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409C4">
      <w:pPr>
        <w:pStyle w:val="6"/>
        <w:spacing w:line="360" w:lineRule="auto"/>
        <w:jc w:val="center"/>
        <w:outlineLvl w:val="1"/>
        <w:rPr>
          <w:rFonts w:hint="default"/>
          <w:color w:val="auto"/>
          <w:highlight w:val="none"/>
        </w:rPr>
      </w:pPr>
      <w:r>
        <w:rPr>
          <w:b/>
          <w:color w:val="auto"/>
          <w:sz w:val="36"/>
          <w:highlight w:val="none"/>
        </w:rPr>
        <w:t>拟签订合同文本</w:t>
      </w:r>
    </w:p>
    <w:p w14:paraId="706764A4">
      <w:pPr>
        <w:spacing w:line="500" w:lineRule="exact"/>
        <w:jc w:val="center"/>
        <w:rPr>
          <w:b/>
          <w:color w:val="auto"/>
          <w:sz w:val="32"/>
          <w:highlight w:val="none"/>
        </w:rPr>
      </w:pPr>
      <w:r>
        <w:rPr>
          <w:rFonts w:hint="eastAsia"/>
          <w:b/>
          <w:bCs/>
          <w:color w:val="auto"/>
          <w:sz w:val="24"/>
          <w:highlight w:val="none"/>
        </w:rPr>
        <w:t>（仅供参考）</w:t>
      </w:r>
    </w:p>
    <w:p w14:paraId="498CC982">
      <w:pPr>
        <w:spacing w:line="500" w:lineRule="exact"/>
        <w:ind w:firstLine="720" w:firstLineChars="3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>（以下简称甲方）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>采购，在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>的监督管理下，由</w:t>
      </w:r>
      <w:r>
        <w:rPr>
          <w:rFonts w:hint="eastAsia" w:ascii="宋体" w:hAnsi="宋体"/>
          <w:color w:val="auto"/>
          <w:sz w:val="24"/>
          <w:highlight w:val="none"/>
          <w:u w:val="single"/>
          <w:lang w:eastAsia="zh-CN"/>
        </w:rPr>
        <w:t>陕西开源招标有限公司</w:t>
      </w:r>
      <w:r>
        <w:rPr>
          <w:rFonts w:hint="eastAsia" w:ascii="宋体" w:hAnsi="宋体"/>
          <w:color w:val="auto"/>
          <w:sz w:val="24"/>
          <w:highlight w:val="none"/>
        </w:rPr>
        <w:t>组织采购，选定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391B69A7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一、合同内容</w:t>
      </w:r>
    </w:p>
    <w:p w14:paraId="6BB0F4F2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7EB1DA7A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二、合同价格</w:t>
      </w:r>
    </w:p>
    <w:p w14:paraId="08177030">
      <w:pPr>
        <w:spacing w:line="500" w:lineRule="exact"/>
        <w:ind w:left="420" w:left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合同价格</w:t>
      </w:r>
      <w:r>
        <w:rPr>
          <w:rFonts w:hint="eastAsia"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人民币       元整（¥         元） </w:t>
      </w:r>
    </w:p>
    <w:p w14:paraId="06378A47">
      <w:pPr>
        <w:spacing w:line="500" w:lineRule="exact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说明：</w:t>
      </w:r>
    </w:p>
    <w:p w14:paraId="1BC0790C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1、</w:t>
      </w:r>
      <w:r>
        <w:rPr>
          <w:rStyle w:val="7"/>
          <w:color w:val="auto"/>
          <w:sz w:val="24"/>
          <w:highlight w:val="none"/>
        </w:rPr>
        <w:t>合同</w:t>
      </w:r>
      <w:r>
        <w:rPr>
          <w:rStyle w:val="7"/>
          <w:rFonts w:hint="eastAsia"/>
          <w:color w:val="auto"/>
          <w:sz w:val="24"/>
          <w:highlight w:val="none"/>
          <w:lang w:val="en-US"/>
        </w:rPr>
        <w:t>价格</w:t>
      </w:r>
      <w:r>
        <w:rPr>
          <w:rStyle w:val="7"/>
          <w:color w:val="auto"/>
          <w:sz w:val="24"/>
          <w:highlight w:val="none"/>
        </w:rPr>
        <w:t>包含项目报价、其他费用及应缴纳的全部税款等费用。</w:t>
      </w:r>
    </w:p>
    <w:p w14:paraId="41F07E20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2、</w:t>
      </w:r>
      <w:r>
        <w:rPr>
          <w:rFonts w:hint="eastAsia" w:ascii="宋体" w:hAnsi="宋体"/>
          <w:color w:val="auto"/>
          <w:sz w:val="24"/>
          <w:highlight w:val="none"/>
        </w:rPr>
        <w:t>合同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价格</w:t>
      </w:r>
      <w:r>
        <w:rPr>
          <w:rFonts w:hint="eastAsia" w:ascii="宋体" w:hAnsi="宋体"/>
          <w:color w:val="auto"/>
          <w:sz w:val="24"/>
          <w:highlight w:val="none"/>
        </w:rPr>
        <w:t>一次包死，不受市场价格变化的影响，并作为结算的唯一依据。</w:t>
      </w:r>
    </w:p>
    <w:p w14:paraId="42237761">
      <w:pPr>
        <w:spacing w:line="360" w:lineRule="auto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三、合同款项支付</w:t>
      </w:r>
    </w:p>
    <w:p w14:paraId="124021F6">
      <w:pPr>
        <w:pStyle w:val="6"/>
        <w:spacing w:line="360" w:lineRule="auto"/>
        <w:ind w:firstLine="482" w:firstLineChars="200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付款条件说明：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>验收合格后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</w:rPr>
        <w:t>，达到付款条件起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个工作日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</w:rPr>
        <w:t>内，支付合同总金额的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100 %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</w:rPr>
        <w:t>。</w:t>
      </w:r>
    </w:p>
    <w:p w14:paraId="004E1D2B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四</w:t>
      </w:r>
      <w:r>
        <w:rPr>
          <w:rFonts w:hint="eastAsia" w:ascii="宋体" w:hAnsi="宋体"/>
          <w:b/>
          <w:color w:val="auto"/>
          <w:sz w:val="24"/>
          <w:highlight w:val="none"/>
        </w:rPr>
        <w:t>、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项目实施</w:t>
      </w:r>
      <w:r>
        <w:rPr>
          <w:rFonts w:hint="eastAsia" w:ascii="宋体" w:hAnsi="宋体"/>
          <w:b/>
          <w:color w:val="auto"/>
          <w:sz w:val="24"/>
          <w:highlight w:val="none"/>
        </w:rPr>
        <w:t>条件</w:t>
      </w:r>
    </w:p>
    <w:p w14:paraId="27C47EFA">
      <w:pPr>
        <w:spacing w:line="500" w:lineRule="exact"/>
        <w:ind w:firstLine="480" w:firstLineChars="200"/>
        <w:jc w:val="left"/>
        <w:rPr>
          <w:rFonts w:hint="eastAsia" w:ascii="宋体" w:hAnsi="宋体" w:cs="Helvetica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1、交付期限：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。</w:t>
      </w:r>
    </w:p>
    <w:p w14:paraId="77D262FC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2、项目实施地点：陕西机电职业技术学院指定地点。</w:t>
      </w:r>
    </w:p>
    <w:p w14:paraId="4EFB4E83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3、质保期：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。</w:t>
      </w:r>
      <w:bookmarkStart w:id="0" w:name="_GoBack"/>
      <w:bookmarkEnd w:id="0"/>
    </w:p>
    <w:p w14:paraId="13522331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五、质量保证</w:t>
      </w:r>
    </w:p>
    <w:p w14:paraId="6E612656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（一）乙方应当保证服务内容质量完全符合合同规定的要求，并对服务内容质量问题负责。</w:t>
      </w:r>
    </w:p>
    <w:p w14:paraId="62AB29F3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（二）采购项目执行内容需要调整时，经甲方同意后，可以对相应的内容进行调整，并协商确定价格差额计算方法和负担办法。</w:t>
      </w:r>
    </w:p>
    <w:p w14:paraId="3B15FFCB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（三）知识产权：供应商应保证采购人在使用项目成果时，不承担任何涉及知识产权法律诉讼的责任。</w:t>
      </w:r>
    </w:p>
    <w:p w14:paraId="78FF7658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六、技术服务</w:t>
      </w:r>
    </w:p>
    <w:p w14:paraId="561481F0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（一）技术资料</w:t>
      </w:r>
    </w:p>
    <w:p w14:paraId="04AFE79C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（二）服务承诺</w:t>
      </w:r>
    </w:p>
    <w:p w14:paraId="269F596E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七、违约责任</w:t>
      </w:r>
    </w:p>
    <w:p w14:paraId="6129D34C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（一）按《中华人民共和国民法典》中的相关条款执行。</w:t>
      </w:r>
    </w:p>
    <w:p w14:paraId="391ADD1D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（二）未按合同要求的提供服务或服务质量不能满足采购人要求，甲方有权终止合同，甚至对供方违约行为进行追究。</w:t>
      </w:r>
    </w:p>
    <w:p w14:paraId="307E2AAC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（三）如有纠纷，双方友好协商解决，协商不成时可诉讼到甲方所在地人民法院解决。</w:t>
      </w:r>
    </w:p>
    <w:p w14:paraId="4CF7635B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八、验收</w:t>
      </w:r>
    </w:p>
    <w:p w14:paraId="28661436">
      <w:pPr>
        <w:spacing w:line="500" w:lineRule="exact"/>
        <w:ind w:firstLine="480" w:firstLineChars="200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由采购人负责组织验收或者邀请有关专家、质检机构、采购代理机构共同进行验收,验收费用由成交供应商支付；验收合格须交接项目实施的全部资料，并填写政府采购项目验收报告单。验收须以合同、磋商文件及响应文件、澄清、及国家相应的标准、规范等为依据。</w:t>
      </w:r>
    </w:p>
    <w:p w14:paraId="49673B0F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九、其他事项</w:t>
      </w:r>
    </w:p>
    <w:p w14:paraId="1C3EED95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 xml:space="preserve">（一） </w:t>
      </w:r>
      <w:r>
        <w:rPr>
          <w:rFonts w:hint="eastAsia" w:ascii="宋体" w:hAnsi="宋体"/>
          <w:b w:val="0"/>
          <w:bCs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在合同的履行期间以及履行期后，可以随时检查项目的执行情况，对服务标准、服务内容进行调查核实，并对发现的问题进行处理。</w:t>
      </w:r>
    </w:p>
    <w:p w14:paraId="74A225F5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（二）本合同一式六份，甲方四份，乙方一份，采购代理机构一份，甲乙双方签字盖章后生效。</w:t>
      </w:r>
    </w:p>
    <w:p w14:paraId="759ACAA0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（三）招标文件、投标文件也是合同的组成部分，合同中未约定的以招标文件、投标文件为准。</w:t>
      </w:r>
    </w:p>
    <w:p w14:paraId="4F482D4B">
      <w:pPr>
        <w:snapToGrid w:val="0"/>
        <w:spacing w:line="360" w:lineRule="auto"/>
        <w:rPr>
          <w:rFonts w:hint="eastAsia" w:ascii="黑体" w:hAnsi="黑体" w:eastAsia="黑体"/>
          <w:color w:val="auto"/>
          <w:sz w:val="32"/>
          <w:szCs w:val="32"/>
          <w:highlight w:val="none"/>
        </w:rPr>
      </w:pPr>
    </w:p>
    <w:p w14:paraId="63E98D23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 xml:space="preserve">合同签订地点：   </w:t>
      </w:r>
    </w:p>
    <w:p w14:paraId="2F44C8BA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合同签订时间：    年   月    日</w:t>
      </w:r>
    </w:p>
    <w:p w14:paraId="2348AF70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42B8E5AF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622EC442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01CB940F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5456CB29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甲    方                               乙    方</w:t>
      </w:r>
    </w:p>
    <w:p w14:paraId="096279DF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 xml:space="preserve">单位名称：                             单位名称： </w:t>
      </w:r>
    </w:p>
    <w:p w14:paraId="0E5FCD23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地   址：                              地    址：</w:t>
      </w:r>
    </w:p>
    <w:p w14:paraId="3CB9830B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 xml:space="preserve">法人代表：                             法人代表： </w:t>
      </w:r>
    </w:p>
    <w:p w14:paraId="2386EB69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 xml:space="preserve">联系电话：                             联系电话： </w:t>
      </w:r>
    </w:p>
    <w:p w14:paraId="0DF29385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 xml:space="preserve">开 户 行：                             开 户 行： </w:t>
      </w:r>
    </w:p>
    <w:p w14:paraId="2DE9BD72">
      <w:pPr>
        <w:spacing w:line="500" w:lineRule="exact"/>
        <w:ind w:firstLine="241"/>
        <w:jc w:val="left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账    号：                             账    号：</w:t>
      </w:r>
    </w:p>
    <w:p w14:paraId="60B2D533">
      <w:pPr>
        <w:pStyle w:val="2"/>
        <w:rPr>
          <w:rFonts w:hint="eastAsia"/>
        </w:rPr>
      </w:pPr>
    </w:p>
    <w:p w14:paraId="4C610DB2"/>
    <w:sectPr>
      <w:pgSz w:w="11906" w:h="16838"/>
      <w:pgMar w:top="1701" w:right="1417" w:bottom="1701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E7750"/>
    <w:rsid w:val="3CBE7750"/>
    <w:rsid w:val="5506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7">
    <w:name w:val="NormalCharacter"/>
    <w:link w:val="8"/>
    <w:qFormat/>
    <w:uiPriority w:val="0"/>
    <w:rPr>
      <w:rFonts w:ascii="Times New Roman" w:hAnsi="Times New Roman" w:eastAsia="宋体" w:cs="Times New Roman"/>
    </w:rPr>
  </w:style>
  <w:style w:type="paragraph" w:customStyle="1" w:styleId="8">
    <w:name w:val="UserStyle_64"/>
    <w:basedOn w:val="1"/>
    <w:link w:val="7"/>
    <w:qFormat/>
    <w:uiPriority w:val="0"/>
    <w:pPr>
      <w:widowControl/>
      <w:textAlignment w:val="baseline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992</Words>
  <Characters>995</Characters>
  <Lines>0</Lines>
  <Paragraphs>0</Paragraphs>
  <TotalTime>0</TotalTime>
  <ScaleCrop>false</ScaleCrop>
  <LinksUpToDate>false</LinksUpToDate>
  <CharactersWithSpaces>1332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2026-06-08T08:19:00Z</dcterms:created>
  <dc:creator>Aurora</dc:creator>
  <cp:lastModifiedBy>Aurora</cp:lastModifiedBy>
  <dcterms:modified xsi:type="dcterms:W3CDTF">2026-06-08T08:56:15Z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AB7B05C2C35943DD8C4A2DD260A8732B_11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