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版本号：ZDJ126-042ZXA20260903003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西安市第四次全国农业普查新媒体传播及宣传活动执行、传统媒体及户外宣传投放、宣传内容制作与物料制作服务项目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ZDJ126-042ZXA</w:t>
      </w:r>
      <w:r>
        <w:br/>
      </w:r>
      <w:r>
        <w:br/>
      </w:r>
      <w:r>
        <w:br/>
      </w:r>
    </w:p>
    <w:p>
      <w:pPr>
        <w:pStyle w:val="null3"/>
        <w:jc w:val="center"/>
        <w:outlineLvl w:val="2"/>
      </w:pPr>
      <w:r>
        <w:rPr>
          <w:rFonts w:ascii="仿宋_GB2312" w:hAnsi="仿宋_GB2312" w:cs="仿宋_GB2312" w:eastAsia="仿宋_GB2312"/>
          <w:sz w:val="28"/>
          <w:b/>
        </w:rPr>
        <w:t>西安市统计局（本级）</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西安市统计局（本级）</w:t>
      </w:r>
      <w:r>
        <w:rPr>
          <w:rFonts w:ascii="仿宋_GB2312" w:hAnsi="仿宋_GB2312" w:cs="仿宋_GB2312" w:eastAsia="仿宋_GB2312"/>
        </w:rPr>
        <w:t>委托，拟对</w:t>
      </w:r>
      <w:r>
        <w:rPr>
          <w:rFonts w:ascii="仿宋_GB2312" w:hAnsi="仿宋_GB2312" w:cs="仿宋_GB2312" w:eastAsia="仿宋_GB2312"/>
        </w:rPr>
        <w:t>西安市第四次全国农业普查新媒体传播及宣传活动执行、传统媒体及户外宣传投放、宣传内容制作与物料制作服务项目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ZDJ126-042ZXA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西安市第四次全国农业普查新媒体传播及宣传活动执行、传统媒体及户外宣传投放、宣传内容制作与物料制作服务项目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第四次全国农业普查（西安市）宣传专项服务采购，整体需严格遵循《政府采购法》及西安市政府采购相关管理规定，紧扣四农普工作部署，突出西安地域农业特色，宣传内容合规严谨、口径统一，所有成果可直接用于政务公众号、展板、易拉宝、短视频、线下宣传物料、现场宣讲等农普宣传场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采购包1（西安市第四次全国农业普查传统媒体及户外宣传投放服务）：属于专门面向中小企业采购。</w:t>
      </w:r>
    </w:p>
    <w:p>
      <w:pPr>
        <w:pStyle w:val="null3"/>
      </w:pPr>
      <w:r>
        <w:rPr>
          <w:rFonts w:ascii="仿宋_GB2312" w:hAnsi="仿宋_GB2312" w:cs="仿宋_GB2312" w:eastAsia="仿宋_GB2312"/>
        </w:rPr>
        <w:t>采购包2（西安市第四次全国农业普查新媒体传播及宣传活动执行服务）：属于专门面向中小企业采购。</w:t>
      </w:r>
    </w:p>
    <w:p>
      <w:pPr>
        <w:pStyle w:val="null3"/>
      </w:pPr>
      <w:r>
        <w:rPr>
          <w:rFonts w:ascii="仿宋_GB2312" w:hAnsi="仿宋_GB2312" w:cs="仿宋_GB2312" w:eastAsia="仿宋_GB2312"/>
        </w:rPr>
        <w:t>采购包3（西安市第四次全国农业普查宣传内容制作与物料制作服务）：属于专门面向中小企业采购。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西安市统计局（本级）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西安市未央区凤城八路109号市行政中心1号楼11层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杨诗怡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黄琪、王亚妮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采购包2：385,000.00元</w:t>
            </w:r>
          </w:p>
          <w:p>
            <w:pPr>
              <w:pStyle w:val="null3"/>
            </w:pPr>
            <w:r>
              <w:rPr>
                <w:rFonts w:ascii="仿宋_GB2312" w:hAnsi="仿宋_GB2312" w:cs="仿宋_GB2312" w:eastAsia="仿宋_GB2312"/>
              </w:rPr>
              <w:t>采购包3：320,000.00元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代理服务费收费标准：依据《招标代理服务收费管理暂行办法》（计价格[2002]1980号）规定标准收取，由中标供应商在领取成交通知书前一次性支付代理服务费。开户名称：正大方略工程咨询有限公司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西安市统计局（本级）</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西安市统计局（本级）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西安市统计局（本级）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乙方保证本项目完成交付的全部成果无任何知识产权权属瑕疵、不侵犯任何第三方合法知识产权权益。若因乙方原因引发第三方维权、侵权诉讼、索赔等纠纷， 由乙方全权负责处理并承担全部法律责任、相关费用及甲方全部经济损失。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按照合同文本、现行国家、行业标准及技术规范、磋商文件、响应文件进行验收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按照合同文本、现行国家、行业标准及技术规范、磋商文件、响应文件进行验收。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按照合同文本、现行国家、行业标准及技术规范、磋商文件、响应文件进行验收。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联系人：黄琪</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地址：西安市雁塔区南二环东段22号（凯森盛世1号）A座27楼经营一部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第四次全国农业普查（西安市）宣传专项服务采购，整体需严格遵循《政府采购法》及西安市政府采购相关管理规定，紧扣四农普工作部署，突出西安地域农业特色，宣传内容合规严谨、口径统一，所有成果可直接用于政务公众号、展板、易拉宝、短视频、线下宣传物料、现场宣讲等农普宣传场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西安市第四次全国农业普查传统媒体及户外宣传投放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西安市第四次全国农业普查新媒体传播及宣传活动执行服务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西安市第四次全国农业普查宣传内容制作与物料制作服务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标的名称：西安市第四次全国农业普查传统媒体及户外宣传投放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总体要求</w:t>
            </w:r>
          </w:p>
          <w:p>
            <w:pPr>
              <w:pStyle w:val="null3"/>
            </w:pPr>
            <w:r>
              <w:rPr>
                <w:rFonts w:ascii="仿宋_GB2312" w:hAnsi="仿宋_GB2312" w:cs="仿宋_GB2312" w:eastAsia="仿宋_GB2312"/>
              </w:rPr>
              <w:t>整体需严格遵循《政府采购法》及西安市政府采购相关管理规定，紧扣四农普工作部署，突出西安地域农业特色，宣传内容合规严谨、口径统一，所有成果可直接用于政务公众号、展板、易拉宝、短视频、线下宣传物料、现场宣讲等农普宣传场景；严禁擅自修改农业普查官方指标、政策表述，所有宣传文稿、图文内容须经西安市统计局审核定稿后方可落地使用。</w:t>
            </w:r>
          </w:p>
          <w:p>
            <w:pPr>
              <w:pStyle w:val="null3"/>
            </w:pPr>
            <w:r>
              <w:rPr>
                <w:rFonts w:ascii="仿宋_GB2312" w:hAnsi="仿宋_GB2312" w:cs="仿宋_GB2312" w:eastAsia="仿宋_GB2312"/>
              </w:rPr>
              <w:t>二、采购内容及技术要求</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围绕第四次全国农业普查社会宣传需求，采购传统媒体和户外宣传资源投放服务。主要包括广播媒体宣传、主流媒体宣传报道、公共区域宣传展示、楼宇电子屏宣传、农村地区户外宣传以及重点交通节点宣传投放等。服务供应商需具备媒体资</w:t>
            </w:r>
            <w:r>
              <w:rPr>
                <w:rFonts w:ascii="仿宋_GB2312" w:hAnsi="仿宋_GB2312" w:cs="仿宋_GB2312" w:eastAsia="仿宋_GB2312"/>
              </w:rPr>
              <w:t>源整合、广告投放组织和宣传效果监测能力，按照采购要求落实宣传投放工作，扩大农业普查社会知晓度和传播覆盖面。</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技术要求</w:t>
            </w:r>
          </w:p>
          <w:tbl>
            <w:tblPr>
              <w:tblInd w:type="dxa" w:w="90"/>
              <w:tblBorders>
                <w:top w:val="none" w:color="000000" w:sz="4"/>
                <w:left w:val="none" w:color="000000" w:sz="4"/>
                <w:bottom w:val="none" w:color="000000" w:sz="4"/>
                <w:right w:val="none" w:color="000000" w:sz="4"/>
                <w:insideH w:val="none"/>
                <w:insideV w:val="none"/>
              </w:tblBorders>
            </w:tblPr>
            <w:tblGrid>
              <w:gridCol w:w="327"/>
              <w:gridCol w:w="477"/>
              <w:gridCol w:w="396"/>
              <w:gridCol w:w="448"/>
              <w:gridCol w:w="891"/>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一级分类</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二级分类</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具体内容</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传统媒体及户外宣传投放服务</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宣传资料及产品制作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楼宇及户外广告</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商场</w:t>
                  </w:r>
                  <w:r>
                    <w:rPr>
                      <w:rFonts w:ascii="仿宋_GB2312" w:hAnsi="仿宋_GB2312" w:cs="仿宋_GB2312" w:eastAsia="仿宋_GB2312"/>
                      <w:sz w:val="20"/>
                      <w:color w:val="000000"/>
                    </w:rPr>
                    <w:t>/社区灯箱广告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在相关社区重点位置设置</w:t>
                  </w:r>
                  <w:r>
                    <w:rPr>
                      <w:rFonts w:ascii="仿宋_GB2312" w:hAnsi="仿宋_GB2312" w:cs="仿宋_GB2312" w:eastAsia="仿宋_GB2312"/>
                      <w:sz w:val="20"/>
                      <w:color w:val="000000"/>
                    </w:rPr>
                    <w:t>20处灯箱广告，周期15天。</w:t>
                  </w:r>
                </w:p>
              </w:tc>
            </w:tr>
            <w:tr>
              <w:tc>
                <w:tcPr>
                  <w:tcW w:type="dxa" w:w="327"/>
                  <w:vMerge/>
                  <w:tcBorders>
                    <w:top w:val="none" w:color="000000" w:sz="4"/>
                    <w:left w:val="single" w:color="000000" w:sz="4"/>
                    <w:bottom w:val="single" w:color="000000" w:sz="4"/>
                    <w:right w:val="single" w:color="000000" w:sz="4"/>
                  </w:tcBorders>
                </w:tc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宣传资料及产品制作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楼宇及户外广告</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楼宇</w:t>
                  </w:r>
                  <w:r>
                    <w:rPr>
                      <w:rFonts w:ascii="仿宋_GB2312" w:hAnsi="仿宋_GB2312" w:cs="仿宋_GB2312" w:eastAsia="仿宋_GB2312"/>
                      <w:sz w:val="20"/>
                      <w:color w:val="000000"/>
                    </w:rPr>
                    <w:t>LED屏广告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主城区大楼</w:t>
                  </w:r>
                  <w:r>
                    <w:rPr>
                      <w:rFonts w:ascii="仿宋_GB2312" w:hAnsi="仿宋_GB2312" w:cs="仿宋_GB2312" w:eastAsia="仿宋_GB2312"/>
                      <w:sz w:val="20"/>
                      <w:color w:val="000000"/>
                    </w:rPr>
                    <w:t>LED屏5块，循环播放普查宣传片15天。</w:t>
                  </w:r>
                </w:p>
              </w:tc>
            </w:tr>
            <w:tr>
              <w:tc>
                <w:tcPr>
                  <w:tcW w:type="dxa" w:w="327"/>
                  <w:vMerge/>
                  <w:tcBorders>
                    <w:top w:val="none" w:color="000000" w:sz="4"/>
                    <w:left w:val="single" w:color="000000" w:sz="4"/>
                    <w:bottom w:val="single" w:color="000000" w:sz="4"/>
                    <w:right w:val="single" w:color="000000" w:sz="4"/>
                  </w:tcBorders>
                </w:tc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宣传资料及产品制作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楼宇及户外广告</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户外广告牌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在乡镇及农村主干道设置</w:t>
                  </w:r>
                  <w:r>
                    <w:rPr>
                      <w:rFonts w:ascii="仿宋_GB2312" w:hAnsi="仿宋_GB2312" w:cs="仿宋_GB2312" w:eastAsia="仿宋_GB2312"/>
                      <w:sz w:val="20"/>
                      <w:color w:val="000000"/>
                    </w:rPr>
                    <w:t>10块广告牌，喷绘或反光布材质。</w:t>
                  </w:r>
                </w:p>
              </w:tc>
            </w:tr>
            <w:tr>
              <w:tc>
                <w:tcPr>
                  <w:tcW w:type="dxa" w:w="327"/>
                  <w:vMerge/>
                  <w:tcBorders>
                    <w:top w:val="none" w:color="000000" w:sz="4"/>
                    <w:left w:val="single" w:color="000000" w:sz="4"/>
                    <w:bottom w:val="single" w:color="000000" w:sz="4"/>
                    <w:right w:val="single" w:color="000000" w:sz="4"/>
                  </w:tcBorders>
                </w:tc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宣传资料及产品制作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楼宇及户外广告</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高速路牌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在重点高速路口和服务区投放</w:t>
                  </w:r>
                  <w:r>
                    <w:rPr>
                      <w:rFonts w:ascii="仿宋_GB2312" w:hAnsi="仿宋_GB2312" w:cs="仿宋_GB2312" w:eastAsia="仿宋_GB2312"/>
                      <w:sz w:val="20"/>
                      <w:color w:val="000000"/>
                    </w:rPr>
                    <w:t>5块大型广告牌，展示周期30天-60天。</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标的名称：西安市第四次全国农业普查新媒体传播及宣传活动执行服务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总体要求</w:t>
            </w:r>
          </w:p>
          <w:p>
            <w:pPr>
              <w:pStyle w:val="null3"/>
            </w:pPr>
            <w:r>
              <w:rPr>
                <w:rFonts w:ascii="仿宋_GB2312" w:hAnsi="仿宋_GB2312" w:cs="仿宋_GB2312" w:eastAsia="仿宋_GB2312"/>
              </w:rPr>
              <w:t>整体需严格遵循《政府采购法》及西安市政府采购相关管理规定，紧扣四农普工作部署，突出西安地域农业特色，宣传内容合规严谨、口径统一，所有成果可直接用于政务公众号、展板、易拉宝、短视频、线下宣传物料、现场宣讲等农普宣传场景；严禁擅自修改农业普查官方指标、政策表述，所有宣传文稿、图文内容须经西安市统计局审核定稿后方可落地使用。</w:t>
            </w:r>
          </w:p>
          <w:p>
            <w:pPr>
              <w:pStyle w:val="null3"/>
            </w:pPr>
            <w:r>
              <w:rPr>
                <w:rFonts w:ascii="仿宋_GB2312" w:hAnsi="仿宋_GB2312" w:cs="仿宋_GB2312" w:eastAsia="仿宋_GB2312"/>
              </w:rPr>
              <w:t>二、采购内容及技术要求</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围绕第四次全国农业普查重点阶段宣传需求，采购新媒体传播运营和宣传活动组织实施服务。主</w:t>
            </w:r>
            <w:r>
              <w:rPr>
                <w:rFonts w:ascii="仿宋_GB2312" w:hAnsi="仿宋_GB2312" w:cs="仿宋_GB2312" w:eastAsia="仿宋_GB2312"/>
              </w:rPr>
              <w:t>要包括宣传月启动活动、线上专题宣传、新媒体传播推广、媒体基层采访报道、基层联动宣传活动组织等。服务供应商需具备活动策划执行、新媒体运营、媒体协调和基层宣传组织能力，统筹开展线上线下宣传，提高农业普查宣传参与度和社会影响力。</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技术要求</w:t>
            </w:r>
          </w:p>
          <w:tbl>
            <w:tblPr>
              <w:tblInd w:type="dxa" w:w="90"/>
              <w:tblBorders>
                <w:top w:val="none" w:color="000000" w:sz="4"/>
                <w:left w:val="none" w:color="000000" w:sz="4"/>
                <w:bottom w:val="none" w:color="000000" w:sz="4"/>
                <w:right w:val="none" w:color="000000" w:sz="4"/>
                <w:insideH w:val="none"/>
                <w:insideV w:val="none"/>
              </w:tblBorders>
            </w:tblPr>
            <w:tblGrid>
              <w:gridCol w:w="166"/>
              <w:gridCol w:w="402"/>
              <w:gridCol w:w="327"/>
              <w:gridCol w:w="419"/>
              <w:gridCol w:w="1219"/>
            </w:tblGrid>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一级分类</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二级分类</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具体内容</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新媒体传播运营和宣传活动组织实施服务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宣传资料及产品制作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新媒体宣传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抖音</w:t>
                  </w:r>
                  <w:r>
                    <w:rPr>
                      <w:rFonts w:ascii="仿宋_GB2312" w:hAnsi="仿宋_GB2312" w:cs="仿宋_GB2312" w:eastAsia="仿宋_GB2312"/>
                      <w:sz w:val="20"/>
                    </w:rPr>
                    <w:t>/快手短视频</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制作</w:t>
                  </w:r>
                  <w:r>
                    <w:rPr>
                      <w:rFonts w:ascii="仿宋_GB2312" w:hAnsi="仿宋_GB2312" w:cs="仿宋_GB2312" w:eastAsia="仿宋_GB2312"/>
                      <w:sz w:val="20"/>
                    </w:rPr>
                    <w:t>15–20秒短视频3条，作为线上传播基础物料。</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宣传活动与实施</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宣传月活动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启动仪式（线下）</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举办启动仪式</w:t>
                  </w:r>
                  <w:r>
                    <w:rPr>
                      <w:rFonts w:ascii="仿宋_GB2312" w:hAnsi="仿宋_GB2312" w:cs="仿宋_GB2312" w:eastAsia="仿宋_GB2312"/>
                      <w:sz w:val="20"/>
                    </w:rPr>
                    <w:t>1场，布置舞台、演艺节目等，媒体集中报道。</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宣传活动与实施</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宣传月活动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线上宣传月专题</w:t>
                  </w:r>
                  <w:r>
                    <w:rPr>
                      <w:rFonts w:ascii="仿宋_GB2312" w:hAnsi="仿宋_GB2312" w:cs="仿宋_GB2312" w:eastAsia="仿宋_GB2312"/>
                      <w:sz w:val="20"/>
                    </w:rPr>
                    <w:t>+直播</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结合农村实际，组织开展网络及新媒体话题活动。</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宣传活动与实施</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重点阶段宣传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登记阶段宣传片集中投放</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在各类媒体平台集中投放宣传片，持续</w:t>
                  </w:r>
                  <w:r>
                    <w:rPr>
                      <w:rFonts w:ascii="仿宋_GB2312" w:hAnsi="仿宋_GB2312" w:cs="仿宋_GB2312" w:eastAsia="仿宋_GB2312"/>
                      <w:sz w:val="20"/>
                    </w:rPr>
                    <w:t>1个月，确保登记阶段声势。</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宣传活动与实施</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重点阶段宣传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媒体基层行</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组织主流媒体下基层采访报道，覆盖典型点，形成系列深度新闻报道。</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宣传活动与实施</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协同宣传活动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新媒体合作</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短视频投放，增强互动效果。</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宣传活动与实施</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协同宣传活动</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基层联动活动</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联合区县在社区举办不少于</w:t>
                  </w:r>
                  <w:r>
                    <w:rPr>
                      <w:rFonts w:ascii="仿宋_GB2312" w:hAnsi="仿宋_GB2312" w:cs="仿宋_GB2312" w:eastAsia="仿宋_GB2312"/>
                      <w:sz w:val="20"/>
                    </w:rPr>
                    <w:t>3场宣传活动，提升知晓度。</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标的名称：西安市第四次全国农业普查宣传内容制作与物料制作服务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总体要求</w:t>
            </w:r>
          </w:p>
          <w:p>
            <w:pPr>
              <w:pStyle w:val="null3"/>
            </w:pPr>
            <w:r>
              <w:rPr>
                <w:rFonts w:ascii="仿宋_GB2312" w:hAnsi="仿宋_GB2312" w:cs="仿宋_GB2312" w:eastAsia="仿宋_GB2312"/>
              </w:rPr>
              <w:t>整体需严格遵循《政府采购法》及西安市政府采购相关管理规定，紧扣四农普工作部署，突出西安地域农业特色，宣传内容合规严谨、口径统一，所有成果可直接用于政务公众号、展板、易拉宝、短视频、线下宣传物料、现场宣讲等农普宣传场景；严禁擅自修改农业普查官方指标、政策表述，所有宣传文稿、图文内容须经西安市统计局审核定稿后方可落地使用。</w:t>
            </w:r>
          </w:p>
          <w:p>
            <w:pPr>
              <w:pStyle w:val="null3"/>
            </w:pPr>
            <w:r>
              <w:rPr>
                <w:rFonts w:ascii="仿宋_GB2312" w:hAnsi="仿宋_GB2312" w:cs="仿宋_GB2312" w:eastAsia="仿宋_GB2312"/>
              </w:rPr>
              <w:t>二、采购内容及技术要求</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围绕第四次全国农业普查宣传工作需要，采购宣传内容策划制作及宣传物料制作服务。主要包括农业普查专题宣传片、广播宣传音频、新媒体短视频等宣传素材制作，以及宣传折页、宣传画册、宣传手册、展示物料等配套宣传用品设计制作。服务供应商需具备宣传策划、内容制作、视觉设计、印刷制作和成果交付能力，按照采购人要求完成宣传产品制作，确保宣传内容准确规范、形式适宜、质量符合要求，满足农业普查全过程宣传和基层宣</w:t>
            </w:r>
            <w:r>
              <w:rPr>
                <w:rFonts w:ascii="仿宋_GB2312" w:hAnsi="仿宋_GB2312" w:cs="仿宋_GB2312" w:eastAsia="仿宋_GB2312"/>
              </w:rPr>
              <w:t>传</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技术要求</w:t>
            </w:r>
          </w:p>
          <w:tbl>
            <w:tblPr>
              <w:tblInd w:type="dxa" w:w="90"/>
              <w:tblBorders>
                <w:top w:val="none" w:color="000000" w:sz="4"/>
                <w:left w:val="none" w:color="000000" w:sz="4"/>
                <w:bottom w:val="none" w:color="000000" w:sz="4"/>
                <w:right w:val="none" w:color="000000" w:sz="4"/>
                <w:insideH w:val="none"/>
                <w:insideV w:val="none"/>
              </w:tblBorders>
            </w:tblPr>
            <w:tblGrid>
              <w:gridCol w:w="166"/>
              <w:gridCol w:w="402"/>
              <w:gridCol w:w="327"/>
              <w:gridCol w:w="419"/>
              <w:gridCol w:w="1219"/>
            </w:tblGrid>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一级分类</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二级分类</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具体内容</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宣传内容策划制作及宣传物料制作服务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宣传资料及产品制作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媒体宣传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视频制作</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制作</w:t>
                  </w:r>
                  <w:r>
                    <w:rPr>
                      <w:rFonts w:ascii="仿宋_GB2312" w:hAnsi="仿宋_GB2312" w:cs="仿宋_GB2312" w:eastAsia="仿宋_GB2312"/>
                      <w:sz w:val="20"/>
                    </w:rPr>
                    <w:t>300秒至500秒专题片，用于各类宣传媒体的基础性材料。</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宣传资料及产品制作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媒体宣传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广播广告</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在主流广播电视媒体进行宣传投放。</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宣传资料及产品制作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宣传印刷与物料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折页、彩页等</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宣传折页，普查流程与政策指引，适合基层发放使用。【计划</w:t>
                  </w:r>
                  <w:r>
                    <w:rPr>
                      <w:rFonts w:ascii="仿宋_GB2312" w:hAnsi="仿宋_GB2312" w:cs="仿宋_GB2312" w:eastAsia="仿宋_GB2312"/>
                      <w:sz w:val="20"/>
                    </w:rPr>
                    <w:t>4套，每套4折8页，彩色印刷，150克】</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宣传资料及产品制作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宣传印刷与物料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宣传画册</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宣传画册，系统介绍普查背景、方法及成果案例。【易拉宝</w:t>
                  </w:r>
                  <w:r>
                    <w:rPr>
                      <w:rFonts w:ascii="仿宋_GB2312" w:hAnsi="仿宋_GB2312" w:cs="仿宋_GB2312" w:eastAsia="仿宋_GB2312"/>
                      <w:sz w:val="20"/>
                    </w:rPr>
                    <w:t>700副，250g铜版纸覆膜，彩色印刷；画册700份，150g，约25页】</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宣传资料及产品制作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宣传印刷与物料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普查手册</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便携式普查手册，</w:t>
                  </w:r>
                  <w:r>
                    <w:rPr>
                      <w:rFonts w:ascii="仿宋_GB2312" w:hAnsi="仿宋_GB2312" w:cs="仿宋_GB2312" w:eastAsia="仿宋_GB2312"/>
                      <w:sz w:val="20"/>
                    </w:rPr>
                    <w:t>10页以内，方便普查员随身携带发放。【计划4套，每套4折8页，四色印刷，80克】</w:t>
                  </w:r>
                </w:p>
              </w:tc>
            </w:tr>
            <w:tr>
              <w:tc>
                <w:tcPr>
                  <w:tcW w:type="dxa" w:w="166"/>
                  <w:vMerge/>
                  <w:tcBorders>
                    <w:top w:val="none" w:color="000000" w:sz="4"/>
                    <w:left w:val="singl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宣传资料及产品制作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宣传印刷与物料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r>
                    <w:rPr>
                      <w:rFonts w:ascii="仿宋_GB2312" w:hAnsi="仿宋_GB2312" w:cs="仿宋_GB2312" w:eastAsia="仿宋_GB2312"/>
                      <w:sz w:val="20"/>
                    </w:rPr>
                    <w:t>U盘</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金属外壳</w:t>
                  </w:r>
                  <w:r>
                    <w:rPr>
                      <w:rFonts w:ascii="仿宋_GB2312" w:hAnsi="仿宋_GB2312" w:cs="仿宋_GB2312" w:eastAsia="仿宋_GB2312"/>
                      <w:sz w:val="20"/>
                    </w:rPr>
                    <w:t>U盘，印制普查LOGO，内置信息资料，便于向基层发放。【计划128G，四色印刷，80克】</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交付要求：源文件+成品文件，版权归西安市统计局所有，无第三方版权纠纷。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交付要求：源文件+成品文件，版权归西安市统计局所有，无第三方版权纠纷。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交付要求：源文件+成品文件，版权归西安市统计局所有，无第三方版权纠纷。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自合同签订之日至2027年06月30日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自合同签订之日至2027年06月30日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自合同签订之日至 2027年06月30日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按照合同文本、现行国家、行业标准及技术规范、磋商文件、响应文件进行验收。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按照合同文本、现行国家、行业标准及技术规范、磋商文件、响应文件进行验收。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按照合同文本、现行国家、行业标准及技术规范、磋商文件、响应文件进行验收。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进度款，乙方向甲方提供创意策划草案并通过甲方确认后及完成素材采集后，达到付款条件起10个工作日内，支付合同总金额的57.0%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进度款，第三条约定的宣传物料全部制作完成，最终通过验收，达到付款条件起10个工作日内，支付合同总金额的3.0%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进度款，乙方向甲方提供创意策划草案并通过甲方确认后及完成素材采集后，达到付款条件起10个工作日内，支付合同总金额的57.0%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进度款，第三条约定的宣传物料全部制作完成，最终通过验收，达到付款条件起10个工作日内，支付合同总金额的3.0%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进度款，乙方向甲方提供创意策划草案并通过甲方确认后及完成素材采集后，达到付款条件起10个工作日内，支付合同总金额的57.0%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进度款，第三条约定的宣传物料全部制作完成，最终通过验收，达到付款条件起10个工作日内，支付合同总金额的3.0%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 本项目所属行业：租赁和商务服务业。从业人员300人以下或资产总额120000万元以下的为中小微型企业。其中，从业人员100人及以上，且资产总额8000万元及以上的为中 型企业；从业人员10人及以上，且资产总额100万元及以上的为小型企业；从业人员 10人以下或资产总额100万元以下的为微型企业。 3.4.2 本项目三个包均允许兼投兼中。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2)个体工商户投标的：个体工商户营业执照；（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资格审查资料.docx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2)个体工商户投标的：个体工商户营业执照；（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资格审查资料.docx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（1）主体资格证明：（1）主体资格证明： 1)企业投标的：营业执照；2)个体工商户投标的：个体工商户营业执照；（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资格审查资料.docx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服务内容及服务要求应答表 报价表 资格审查资料.docx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资格审查资料.docx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一、评审内容：提供对项目的体服务方案，包括但不限于①项目需求理解；②项目重难点分析③工作思路④楼宇及户外广告的设计、制作和投放方案⑤进度计划及保障措施。 二、评审标准： （1）完整性：内容全面详尽，对各方面有详细的描述和说明。 （2）合理性：项目切合实际，进度控制合理、思路清晰，科学合理。 （3）针对性：方案编制紧扣项目特点和采购需求，针对性强，整体性高。 三、赋分标准（满分15分） 每项评审内容满分3分，每项内容每完全满足一项评审标准得1分，每项内容中每有一处存在缺陷的扣0.5分，该项分值扣完为止，针对每条评审标准，内容与本项目无关或未提供得0分； 四、赋分说明：“缺陷”（适用以下评审内容） 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一、评审内容：根据采购需求，提供的各项内容质量保障措施详细合理、可行性强，包括不限于：①质量管理措施②突发情况的应急保障措施等 二、评审标准： （1）完整性：内容全面详尽，对各方面有详细的描述和说明。 （2）合理性：项目切合实际，进度控制合理、思路清晰，科学合理。 （3）针对性：方案编制紧扣项目特点和采购需求，针对性强，整体性高。 三、赋分标准（满分6分） 每项评审内容满分3分，每项内容每完全满足一项评审标准得1分，每项内容中每有一处存在缺陷的扣0.5分，该项分值扣完为止，针对每条评审标准，内容与本项目无关或未提供得0分；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（1）具备完整、层级清晰、权责分明的组织架构； （2）针对本项目设置的各岗位职责清晰、分工明确、匹配本项目全流程工作。 （3）针对项目制定岗前、在岗及业务培训制度、人员日常管理及考核制度。 （4）针对本项目建立多方协同落地机制，具备项目全过程对接、督办、闭环管理流程。 二、评审标准： （1）完整性：内容全面，对各方面有详细的描述和说明。 （2）合理性：项目切合实际全流程、思路清晰，科学合理。 （3）针对性：内容编制紧扣项目特点和采购需求，针对性强，能够实现权责闭环，满足普查宣传工作需求。 三、赋分标准（满分15分） （1）组织架构每完全满足一项评审标准得1分，每项内容中存在一处缺陷的扣0.5分，内容与本项目无关或未提供得0分； （2）各岗位职责每完全满足一项评审标准得1分，每项内容中存在一处缺陷的扣0.5分，内容与本项目无关或未提供得0分； （3）培训制度每完全满足一项评审标准得1.5分，每项内容中存在一处缺陷的扣0.5分，内容与本项目无关或未提供得0分； （4）协同落地机制每完全满足一项评审标准得1.5分，每项内容中存在一处缺陷的扣0.5分，内容与本项目无关或未提供得0分；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一、评审内容：供应商针对本项目提出适用于本项目的内部管理制度，方案包括：①合规审核及内控制度②保密及知识产权制度。 二、评审标准： （1）完整性：内容全面详尽，对各方面有详细的描述和说明。 （2）针对性：方案编制紧扣项目特点和采购需求，针对性强，整体性高。 三、赋分标准（满分4分） 每项评审内容满分2分，每项内容每完全满足一项评审标准得1分，每项内容中每有一处存在缺陷的扣0.5分，该项分值扣完为止，针对每条评审标准，内容与本项目无关或未提供得0分；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投放时效零延误保障：承诺所有媒体排期、投放报备、户外上刊严格按采购人节点执行，零延误、零错刊、零漏投，承诺得3分，否则0分。 2. 户外点位运维巡查保障：承诺对所有户外宣传点位每日巡查，发现损坏、褪色、遮挡、故障、脱落问题24小时内完成整改更换，承诺得3分，否则0分。 3. 紧急突发投放保障：承诺接到采购人紧急新增宣传任务，48小时内完成排期、报备、上刊落地，承诺得3分，否则0分。 4. 承诺接受采购人对服务的监督及管理，并积极配合采购人开展核查，对各类问题及时整改闭环，保障项目顺利完成，承诺得3分，否则0分。 5. 承诺本项目配备的项目核心管理及执行团队人员，自项目启动至项目整体验收结束期间保持人员相对稳定，无特殊重大原因不随意更换；确因不可抗力、人员离职等特殊情况需要调整人员的，提前3个工作日书面报请采购人同意，并确保替换人员能力、经验不低于原岗位人员标准，保证项目服务质量、进度、标准不降低。承诺得5分，否则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农普宣传特点、城乡宣传差异、基层触达难点、农忙时段宣传规律，提供可落地的投放优化合理化建议，包含：农忙时段错峰投放优化建议、城乡点位差异化布设优化建议、乡镇薄弱宣传区域补位投放建议、传统媒体黄金时段精准投放优化建议.提供4项完整、贴合本项目农普实际的合理化优化建议，得4分；建议较常规或无针对性或无建议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项目团队岗位配置</w:t>
            </w:r>
          </w:p>
        </w:tc>
        <w:tc>
          <w:tcPr>
            <w:tcW w:type="dxa" w:w="2492"/>
          </w:tcPr>
          <w:p>
            <w:pPr>
              <w:pStyle w:val="null3"/>
            </w:pPr>
            <w:r>
              <w:rPr>
                <w:rFonts w:ascii="仿宋_GB2312" w:hAnsi="仿宋_GB2312" w:cs="仿宋_GB2312" w:eastAsia="仿宋_GB2312"/>
              </w:rPr>
              <w:t>投标人针对本项目配置完善实施团队，岗位设置齐全，涵盖项目总负责人、媒介投放负责人、户外落地执行、风险控制、内容质量审核、资料归档等核心岗位，核心岗位均配备人员的，得7分；缺失1类核心岗位人员的，扣1分；（附相关岗位任命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针对有利于本项目实施可提供的其他增值服务不限于：免费增加部分公益宣传时段、免费提供投放效果汇总分析报告；免费提供投放素材二次剪辑加工、素材整理归档等。（以承诺书为准，承诺内容包含以上内容得满分。不全或无承诺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（一）项目负责人业绩：项目负责人2023年1月1日至今担任过（以合同签订时间为准）类似项目的负责人，每提供一份得2分，本项最高得4分。 注：①项目负责人业绩证明材料以项目合同为准，合同中能显示项目负责人姓名或体现负责人姓名的成果文件。（项目负责人业绩不与企业业绩重复计分） （二）企业业绩：供应商须提供自2023年1月1日至今类似项目业绩，以供应商提供的合同复印件为准（日期以合同签订时间为准），每提供一份得3分，满分15分；未提供的不得分。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一、评审内容：提供对项目的体服务方案，包括但不限于①项目需求理解；②项目重难点分析③活动策划布置方案④线上线下活动整合互动方案⑤进度计划及保障措施。 二、评审标准： （1）完整性：内容全面详尽，对各方面有详细的描述和说明。 （2）合理性：项目切合实际，进度控制合理、思路清晰，科学合理。 （3）针对性：方案编制紧扣项目特点和采购需求，针对性强，整体性高。 三、赋分标准（满分15分） 每项评审内容满分3分，每项内容每完全满足一项评审标准得1分，每项内容中每有一处存在缺陷的扣0.5分，该项分值扣完为止，针对每条评审标准，内容与本项目无关或未提供得0分； 四、赋分说明：“缺陷”（适用以下评审内容） 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一、评审内容：根据采购需求，提供的各项内容质量保障措施详细合理、可行性强，包括不限于：①质量管理措施②突发情况的应急保障措施等 二、评审标准： （1）完整性：内容全面详尽，对各方面有详细的描述和说明。 （2）合理性：项目切合实际，进度控制合理、思路清晰，科学合理。 （3）针对性：方案编制紧扣项目特点和采购需求，针对性强，整体性高。 三、赋分标准（满分6分） 每项评审内容满分3分，每项内容每完全满足一项评审标准得1分，每项内容中每有一处存在缺陷的扣0.5分，该项分值扣完为止，针对每条评审标准，内容与本项目无关或未提供得0分；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（1）具备完整、层级清晰、权责分明的组织架构； （2）针对本项目设置的各岗位职责清晰、分工明确、匹配本项目全流程工作。 （3）针对项目制定岗前、在岗及业务培训制度、人员日常管理及考核制度。 （4）针对本项目建立多方协同落地机制，具备项目全过程对接、督办、闭环管理流程。 二、评审标准： （1）完整性：内容全面，对各方面有详细的描述和说明。 （2）合理性：项目切合实际全流程、思路清晰，科学合理。 （3）针对性：内容编制紧扣项目特点和采购需求，针对性强，能够实现权责闭环，满足普查宣传工作需求。 三、赋分标准（满分15分） （1）组织架构每完全满足一项评审标准得1分，每项内容中存在一处缺陷的扣0.5分，内容与本项目无关或未提供得0分； （2）各岗位职责每完全满足一项评审标准得1分，每项内容中存在一处缺陷的扣0.5分，内容与本项目无关或未提供得0分； （3）培训制度每完全满足一项评审标准得1.5分，每项内容中存在一处缺陷的扣0.5分，内容与本项目无关或未提供得0分； （4）协同落地机制每完全满足一项评审标准得1.5分，每项内容中存在一处缺陷的扣0.5分，内容与本项目无关或未提供得0分；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一、评审内容：供应商针对本项目提出适用于本项目的内部管理制度，方案包括：①合规审核及内控制度②保密及知识产权制度。 二、评审标准： （1）完整性：内容全面详尽，对各方面有详细的描述和说明。 （2）针对性：方案编制紧扣项目特点和采购需求，针对性强，整体性高。 三、赋分标准（满分4分） 每项评审内容满分2分，每项内容每完全满足一项评审标准得1分，每项内容中每有一处存在缺陷的扣0.5分，该项分值扣完为止，针对每条评审标准，内容与本项目无关或未提供得0分；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投放时效零延误保障：承诺所有媒体排期、投放报备、户外上刊严格按采购人节点执行，零延误、零错刊、零漏投，承诺得3分，否则0分。 2. 基层联动活动宣传保障：承诺联合区县在社区举办户外宣传活动活动满足采购需求基础上不少于4场，承诺得3分，否则0分。 3. 紧急突发投放保障：承诺接到采购人紧急新增宣传任务，48小时内完成排期、报备、上刊落地，承诺得3分，否则0分。 4. 承诺接受采购人对服务的监督及管理，并积极配合采购人开展核查，对各类问题及时整改闭环，保障项目顺利完成，承诺得3分，否则0分。 5. 承诺本项目配备的项目核心管理及执行团队人员，自项目启动至项目整体验收结束期间保持人员相对稳定，无特殊重大原因不随意更换；确因不可抗力、人员离职等特殊情况需要调整人员的，提前3个工作日书面报请采购人同意，并确保替换人员能力、经验不低于原岗位人员标准，保证项目服务质量、进度、标准不降低。承诺得5分，否则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结合农普宣传特点、受众习惯、新媒体传播规律提供建议： 1. 针对不同年龄受众，轻量化、通俗化宣传内容优化建议 2. 农忙季节传播节奏错峰推送合理化建议 3. 乡镇、村社薄弱传播区域精准触达优化建议 4. 普查热点话题、民生科普内容矩阵传播优化建议，得分4分；建议较常规或无针对性或无建议0分。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项目团队岗位配置</w:t>
            </w:r>
          </w:p>
        </w:tc>
        <w:tc>
          <w:tcPr>
            <w:tcW w:type="dxa" w:w="2492"/>
          </w:tcPr>
          <w:p>
            <w:pPr>
              <w:pStyle w:val="null3"/>
            </w:pPr>
            <w:r>
              <w:rPr>
                <w:rFonts w:ascii="仿宋_GB2312" w:hAnsi="仿宋_GB2312" w:cs="仿宋_GB2312" w:eastAsia="仿宋_GB2312"/>
              </w:rPr>
              <w:t>评审内容：投标人针对本项目配置完善实施团队，岗位设置齐全，涵盖项目总负责人、新媒体内容策划、短视频运营推广、线下活动执行、线下普查宣讲采访、落地活动布置、内容审核等核心岗位，核心岗位均配备人员的，得7分；缺失1类核心岗位人员的，扣1分；（附相关岗位任命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针对有利于本项目实施可提供的其他增值服务不限于：1. 免费提供新媒体月度传播数据分析报告；2. 免费为普查重点节点加推公益话题、增加曝光频次；3. 免费提供所有活动全程影像留存、日常预警筛查。（以承诺书为准，承诺内容包含以上内容得满分。不全或无承诺0分）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（一）项目负责人业绩：项目负责人2023年1月1日至今担任过（以合同签订时间为准）类似项目的负责人，每提供一份得2分，本项最高得4分。 注：①项目负责人业绩证明材料以项目合同为准，合同中能显示项目负责人姓名或体现负责人姓名的成果文件。（项目负责人业绩不与企业业绩重复计分） （二）企业业绩：供应商须提供自2023年1月1日至今类似项目业绩，以供应商提供的合同复印件为准（日期以合同签订时间为准），每提供一份得3分，满分15分；未提供的不得分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一、评审内容：提供对项目的体服务方案，包括但不限于①项目需求理解；②项目重难点分析③工作思路④项目服务方案⑤进度计划及保障措施。 二、评审标准： （1）完整性：内容全面详尽，对各方面有详细的描述和说明。 （2）合理性：项目切合实际，进度控制合理、思路清晰，科学合理。 （3）针对性：方案编制紧扣项目特点和采购需求，针对性强，整体性高。 三、赋分标准（满分15分） 每项评审内容满分3分，每项内容每完全满足一项评审标准得1分，每项内容中每有一处存在缺陷的扣0.5分，该项分值扣完为止，针对每条评审标准，内容与本项目无关或未提供得0分； 四、赋分说明：“缺陷”（适用以下评审内容） 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一、评审内容：根据采购需求，提供的各项内容质量保障措施详细合理、可行性强，包括不限于：①质量管理措施②突发情况的应急保障措施等 二、评审标准： （1）完整性：内容全面详尽，对各方面有详细的描述和说明。 （2）合理性：项目切合实际，进度控制合理、思路清晰，科学合理。 （3）针对性：方案编制紧扣项目特点和采购需求，针对性强，整体性高。 三、赋分标准（满分6分） 每项评审内容满分3分，每项内容每完全满足一项评审标准得1分，每项内容中每有一处存在缺陷的扣0.5分，该项分值扣完为止，针对每条评审标准，内容与本项目无关或未提供得0分；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（1）具备完整、层级清晰、权责分明的组织架构； （2）针对本项目设置的各岗位职责清晰、分工明确、匹配本项目全流程工作。 （3）针对项目制定岗前、在岗及业务培训制度、人员日常管理及考核制度。 （4）针对本项目建立多方协同落地机制，具备项目全过程对接、督办、闭环管理流程。 二、评审标准： （1）完整性：内容全面，对各方面有详细的描述和说明。 （2）合理性：项目切合实际全流程、思路清晰，科学合理。 （3）针对性：内容编制紧扣项目特点和采购需求，针对性强，能够实现权责闭环，满足普查宣传工作需求。 三、赋分标准（满分15分） （1）组织架构每完全满足一项评审标准得1分，每项内容中存在一处缺陷的扣0.5分，内容与本项目无关或未提供得0分； （2）各岗位职责每完全满足一项评审标准得1分，每项内容中存在一处缺陷的扣0.5分，内容与本项目无关或未提供得0分； （3）培训制度每完全满足一项评审标准得1.5分，每项内容中存在一处缺陷的扣0.5分，内容与本项目无关或未提供得0分； （4）协同落地机制每完全满足一项评审标准得1.5分，每项内容中存在一处缺陷的扣0.5分，内容与本项目无关或未提供得0分；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一、评审内容：供应商针对本项目提出适用于本项目的内部管理制度，方案包括：①合规审核及内控制度②保密及知识产权制度。 二、评审标准： （1）完整性：内容全面详尽，对各方面有详细的描述和说明。 （2）针对性：方案编制紧扣项目特点和采购需求，针对性强，整体性高。 三、赋分标准（满分4分） 每项评审内容满分2分，每项内容每完全满足一项评审标准得1分，每项内容中每有一处存在缺陷的扣0.5分，该项分值扣完为止，针对每条评审标准，内容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宣传资料及产品制作宣发保障：承诺所有媒体宣传、广播广告严格按采购人节点执行，零延误、零错刊、零漏投，承诺得3分，否则0分。 2. 物料交付保障：常规物料定稿7个工作日交付、急件3个工作日交付；项目结束全部源文件、成片、工程文件、设计稿、台账完整移交。承诺得3分，否则0分。 3. 紧急突发投放保障：承诺接到采购人紧急新增宣传任务，48小时内完成排期、报备、上刊落地，承诺得3分，否则0分。 4. 承诺接受采购人对服务的监督及管理，并积极配合采购人开展核查，对各类问题及时整改闭环，保障项目顺利完成，承诺得3分，否则0分。 5. 承诺本项目配备的项目核心管理及执行团队人员，自项目启动至项目整体验收结束期间保持人员相对稳定，无特殊重大原因不随意更换；确因不可抗力、人员离职等特殊情况需要调整人员的，提前3个工作日书面报请采购人同意，并确保替换人员能力、经验不低于原岗位人员标准，保证项目服务质量、进度、标准不降低。承诺得5分，否则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针对农普宣传特点、城乡宣传差异、基层触达难点、农忙时段宣传规律，提供可落地的投放优化合理化建议，包含：1. 基层张贴物料耐晒、耐磨、防褪色工艺优化建议 2. 阅读视角：手册、折页文字通俗化、版式轻量化优化建议 3. 普查专题片各类场景适配、方言字幕、通俗解说优化建议 4. 基层发放文创U盘、宣传品便携实用、基层适配优化建议，提供4项完整、贴合本项目农普实际的合理化优化建议，得4分；建议较常规或无针对性或无建议0分。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项目团队岗位配置</w:t>
            </w:r>
          </w:p>
        </w:tc>
        <w:tc>
          <w:tcPr>
            <w:tcW w:type="dxa" w:w="2492"/>
          </w:tcPr>
          <w:p>
            <w:pPr>
              <w:pStyle w:val="null3"/>
            </w:pPr>
            <w:r>
              <w:rPr>
                <w:rFonts w:ascii="仿宋_GB2312" w:hAnsi="仿宋_GB2312" w:cs="仿宋_GB2312" w:eastAsia="仿宋_GB2312"/>
              </w:rPr>
              <w:t>投标人针对本项目配置完善实施团队，岗位设置齐全，涵盖项目总负责人、媒介投放负责人、专题片剪辑、音频制作、平面视觉设计、内容审核、物料品控交付等核心岗位，核心岗位均配备人员的，得7分；缺失1类核心岗位人员的，扣1分；（附相关岗位任命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针对有利于本项目实施可提供的其他增值服务不限于：免费对专题片提供2次及以上免费微调修改、字幕优化、画质升级。免费提供全部宣传物料分类归档、电子台账清单：免费提供基层物料发放使用指导说明文档：（以承诺书为准，承诺内容包含以上内容得满分。不全或无承诺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（一）项目负责人业绩：项目负责人2023年1月1日至今担任过（以合同签订时间为准）类似项目的负责人，每提供一份得2分，本项最高得4分。 注：①项目负责人业绩证明材料以项目合同为准，合同中能显示项目负责人姓名或体现负责人姓名的成果文件。（项目负责人业绩不与企业业绩重复计分） （二）企业业绩：供应商须提供自2023年1月1日至今类似项目业绩，以供应商提供的合同复印件为准（日期以合同签订时间为准），每提供一份得3分，满分15分；未提供的不得分。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详见附件：资格审查资料.docx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详见附件：资格审查资料.docx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详见附件：资格审查资料.docx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详见附件：三个包：采购合同(1).docx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