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版本号：KCZC-2026-03420260824001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2026年洋县关帝镇大西沟村股份经济合作社冷水鱼养殖项目（工程建设）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KCZC-2026-034</w:t>
      </w:r>
      <w:r>
        <w:br/>
      </w:r>
      <w:r>
        <w:br/>
      </w:r>
      <w:r>
        <w:br/>
      </w:r>
    </w:p>
    <w:p>
      <w:pPr>
        <w:pStyle w:val="null3"/>
        <w:jc w:val="center"/>
        <w:outlineLvl w:val="2"/>
      </w:pPr>
      <w:r>
        <w:rPr>
          <w:rFonts w:ascii="仿宋_GB2312" w:hAnsi="仿宋_GB2312" w:cs="仿宋_GB2312" w:eastAsia="仿宋_GB2312"/>
          <w:sz w:val="28"/>
          <w:b/>
        </w:rPr>
        <w:t>洋县关帝镇人民政府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洋县关帝镇人民政府</w:t>
      </w:r>
      <w:r>
        <w:rPr>
          <w:rFonts w:ascii="仿宋_GB2312" w:hAnsi="仿宋_GB2312" w:cs="仿宋_GB2312" w:eastAsia="仿宋_GB2312"/>
        </w:rPr>
        <w:t>委托，拟对</w:t>
      </w:r>
      <w:r>
        <w:rPr>
          <w:rFonts w:ascii="仿宋_GB2312" w:hAnsi="仿宋_GB2312" w:cs="仿宋_GB2312" w:eastAsia="仿宋_GB2312"/>
        </w:rPr>
        <w:t>2026年洋县关帝镇大西沟村股份经济合作社冷水鱼养殖项目（工程建设）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2026年洋县关帝镇大西沟村股份经济合作社冷水鱼养殖项目（工程建设）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新建全钢架镀锌暖棚，建筑面积1387㎡、新建二级生物池4座、养殖池10座及配套设备基础建设，新建圆形蓄水池2座、新建砖砌蓄水池1座及配套管道等。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采购包1（2026年洋县关帝镇大西沟村股份经济合作社冷水鱼养殖项目（工程建设））：属于专门面向中小企业采购。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授权代表：法定代表人亲自参与磋商的，需出具法定代表人身份证明及身份证复印件，并与营业执照上信息一致；法定代表人委托授权代表参与磋商的，需出具法定代表人授权书以及授权代表的身份证复印件。</w:t>
      </w:r>
    </w:p>
    <w:p>
      <w:pPr>
        <w:pStyle w:val="null3"/>
      </w:pPr>
      <w:r>
        <w:rPr>
          <w:rFonts w:ascii="仿宋_GB2312" w:hAnsi="仿宋_GB2312" w:cs="仿宋_GB2312" w:eastAsia="仿宋_GB2312"/>
        </w:rPr>
        <w:t>3、企业资质要求：供应商须具备建设行政主管部门核发的建筑工程施工总承包三级及以上资质，具有有效的安全生产许可证。</w:t>
      </w:r>
    </w:p>
    <w:p>
      <w:pPr>
        <w:pStyle w:val="null3"/>
      </w:pPr>
      <w:r>
        <w:rPr>
          <w:rFonts w:ascii="仿宋_GB2312" w:hAnsi="仿宋_GB2312" w:cs="仿宋_GB2312" w:eastAsia="仿宋_GB2312"/>
        </w:rPr>
        <w:t>4、项目经理要求：拟派项目经理须具备建筑工程专业二级及以上注册建造师资格，并具有行业主管部门核发的安全生产考核合格B证，且无在建项目(出具无在建承诺书）。</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6、不接受联合体投标：本项目不接受联合体磋商。（供应商提供非联合体磋商承诺函）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洋县关帝镇人民政府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洋县关帝镇白刘村八组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18302991729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银行账号：61050110066600000595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洋县关帝镇人民政府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洋县关帝镇人民政府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洋县关帝镇人民政府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使用自有知识产权，免费供采购人永久使用；2.使用第三方知识产权须提前书面报备并提供合法授权，未经同意擅自使用引发的侵权责任全部由供应商承担；3.项目新增知识产权权属双方另行协商确定；4.交付产品不得侵权，如产生知识产权纠纷，所有损失由供应商负责；双方对项目相关技术、资料保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地址：陕西省汉中市洋县南环路与真符路十字向南200米太阳谷.康郡（东大门）康诚建设有限公司（一楼代理部）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760,000.00</w:t>
      </w:r>
    </w:p>
    <w:p>
      <w:pPr>
        <w:pStyle w:val="null3"/>
      </w:pPr>
      <w:r>
        <w:rPr>
          <w:rFonts w:ascii="仿宋_GB2312" w:hAnsi="仿宋_GB2312" w:cs="仿宋_GB2312" w:eastAsia="仿宋_GB2312"/>
        </w:rPr>
        <w:t>采购包最高限价（元）: 716,458.79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2026年洋县关帝镇大西沟村股份经济合作社冷水鱼养殖项目（工程建设）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标的名称：2026年洋县关帝镇大西沟村股份经济合作社冷水鱼养殖项目（工程建设）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1.施工工期：90日历天</w:t>
            </w:r>
          </w:p>
          <w:p>
            <w:pPr>
              <w:pStyle w:val="null3"/>
            </w:pPr>
            <w:r>
              <w:rPr>
                <w:rFonts w:ascii="仿宋_GB2312" w:hAnsi="仿宋_GB2312" w:cs="仿宋_GB2312" w:eastAsia="仿宋_GB2312"/>
              </w:rPr>
              <w:t>2.质量要求：达到验收合格标准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rPr>
              <w:t>4.合同履约地点：采购人指定地点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 供应商需提供施工全过程技术指导服务，及时解决施工过程中出现的技术难题，配合采购人及相关部门开展技术核查、现场督导等工作；2. 按照相关规范要求，完成施工过程中的技术资料编制、整理、归档工作，确保技术资料完整、规范、可追溯；3. 提供项目竣工验收所需的全部技术支持，配合完成验收相关的技术说明、数据核对等工作；4. 严格遵守国家及行业关于本项目相关技术服务的其他规定，满足采购人提出的合理技术服务需求。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3、工程竣工验收后，乙方向甲方出具质量保修书并交纳结算总价款的3%作为工程质量保证金，工程的保修期一般为1年，有特殊规定的在工程质量保修书中另行约定。在质量保修期满且无质量问题后的14个工作日内甲方将质量保修金无息退还给乙方。质量保修期自工程竣工验收合格之日起计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拟派项目经理须具备建筑工程专业二级及以上注册建造师资格，并具有行业主管部门核发的安全生产考核合格B证，且无在建项目(出具无在建承诺书）。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本项目不接受联合体磋商。（供应商提供非联合体磋商承诺函）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符合响应文件指定位置的签字或盖章要求</w:t>
            </w:r>
          </w:p>
        </w:tc>
        <w:tc>
          <w:tcPr>
            <w:tcW w:type="dxa" w:w="1661"/>
          </w:tcPr>
          <w:p>
            <w:pPr>
              <w:pStyle w:val="null3"/>
            </w:pPr>
            <w:r>
              <w:rPr>
                <w:rFonts w:ascii="仿宋_GB2312" w:hAnsi="仿宋_GB2312" w:cs="仿宋_GB2312" w:eastAsia="仿宋_GB2312"/>
              </w:rPr>
              <w:t>已标价工程量清单 磋商保证金.docx 中小企业声明函 安全生产施工保证措施.docx 文明施工及环境保护措施.docx 施工承诺.docx 技术服务合同条款及其他商务要求应答表 项目实施方案.docx 施工进度计划及保证措施.docx 响应文件封面 保修方案.docx 供应商应提交的相关资格证明材料.docx 项目管理机构组成表 工程质量保证措施.docx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已标价工程量清单 磋商保证金.docx 中小企业声明函 安全生产施工保证措施.docx 文明施工及环境保护措施.docx 施工承诺.docx 技术服务合同条款及其他商务要求应答表 项目实施方案.docx 施工进度计划及保证措施.docx 响应文件封面 保修方案.docx 供应商应提交的相关资格证明材料.docx 项目管理机构组成表 工程质量保证措施.docx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不存在法律法规及采购文件规定的其他无效响应情形</w:t>
            </w:r>
          </w:p>
        </w:tc>
        <w:tc>
          <w:tcPr>
            <w:tcW w:type="dxa" w:w="1661"/>
          </w:tcPr>
          <w:p>
            <w:pPr>
              <w:pStyle w:val="null3"/>
            </w:pPr>
            <w:r>
              <w:rPr>
                <w:rFonts w:ascii="仿宋_GB2312" w:hAnsi="仿宋_GB2312" w:cs="仿宋_GB2312" w:eastAsia="仿宋_GB2312"/>
              </w:rPr>
              <w:t>已标价工程量清单 磋商保证金.docx 中小企业声明函 安全生产施工保证措施.docx 文明施工及环境保护措施.docx 施工承诺.docx 技术服务合同条款及其他商务要求应答表 项目实施方案.docx 施工进度计划及保证措施.docx 响应文件封面 保修方案.docx 供应商应提交的相关资格证明材料.docx 项目管理机构组成表 工程质量保证措施.docx 残疾人福利性单位声明函 报价函 供应商认为需要提交的其他材料.docx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的实际情况，编制完善的项目实施方案，内容包括但不限于①施工准备及总体概述；②施工平面布置；③项目总体部署；④施工方法；评审标准：各项内容全面详细、阐述条理清晰详尽、符合本项 目采购需求、对项目的理解准确、 针对性强能有效保障本项目实施得12分；每缺一项扣3分，每一项内容存在缺陷，扣1.5分，扣完为止。备注:缺陷是指内容过于简单、不完善、前后表述不一致、套用其他项 目方案或与项目需求不匹配、凭空 编造、出现常识性错误及其他不利 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供应商针对本项目的实际情况，编制完善的工程质量保证措施，内容包括但不限于①工程质量目标；②工程质量保证措施；③工程质量控制体系；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工程质量保证措施.docx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供应商针对本项目的实际情况，编制完善的施工进度计划，内容包含但不限于：①施工进度目标及重要节点安排；②施工进度网络图或施工进度表；③进度计划保证措施。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施工进度计划及保证措施.docx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供应商针对本项目编制完整的安全施工措施，内容包含但不限于： ①安全生产管理制度； ②安全施工保证措施； ③安全应急预案； ④安全生产教育。 满分8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安全生产施工保证措施.docx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供应商针对本项目的实际情况，编制完善的文明施工及环境保护措施，内容包括但不限于①文明保护及环境保护施工管理制度；②文明施工现场管理；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文明施工及环境保护措施.docx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供应商针对本项目的实际情况，依据国家相关规定对工程质量编制完善的保修方案，内容包含但不限于：①维修措施；②保修责任；③保修承诺。评审标准：各项内容全面详细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供应商针对本项目的实际情况，提供承诺书①施工现场安全履约保障承诺（2分）②工程质量承诺（2分）③农民工工资保证承诺（2分）；二、赋分标准：三项承诺提供完整得6分，每缺一项扣2分，不提供不得分。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项目部管理人员配置</w:t>
            </w:r>
          </w:p>
        </w:tc>
        <w:tc>
          <w:tcPr>
            <w:tcW w:type="dxa" w:w="2492"/>
          </w:tcPr>
          <w:p>
            <w:pPr>
              <w:pStyle w:val="null3"/>
            </w:pPr>
            <w:r>
              <w:rPr>
                <w:rFonts w:ascii="仿宋_GB2312" w:hAnsi="仿宋_GB2312" w:cs="仿宋_GB2312" w:eastAsia="仿宋_GB2312"/>
              </w:rPr>
              <w:t>1.项目技术负责人具有工程类中级及以上技术职称，得3分；具有工程类初级职称，得1.5分。（响应文件内附职称证复印件并加盖供应商公章。）2.项目所配备施工员、质检员、安全员、材料员、资料员具有相关岗位证书（或职业资格），全部满足得10分，每缺少一人或相应人员无证书证件扣 2 分，扣完为止。（响应文件应提供相关人员岗位证书或职业资格证作为佐证材料并加盖公章）</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 2023 年 1 月 1 日起（以竣工验收时间为准）至本项目递交截止时间止类似工程业绩，每有 1 项得2.5 分，最多得5分。 评审依据：以供应商提供的中标通知书或施工合同复印件为准。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详见附件：工程质量保证措施.docx</w:t>
      </w:r>
    </w:p>
    <w:p>
      <w:pPr>
        <w:pStyle w:val="null3"/>
        <w:ind w:firstLine="960"/>
      </w:pPr>
      <w:r>
        <w:rPr>
          <w:rFonts w:ascii="仿宋_GB2312" w:hAnsi="仿宋_GB2312" w:cs="仿宋_GB2312" w:eastAsia="仿宋_GB2312"/>
        </w:rPr>
        <w:t>详见附件：施工进度计划及保证措施.docx</w:t>
      </w:r>
    </w:p>
    <w:p>
      <w:pPr>
        <w:pStyle w:val="null3"/>
        <w:ind w:firstLine="960"/>
      </w:pPr>
      <w:r>
        <w:rPr>
          <w:rFonts w:ascii="仿宋_GB2312" w:hAnsi="仿宋_GB2312" w:cs="仿宋_GB2312" w:eastAsia="仿宋_GB2312"/>
        </w:rPr>
        <w:t>详见附件：安全生产施工保证措施.docx</w:t>
      </w:r>
    </w:p>
    <w:p>
      <w:pPr>
        <w:pStyle w:val="null3"/>
        <w:ind w:firstLine="960"/>
      </w:pPr>
      <w:r>
        <w:rPr>
          <w:rFonts w:ascii="仿宋_GB2312" w:hAnsi="仿宋_GB2312" w:cs="仿宋_GB2312" w:eastAsia="仿宋_GB2312"/>
        </w:rPr>
        <w:t>详见附件：文明施工及环境保护措施.docx</w:t>
      </w:r>
    </w:p>
    <w:p>
      <w:pPr>
        <w:pStyle w:val="null3"/>
        <w:ind w:firstLine="960"/>
      </w:pPr>
      <w:r>
        <w:rPr>
          <w:rFonts w:ascii="仿宋_GB2312" w:hAnsi="仿宋_GB2312" w:cs="仿宋_GB2312" w:eastAsia="仿宋_GB2312"/>
        </w:rPr>
        <w:t>详见附件：保修方案.docx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