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版本号：SXYZ-CS-WN-2026-00320260704001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潼关县2025年度省级林业草原改革发展资金困难立地植被恢复项目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SXYZ-CS-WN-2026-003</w:t>
      </w:r>
      <w:r>
        <w:br/>
      </w:r>
      <w:r>
        <w:br/>
      </w:r>
      <w:r>
        <w:br/>
      </w:r>
    </w:p>
    <w:p>
      <w:pPr>
        <w:pStyle w:val="null3"/>
        <w:jc w:val="center"/>
        <w:outlineLvl w:val="2"/>
      </w:pPr>
      <w:r>
        <w:rPr>
          <w:rFonts w:ascii="仿宋_GB2312" w:hAnsi="仿宋_GB2312" w:cs="仿宋_GB2312" w:eastAsia="仿宋_GB2312"/>
          <w:sz w:val="28"/>
          <w:b/>
        </w:rPr>
        <w:t>潼关县林业局</w:t>
      </w:r>
    </w:p>
    <w:p>
      <w:pPr>
        <w:pStyle w:val="null3"/>
        <w:jc w:val="center"/>
        <w:outlineLvl w:val="2"/>
      </w:pPr>
      <w:r>
        <w:rPr>
          <w:rFonts w:ascii="仿宋_GB2312" w:hAnsi="仿宋_GB2312" w:cs="仿宋_GB2312" w:eastAsia="仿宋_GB2312"/>
          <w:sz w:val="28"/>
          <w:b/>
        </w:rPr>
        <w:t>陕西裕泽工程项目管理有限公司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陕西裕泽工程项目管理有限公司</w:t>
      </w:r>
      <w:r>
        <w:rPr>
          <w:rFonts w:ascii="仿宋_GB2312" w:hAnsi="仿宋_GB2312" w:cs="仿宋_GB2312" w:eastAsia="仿宋_GB2312"/>
        </w:rPr>
        <w:t>（以下简称“代理机构”）受</w:t>
      </w:r>
      <w:r>
        <w:rPr>
          <w:rFonts w:ascii="仿宋_GB2312" w:hAnsi="仿宋_GB2312" w:cs="仿宋_GB2312" w:eastAsia="仿宋_GB2312"/>
        </w:rPr>
        <w:t>潼关县林业局</w:t>
      </w:r>
      <w:r>
        <w:rPr>
          <w:rFonts w:ascii="仿宋_GB2312" w:hAnsi="仿宋_GB2312" w:cs="仿宋_GB2312" w:eastAsia="仿宋_GB2312"/>
        </w:rPr>
        <w:t>委托，拟对</w:t>
      </w:r>
      <w:r>
        <w:rPr>
          <w:rFonts w:ascii="仿宋_GB2312" w:hAnsi="仿宋_GB2312" w:cs="仿宋_GB2312" w:eastAsia="仿宋_GB2312"/>
        </w:rPr>
        <w:t>潼关县2025年度省级林业草原改革发展资金困难立地植被恢复项目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SXYZ-CS-WN-2026-003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潼关县2025年度省级林业草原改革发展资金困难立地植被恢复项目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潼关县城关街道办顺丰村、安乐社区、太要镇老虎城村完成人工造林948亩，共栽植苗木80580株。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采购包1（潼关县2025年度省级林业草原改革发展资金困难立地植被恢复项目）：属于专门面向中小企业采购。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或授权委托书：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2、资质证书：具备市政公用工程施工总承包三级及以上资质且具有行政主管部门核发有效的安全生产许可证；</w:t>
      </w:r>
    </w:p>
    <w:p>
      <w:pPr>
        <w:pStyle w:val="null3"/>
      </w:pPr>
      <w:r>
        <w:rPr>
          <w:rFonts w:ascii="仿宋_GB2312" w:hAnsi="仿宋_GB2312" w:cs="仿宋_GB2312" w:eastAsia="仿宋_GB2312"/>
        </w:rPr>
        <w:t>3、拟派项目经理：拟派项目经理须具备市政公用工程注册建造师二级及以上资格和有效的安全生产考核证书，须提供项目经理无在建工程的相关证明材料或承诺书；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4、财务状况：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p>
      <w:pPr>
        <w:pStyle w:val="null3"/>
      </w:pPr>
      <w:r>
        <w:rPr>
          <w:rFonts w:ascii="仿宋_GB2312" w:hAnsi="仿宋_GB2312" w:cs="仿宋_GB2312" w:eastAsia="仿宋_GB2312"/>
        </w:rPr>
        <w:t>5、税收缴纳证明：提供依法缴纳税收的良好记录（提供磋商响应文件递交截止时间前六个月内任意一个月份的缴纳凭据复印件或扫描件。依法免税或开标前一年内零申报的供应商应提供相关证明文件）；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6、社会保障资金缴纳证明：提供依法缴纳社会保障资金的良好记录（提供磋商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7、信誉要求：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pPr>
        <w:pStyle w:val="null3"/>
      </w:pPr>
      <w:r>
        <w:rPr>
          <w:rFonts w:ascii="仿宋_GB2312" w:hAnsi="仿宋_GB2312" w:cs="仿宋_GB2312" w:eastAsia="仿宋_GB2312"/>
        </w:rPr>
        <w:t>8、书面声明：提供参加本次政府采购活动前三年内在经营活动中无重大违法记录的书面声明；</w:t>
      </w:r>
    </w:p>
    <w:p>
      <w:pPr>
        <w:pStyle w:val="null3"/>
      </w:pPr>
      <w:r>
        <w:rPr>
          <w:rFonts w:ascii="仿宋_GB2312" w:hAnsi="仿宋_GB2312" w:cs="仿宋_GB2312" w:eastAsia="仿宋_GB2312"/>
        </w:rPr>
        <w:t>9、磋商保证金：提供磋商保证金银行转账凭证及基本存款账户信息证明资料或金融机构、担保机构出具的保函复印件或扫描件</w:t>
      </w:r>
    </w:p>
    <w:p>
      <w:pPr>
        <w:pStyle w:val="null3"/>
      </w:pPr>
      <w:r>
        <w:rPr>
          <w:rFonts w:ascii="仿宋_GB2312" w:hAnsi="仿宋_GB2312" w:cs="仿宋_GB2312" w:eastAsia="仿宋_GB2312"/>
        </w:rPr>
        <w:t>10、单位负责人为同一人或者存在直接控股、管理关系的不同供应商，不得参加同一合同项下的政府采购活动：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11、具有履行本合同所必需的设备和专业技术能力：提供具有履行本合同所必需的设备和专业技术能力的说明及承诺；</w:t>
      </w:r>
    </w:p>
    <w:p>
      <w:pPr>
        <w:pStyle w:val="null3"/>
      </w:pPr>
      <w:r>
        <w:rPr>
          <w:rFonts w:ascii="仿宋_GB2312" w:hAnsi="仿宋_GB2312" w:cs="仿宋_GB2312" w:eastAsia="仿宋_GB2312"/>
        </w:rPr>
        <w:t>12、面向中小企业采购政策落实情况：本项目专门面向中小企业采购，供应商须提供《中小企业声明函》。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潼关县中心街西段198号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张杨乐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13659136266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陕西裕泽工程项目管理有限公司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陕西省西安市莲湖区陕西省西安市莲湖区西关正街370号开元商住楼三单元2604室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李向阳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18091688358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南毅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3865362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采购包1：2,019,093.00元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开户名称：陕西裕泽工程项目管理有限公司</w:t>
            </w:r>
          </w:p>
          <w:p>
            <w:pPr>
              <w:pStyle w:val="null3"/>
            </w:pPr>
            <w:r>
              <w:rPr>
                <w:rFonts w:ascii="仿宋_GB2312" w:hAnsi="仿宋_GB2312" w:cs="仿宋_GB2312" w:eastAsia="仿宋_GB2312"/>
              </w:rPr>
              <w:t>开户银行：中国农业银行股份有限公司西安西稍门支行</w:t>
            </w:r>
          </w:p>
          <w:p>
            <w:pPr>
              <w:pStyle w:val="null3"/>
            </w:pPr>
            <w:r>
              <w:rPr>
                <w:rFonts w:ascii="仿宋_GB2312" w:hAnsi="仿宋_GB2312" w:cs="仿宋_GB2312" w:eastAsia="仿宋_GB2312"/>
              </w:rPr>
              <w:t>银行账号：26130101040025198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代理服务费收费标准：招标代理服务费参照国家计委印发《招标代理服务收费管理暂行办法》的通知（计价格〔2002〕1980号）计算，计入工程造价，由成交供应商支付。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潼关县林业局</w:t>
      </w:r>
      <w:r>
        <w:rPr>
          <w:rFonts w:ascii="仿宋_GB2312" w:hAnsi="仿宋_GB2312" w:cs="仿宋_GB2312" w:eastAsia="仿宋_GB2312"/>
        </w:rPr>
        <w:t>和</w:t>
      </w:r>
      <w:r>
        <w:rPr>
          <w:rFonts w:ascii="仿宋_GB2312" w:hAnsi="仿宋_GB2312" w:cs="仿宋_GB2312" w:eastAsia="仿宋_GB2312"/>
        </w:rPr>
        <w:t>陕西裕泽工程项目管理有限公司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陕西裕泽工程项目管理有限公司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陕西裕泽工程项目管理有限公司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陕西裕泽工程项目管理有限公司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陕西裕泽工程项目管理有限公司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陕西裕泽工程项目管理有限公司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联系人：李向阳</w:t>
      </w:r>
    </w:p>
    <w:p>
      <w:pPr>
        <w:pStyle w:val="null3"/>
      </w:pPr>
      <w:r>
        <w:rPr>
          <w:rFonts w:ascii="仿宋_GB2312" w:hAnsi="仿宋_GB2312" w:cs="仿宋_GB2312" w:eastAsia="仿宋_GB2312"/>
        </w:rPr>
        <w:t>联系电话：18091688358</w:t>
      </w:r>
    </w:p>
    <w:p>
      <w:pPr>
        <w:pStyle w:val="null3"/>
      </w:pPr>
      <w:r>
        <w:rPr>
          <w:rFonts w:ascii="仿宋_GB2312" w:hAnsi="仿宋_GB2312" w:cs="仿宋_GB2312" w:eastAsia="仿宋_GB2312"/>
        </w:rPr>
        <w:t>地址：陕西省渭南市富平县惠民小区东侧七层楼二楼</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2,019,093.00</w:t>
      </w:r>
    </w:p>
    <w:p>
      <w:pPr>
        <w:pStyle w:val="null3"/>
      </w:pPr>
      <w:r>
        <w:rPr>
          <w:rFonts w:ascii="仿宋_GB2312" w:hAnsi="仿宋_GB2312" w:cs="仿宋_GB2312" w:eastAsia="仿宋_GB2312"/>
        </w:rPr>
        <w:t>采购包最高限价（元）: 2,019,093.00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潼关县2025年度省级林业草原改革发展资金困难立地植被恢复项目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2,019,093.00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标的名称：潼关县2025年度省级林业草原改革发展资金困难立地植被恢复项目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（一）本项目工程量清单及作业设计详见附件；</w:t>
            </w:r>
          </w:p>
          <w:p>
            <w:pPr>
              <w:pStyle w:val="null3"/>
            </w:pPr>
            <w:r>
              <w:rPr>
                <w:rFonts w:ascii="仿宋_GB2312" w:hAnsi="仿宋_GB2312" w:cs="仿宋_GB2312" w:eastAsia="仿宋_GB2312"/>
              </w:rPr>
              <w:t>（二）本项目工程量清单编制依据：</w:t>
            </w:r>
          </w:p>
          <w:p>
            <w:pPr>
              <w:pStyle w:val="null3"/>
            </w:pPr>
            <w:r>
              <w:rPr>
                <w:rFonts w:ascii="仿宋_GB2312" w:hAnsi="仿宋_GB2312" w:cs="仿宋_GB2312" w:eastAsia="仿宋_GB2312"/>
              </w:rPr>
              <w:t xml:space="preserve">       1. 潼关县2025年度省级林业草原改革发展资金困难立地植被恢复项目作业设计；</w:t>
            </w:r>
          </w:p>
          <w:p>
            <w:pPr>
              <w:pStyle w:val="null3"/>
            </w:pPr>
            <w:r>
              <w:rPr>
                <w:rFonts w:ascii="仿宋_GB2312" w:hAnsi="仿宋_GB2312" w:cs="仿宋_GB2312" w:eastAsia="仿宋_GB2312"/>
              </w:rPr>
              <w:t xml:space="preserve">      2. 与建设工程项目有关的标准、规范、图集、技术资料；</w:t>
            </w:r>
          </w:p>
          <w:p>
            <w:pPr>
              <w:pStyle w:val="null3"/>
            </w:pPr>
            <w:r>
              <w:rPr>
                <w:rFonts w:ascii="仿宋_GB2312" w:hAnsi="仿宋_GB2312" w:cs="仿宋_GB2312" w:eastAsia="仿宋_GB2312"/>
              </w:rPr>
              <w:t>（三）本项目招标最高限价：2019093元；</w:t>
            </w:r>
          </w:p>
          <w:p>
            <w:pPr>
              <w:pStyle w:val="null3"/>
            </w:pPr>
            <w:r>
              <w:rPr>
                <w:rFonts w:ascii="仿宋_GB2312" w:hAnsi="仿宋_GB2312" w:cs="仿宋_GB2312" w:eastAsia="仿宋_GB2312"/>
              </w:rPr>
              <w:t>（四）质量要求：达到国家施工验收规范“合格”标准。</w:t>
            </w:r>
          </w:p>
          <w:p>
            <w:pPr>
              <w:pStyle w:val="null3"/>
            </w:pPr>
            <w:r>
              <w:rPr>
                <w:rFonts w:ascii="仿宋_GB2312" w:hAnsi="仿宋_GB2312" w:cs="仿宋_GB2312" w:eastAsia="仿宋_GB2312"/>
              </w:rPr>
              <w:t>（五）承包方式：固定总价。</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其他合格标准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供应商应提交的资格相关证明材料.docx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供应商应提交的资格相关证明材料.docx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具备市政公用工程施工总承包三级及以上资质且具有行政主管部门核发有效的安全生产许可证；</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拟派项目经理须具备市政公用工程注册建造师二级及以上资格和有效的安全生产考核证书，须提供项目经理无在建工程的相关证明材料或承诺书；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提供依法缴纳税收的良好记录（提供磋商响应文件递交截止时间前六个月内任意一个月份的缴纳凭据复印件或扫描件。依法免税或开标前一年内零申报的供应商应提供相关证明文件）；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提供依法缴纳社会保障资金的良好记录（提供磋商响应文件递交截止时间前六个月内任意一个月份的缴纳凭据复印件或扫描件。依法不需要缴纳社会保障资金的供应商应提供相关证明文件）；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提供参加本次政府采购活动前三年内在经营活动中无重大违法记录的书面声明；</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提供磋商保证金银行转账凭证及基本存款账户信息证明资料或金融机构、担保机构出具的保函复印件或扫描件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供应商应提交的资格相关证明材料.docx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文件签署和盖章</w:t>
            </w:r>
          </w:p>
        </w:tc>
        <w:tc>
          <w:tcPr>
            <w:tcW w:type="dxa" w:w="3322"/>
          </w:tcPr>
          <w:p>
            <w:pPr>
              <w:pStyle w:val="null3"/>
            </w:pPr>
            <w:r>
              <w:rPr>
                <w:rFonts w:ascii="仿宋_GB2312" w:hAnsi="仿宋_GB2312" w:cs="仿宋_GB2312" w:eastAsia="仿宋_GB2312"/>
              </w:rPr>
              <w:t>响应文件是否符合采购文件签署和盖章要求。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是否响应招标文件实质性商务要求，是否符合法律、法规和招标文件规定，无其他无效投标情形的。</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 部分</w:t>
            </w:r>
          </w:p>
        </w:tc>
        <w:tc>
          <w:tcPr>
            <w:tcW w:type="dxa" w:w="2492"/>
          </w:tcPr>
          <w:p>
            <w:pPr>
              <w:pStyle w:val="null3"/>
            </w:pPr>
            <w:r>
              <w:rPr>
                <w:rFonts w:ascii="仿宋_GB2312" w:hAnsi="仿宋_GB2312" w:cs="仿宋_GB2312" w:eastAsia="仿宋_GB2312"/>
              </w:rPr>
              <w:t>提供针对本项目的技术方案，至少应包括：①确保工程质量的技术组织措施；②确保安全生产的技术组织措施； ③确保文明施工及环境保护的技术组织措施；④确保工期的技术组织措施及施工进度表（横道图或网络图）；⑤施工方案；⑥施工机械配备和材料投入计划及劳动力安排计划；⑦后期养护；包含但不限于上述全部内容，方案详细，清晰有利于项目实施的每项得 8 分。（如有缺陷或不足在此分数基础上进行扣分），以上 7 项中： 每有 1 项缺失或不切实符合项目需求的扣8 分； 每有 1 项内容存在缺陷或不足扣 5 分； 每有 1 项总体内容完备但存在部分瑕疵扣 2 分。</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提供 2023 年7月至今完成的类似业绩（以中标（成交）通知书或合同或竣工验收证明材料落款时间为准） 一项得 3 分，最多得6 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项目机构组成</w:t>
            </w:r>
          </w:p>
        </w:tc>
        <w:tc>
          <w:tcPr>
            <w:tcW w:type="dxa" w:w="2492"/>
          </w:tcPr>
          <w:p>
            <w:pPr>
              <w:pStyle w:val="null3"/>
            </w:pPr>
            <w:r>
              <w:rPr>
                <w:rFonts w:ascii="仿宋_GB2312" w:hAnsi="仿宋_GB2312" w:cs="仿宋_GB2312" w:eastAsia="仿宋_GB2312"/>
              </w:rPr>
              <w:t>①具有五大员（质量员、安全员、施工员、材料员、资料员）上岗证书（安全员附安全生产考核合格证）的每证得 1 分；最高得 5 分； ②项目负责人具有本科及以上学历得 1 分； ③项目技术负责人具有中级职称及以上职称得2分。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工程量清单.pdf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①经资格审查合格的磋商响应文件，其磋商报价有效； ②满足磋商文件要求且最后提交价格最低的磋商报价为磋商基准价； ③磋商报价得分=(磋商基准价／最后磋商报价)×30%× 100 ④政策性加分执行磋商文件中的标准； ⑤磋商报价不完整的，本项得0 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工程量清单.pdf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详见附件：工程量清单.pdf</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详见附件：供应商应提交的资格相关证明材料.docx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