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F3E1C">
      <w:pPr>
        <w:numPr>
          <w:ilvl w:val="0"/>
          <w:numId w:val="1"/>
        </w:numPr>
        <w:spacing w:before="119" w:line="225" w:lineRule="auto"/>
        <w:ind w:left="1650"/>
        <w:outlineLvl w:val="0"/>
        <w:rPr>
          <w:rFonts w:hint="eastAsia" w:ascii="宋体" w:hAnsi="宋体" w:eastAsia="宋体" w:cs="宋体"/>
          <w:b/>
          <w:bCs/>
          <w:spacing w:val="6"/>
          <w:sz w:val="35"/>
          <w:szCs w:val="35"/>
          <w:lang w:val="en-US" w:eastAsia="zh-CN"/>
        </w:rPr>
      </w:pPr>
      <w:r>
        <w:rPr>
          <w:rFonts w:ascii="宋体" w:hAnsi="宋体" w:eastAsia="宋体" w:cs="宋体"/>
          <w:spacing w:val="6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b/>
          <w:bCs/>
          <w:spacing w:val="6"/>
          <w:sz w:val="35"/>
          <w:szCs w:val="35"/>
          <w:lang w:val="en-US" w:eastAsia="zh-CN"/>
        </w:rPr>
        <w:t>服务项目合同格式</w:t>
      </w:r>
    </w:p>
    <w:p w14:paraId="2432D49C">
      <w:pPr>
        <w:numPr>
          <w:ilvl w:val="0"/>
          <w:numId w:val="0"/>
        </w:numPr>
        <w:spacing w:before="119" w:line="225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spacing w:val="6"/>
          <w:sz w:val="24"/>
          <w:szCs w:val="24"/>
          <w:lang w:val="en-US" w:eastAsia="zh-CN"/>
        </w:rPr>
      </w:pPr>
    </w:p>
    <w:p w14:paraId="16456F78">
      <w:pPr>
        <w:numPr>
          <w:ilvl w:val="0"/>
          <w:numId w:val="0"/>
        </w:numPr>
        <w:spacing w:before="119" w:line="225" w:lineRule="auto"/>
        <w:jc w:val="center"/>
        <w:outlineLvl w:val="0"/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2"/>
          <w:szCs w:val="22"/>
          <w:lang w:val="en-US" w:eastAsia="zh-CN"/>
        </w:rPr>
        <w:t>（最终以甲乙双方签订的合同为准）</w:t>
      </w:r>
    </w:p>
    <w:p w14:paraId="208C5A8A">
      <w:pPr>
        <w:pStyle w:val="4"/>
        <w:spacing w:line="261" w:lineRule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4AE44C60">
      <w:pPr>
        <w:pStyle w:val="4"/>
        <w:spacing w:line="261" w:lineRule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631EC757">
      <w:pPr>
        <w:pStyle w:val="5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pacing w:val="-17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5D77A65A">
      <w:pPr>
        <w:pStyle w:val="5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pacing w:val="17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pacing w:val="17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pacing w:val="17"/>
          <w:sz w:val="48"/>
          <w:szCs w:val="4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pacing w:val="17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项目名称</w:t>
      </w:r>
    </w:p>
    <w:p w14:paraId="07F052C0">
      <w:pPr>
        <w:rPr>
          <w:rFonts w:hint="eastAsia" w:asciiTheme="minorEastAsia" w:hAnsiTheme="minorEastAsia" w:eastAsiaTheme="minorEastAsia" w:cstheme="minorEastAsia"/>
          <w:b/>
          <w:color w:val="000000" w:themeColor="text1"/>
          <w:spacing w:val="-17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15256465">
      <w:pPr>
        <w:rPr>
          <w:rFonts w:hint="eastAsia" w:asciiTheme="minorEastAsia" w:hAnsiTheme="minorEastAsia" w:eastAsiaTheme="minorEastAsia" w:cstheme="minorEastAsia"/>
          <w:b/>
          <w:color w:val="000000" w:themeColor="text1"/>
          <w:spacing w:val="-17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5AF120B7">
      <w:pPr>
        <w:pStyle w:val="5"/>
        <w:rPr>
          <w:rFonts w:hint="eastAsia" w:asciiTheme="minorEastAsia" w:hAnsiTheme="minorEastAsia" w:eastAsiaTheme="minorEastAsia" w:cstheme="minorEastAsia"/>
          <w:color w:val="000000" w:themeColor="text1"/>
          <w:sz w:val="16"/>
          <w:szCs w:val="20"/>
          <w14:textFill>
            <w14:solidFill>
              <w14:schemeClr w14:val="tx1"/>
            </w14:solidFill>
          </w14:textFill>
        </w:rPr>
      </w:pPr>
    </w:p>
    <w:p w14:paraId="13F67BFE">
      <w:pPr>
        <w:rPr>
          <w:rFonts w:hint="eastAsia" w:asciiTheme="minorEastAsia" w:hAnsiTheme="minorEastAsia" w:eastAsiaTheme="minorEastAsia" w:cstheme="minorEastAsia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2177E1BC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施</w:t>
      </w:r>
    </w:p>
    <w:p w14:paraId="1F19CED2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工</w:t>
      </w:r>
    </w:p>
    <w:p w14:paraId="760FD607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合</w:t>
      </w:r>
    </w:p>
    <w:p w14:paraId="5DF09FE9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同</w:t>
      </w:r>
    </w:p>
    <w:p w14:paraId="7BF3FB30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64200A99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0F604EA3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4B83F2C0">
      <w:pPr>
        <w:pStyle w:val="5"/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:szCs w:val="20"/>
          <w14:textFill>
            <w14:solidFill>
              <w14:schemeClr w14:val="tx1"/>
            </w14:solidFill>
          </w14:textFill>
        </w:rPr>
      </w:pPr>
    </w:p>
    <w:p w14:paraId="719D9A36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5" w:type="default"/>
          <w:footerReference r:id="rId6" w:type="even"/>
          <w:pgSz w:w="11906" w:h="16838"/>
          <w:pgMar w:top="1440" w:right="1361" w:bottom="1440" w:left="1474" w:header="851" w:footer="992" w:gutter="0"/>
          <w:pgNumType w:fmt="decimal" w:start="34"/>
          <w:cols w:space="720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5DCAFC02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项目名称施工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合同</w:t>
      </w:r>
    </w:p>
    <w:p w14:paraId="74F2B913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:szCs w:val="20"/>
          <w14:textFill>
            <w14:solidFill>
              <w14:schemeClr w14:val="tx1"/>
            </w14:solidFill>
          </w14:textFill>
        </w:rPr>
      </w:pPr>
    </w:p>
    <w:p w14:paraId="5CB5F00C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  方：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</w:p>
    <w:p w14:paraId="16C2F9EC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乙  方：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      </w:t>
      </w:r>
    </w:p>
    <w:p w14:paraId="1AA5F234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64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依照《中华人民共和国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民法典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》及其他有关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法律法规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规定，遵循“平等、自愿、公平、诚实信用”的原则，双方就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（项目名称）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订立本合同：</w:t>
      </w:r>
    </w:p>
    <w:p w14:paraId="0C51252D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一、工程概况</w:t>
      </w:r>
    </w:p>
    <w:p w14:paraId="1EA8AC71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1、工程名称：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</w:p>
    <w:p w14:paraId="6AAF81B7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2、工程地点：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</w:p>
    <w:p w14:paraId="601D0A6C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资金来源：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2EB0C779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工程内容：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</w:p>
    <w:p w14:paraId="771914E1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5.工程承包范围：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</w:p>
    <w:p w14:paraId="393A2188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二、工期</w:t>
      </w:r>
    </w:p>
    <w:p w14:paraId="25855757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计划开工日期：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 w14:paraId="44A7A07F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计划竣工日期：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 w14:paraId="2C272333">
      <w:pPr>
        <w:pStyle w:val="5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工期总日历天数：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天。工期总日历天数与前述计划开竣工日期计算的工期天数不一致的，以工期总日历天数为准。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 w14:paraId="74372FCF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三、质量标准</w:t>
      </w:r>
    </w:p>
    <w:p w14:paraId="49FA6219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59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工程质量符合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《园林绿化工程施工及验收规范》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标准。</w:t>
      </w:r>
    </w:p>
    <w:p w14:paraId="15226C0C">
      <w:pPr>
        <w:pStyle w:val="3"/>
        <w:pageBreakBefore w:val="0"/>
        <w:widowControl w:val="0"/>
        <w:kinsoku/>
        <w:wordWrap/>
        <w:overflowPunct/>
        <w:topLinePunct w:val="0"/>
        <w:bidi w:val="0"/>
        <w:adjustRightInd/>
        <w:spacing w:before="0" w:after="0" w:line="560" w:lineRule="exact"/>
        <w:textAlignment w:val="auto"/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四、签约合同价与合同价格形式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43064487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签约合同价为：</w:t>
      </w:r>
    </w:p>
    <w:p w14:paraId="1C13C718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含税价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人民币（大写）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元)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18F315D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合同价格形式：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73BB6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付款方式：</w:t>
      </w:r>
    </w:p>
    <w:p w14:paraId="70ABF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3.1  乙方向甲方提供足额增值税专用发票后，甲方按照上述约定进行付款。</w:t>
      </w:r>
    </w:p>
    <w:p w14:paraId="0DB3C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3.2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合同签订后一周内，支付合同价款的30%预付款，待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全面结束后，乙方以书面形式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申请验收，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并向甲方提供完整的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竣工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资料和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竣工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建设单位组织初验，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合格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需达到95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%以上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否则，甲方要求乙方按设计要求再行施工，验收合格后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支付合同价款的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0%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养护期结束后经审计验收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符合设计要求标准支付合同价款的30%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8DD5563">
      <w:pPr>
        <w:pStyle w:val="3"/>
        <w:pageBreakBefore w:val="0"/>
        <w:widowControl w:val="0"/>
        <w:kinsoku/>
        <w:wordWrap/>
        <w:overflowPunct/>
        <w:topLinePunct w:val="0"/>
        <w:bidi w:val="0"/>
        <w:adjustRightInd/>
        <w:spacing w:before="0" w:after="0" w:line="560" w:lineRule="exact"/>
        <w:textAlignment w:val="auto"/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五、甲乙双方权利与责任</w:t>
      </w:r>
    </w:p>
    <w:p w14:paraId="60FE4E72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甲方承诺按照法律规定履行项目审批手续、筹集工程建设资金并按照合同约定的期限和方式支付合同价款。</w:t>
      </w:r>
    </w:p>
    <w:p w14:paraId="0169F6E5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2、甲方有权随时检查乙方施工情况，并对不合格的工程有权责令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乙方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进行返工直至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验收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合格。</w:t>
      </w:r>
    </w:p>
    <w:p w14:paraId="06670F83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3、甲方若需变更施工方案，应提前2天通知乙方，以避免造成损失；若因甲方原因造成损失，由甲方承担。</w:t>
      </w:r>
    </w:p>
    <w:p w14:paraId="6954CBA6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乙方承诺按照法律规定及合同约定组织完成工程施工，确保工程质量和安全，不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进行转包及违法分包，并在缺陷责任期及保修期内承担相应的工程维修责任。</w:t>
      </w:r>
    </w:p>
    <w:p w14:paraId="27B64C1D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乙方在施工过程中，如遇到不可实施或其它不利因素时需要改变原种植地块或植物品种、数量等时，必须向甲方和监理方提出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书面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变更申请，待甲方、监理方审核同意并签订鉴证单后，方可实施。</w:t>
      </w:r>
    </w:p>
    <w:p w14:paraId="3A2938C2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、乙方应严格按照绿化作业设计、施工图纸及甲方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要求施工。</w:t>
      </w:r>
    </w:p>
    <w:p w14:paraId="5B8F8039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、乙方自行协调处理好施工地周边社会环境，必要时，甲方可给予协助处理，以加快施工进度，费用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乙方自付。</w:t>
      </w:r>
    </w:p>
    <w:p w14:paraId="36DC659A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、乙方在养护管理期要确定一定人力，进行管护、浇水、抚育等，对养护期内出现苗木损失、损坏的，乙方应按规定及时补植，费用自理。</w:t>
      </w:r>
    </w:p>
    <w:p w14:paraId="48A460D5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、安全文明施工</w:t>
      </w:r>
    </w:p>
    <w:p w14:paraId="2ED829F3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乙方在施工前必须指定专门的安全生产管理员，管理和指导施工全过程中的安全生产工作。每天上工前，安全生产管理员必须强调安全生产工作和注意事项。</w:t>
      </w:r>
    </w:p>
    <w:p w14:paraId="7B1555C8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乙方在施工路段必须设置安全警示标志（如锥形桶、安全警示牌等），安全警示标志应远离施工区域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重点路段（区域）必须派安全员全程跟踪。</w:t>
      </w:r>
    </w:p>
    <w:p w14:paraId="7F65E887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施工人员要穿戴安全警示服装，以达保护自已提醒别人的有效措施。</w:t>
      </w:r>
    </w:p>
    <w:p w14:paraId="43538428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在施工过程中若发生一切责任事故，均由乙方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承担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甲方概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无关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2EE95B05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、签订时间</w:t>
      </w:r>
    </w:p>
    <w:p w14:paraId="79BD0DE5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本合同于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日签订。</w:t>
      </w:r>
    </w:p>
    <w:p w14:paraId="7550806A">
      <w:pPr>
        <w:pStyle w:val="3"/>
        <w:pageBreakBefore w:val="0"/>
        <w:widowControl w:val="0"/>
        <w:kinsoku/>
        <w:wordWrap/>
        <w:overflowPunct/>
        <w:topLinePunct w:val="0"/>
        <w:bidi w:val="0"/>
        <w:adjustRightInd/>
        <w:spacing w:before="0" w:after="0" w:line="560" w:lineRule="exact"/>
        <w:textAlignment w:val="auto"/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、签订地点</w:t>
      </w:r>
    </w:p>
    <w:p w14:paraId="78CD54BC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本合同在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签订。</w:t>
      </w:r>
    </w:p>
    <w:p w14:paraId="2396E80E">
      <w:pPr>
        <w:pStyle w:val="3"/>
        <w:pageBreakBefore w:val="0"/>
        <w:widowControl w:val="0"/>
        <w:kinsoku/>
        <w:wordWrap/>
        <w:overflowPunct/>
        <w:topLinePunct w:val="0"/>
        <w:bidi w:val="0"/>
        <w:adjustRightInd/>
        <w:spacing w:before="0" w:after="0" w:line="560" w:lineRule="exact"/>
        <w:textAlignment w:val="auto"/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、补充协议</w:t>
      </w:r>
    </w:p>
    <w:p w14:paraId="64797DF3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合同未尽事宜，合同当事人另行签订补充协议，补充协议是合同的组成部分。</w:t>
      </w:r>
    </w:p>
    <w:p w14:paraId="75D9FD0A">
      <w:pPr>
        <w:pStyle w:val="3"/>
        <w:pageBreakBefore w:val="0"/>
        <w:widowControl w:val="0"/>
        <w:kinsoku/>
        <w:wordWrap/>
        <w:overflowPunct/>
        <w:topLinePunct w:val="0"/>
        <w:bidi w:val="0"/>
        <w:adjustRightInd/>
        <w:spacing w:before="0" w:after="0" w:line="560" w:lineRule="exact"/>
        <w:textAlignment w:val="auto"/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、合同有效期</w:t>
      </w:r>
    </w:p>
    <w:p w14:paraId="2953DA68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本合同自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双方签字盖章后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生效，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甲方向乙方支付完合同剩余款项后，合同终止。</w:t>
      </w:r>
      <w:r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35073B59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120" w:line="560" w:lineRule="exact"/>
        <w:ind w:firstLine="482" w:firstLineChars="200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十一、工程纠纷解决方式</w:t>
      </w:r>
    </w:p>
    <w:p w14:paraId="542636C2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12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因合同及合同有关事项发生的争议，按下列第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种方式解决：</w:t>
      </w:r>
    </w:p>
    <w:p w14:paraId="1A53FC46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/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仲裁委员会申请仲裁；</w:t>
      </w:r>
    </w:p>
    <w:p w14:paraId="6B41AC65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人民法院起诉。</w:t>
      </w:r>
    </w:p>
    <w:p w14:paraId="240950B8">
      <w:pPr>
        <w:pStyle w:val="3"/>
        <w:pageBreakBefore w:val="0"/>
        <w:widowControl w:val="0"/>
        <w:kinsoku/>
        <w:wordWrap/>
        <w:overflowPunct/>
        <w:topLinePunct w:val="0"/>
        <w:bidi w:val="0"/>
        <w:adjustRightInd/>
        <w:spacing w:before="0" w:after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、合同份数</w:t>
      </w:r>
    </w:p>
    <w:p w14:paraId="1CFEB3D5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本合同一式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份，均具有同等法律效力甲方执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份，乙方执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份。</w:t>
      </w:r>
    </w:p>
    <w:p w14:paraId="610FF362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2380701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0284FCB">
      <w:pPr>
        <w:pStyle w:val="2"/>
        <w:rPr>
          <w:rFonts w:hint="eastAsia"/>
        </w:rPr>
      </w:pPr>
    </w:p>
    <w:p w14:paraId="42B6CB10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甲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方：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（盖章）            乙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（盖章）</w:t>
      </w:r>
    </w:p>
    <w:p w14:paraId="6D434CD9">
      <w:pPr>
        <w:pStyle w:val="5"/>
        <w:pageBreakBefore w:val="0"/>
        <w:widowControl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B102126">
      <w:pPr>
        <w:pStyle w:val="5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1962B2C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法定代表人（签字）           法定代表人（签字）</w:t>
      </w:r>
    </w:p>
    <w:p w14:paraId="69063CD1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56E39DD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或其委托的代理人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：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或其委托的代理人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：</w:t>
      </w:r>
    </w:p>
    <w:p w14:paraId="69F2E27B">
      <w:pPr>
        <w:pStyle w:val="5"/>
        <w:pageBreakBefore w:val="0"/>
        <w:widowControl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14F27EA"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1C5443CA"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51A371C"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BD5AFD2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</w:t>
      </w:r>
    </w:p>
    <w:p w14:paraId="21E01442"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 w14:paraId="55016E6C">
      <w:pPr>
        <w:pStyle w:val="4"/>
        <w:spacing w:line="29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7ECB0EF">
      <w:pPr>
        <w:pStyle w:val="4"/>
        <w:spacing w:line="29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672881">
      <w:pPr>
        <w:pStyle w:val="4"/>
        <w:spacing w:line="29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E6C9B6A">
      <w:bookmarkStart w:id="0" w:name="_GoBack"/>
      <w:bookmarkEnd w:id="0"/>
    </w:p>
    <w:sectPr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98A9F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E8C61">
    <w:pPr>
      <w:pStyle w:val="5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27518EDB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052CE">
    <w:pPr>
      <w:spacing w:line="226" w:lineRule="exact"/>
      <w:ind w:left="4088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F0A6CA"/>
    <w:multiLevelType w:val="singleLevel"/>
    <w:tmpl w:val="60F0A6CA"/>
    <w:lvl w:ilvl="0" w:tentative="0">
      <w:start w:val="4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D02F3"/>
    <w:rsid w:val="284D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after="29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2026-07-04T02:26:00Z</dcterms:created>
  <dc:creator>眼镜『』娟*</dc:creator>
  <cp:lastModifiedBy>眼镜『』娟*</cp:lastModifiedBy>
  <dcterms:modified xsi:type="dcterms:W3CDTF">2026-07-04T02:27:15Z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5E67F546AA7143FDB0764DA105C97EBE_11</vt:lpwstr>
  </property>
  <property fmtid="{D5CDD505-2E9C-101B-9397-08002B2CF9AE}" pid="4" name="KSOTemplateDocerSaveRecord">
    <vt:lpwstr>eyJoZGlkIjoiYWY5Y2MzMGMwOGVhZWM0MjIyNmYwNjAyM2Q3Y2E3M2IiLCJ1c2VySWQiOiIxMDgwMzI5MzQ4In0=</vt:lpwstr>
  </property>
</Properties>
</file>