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C2B5C">
      <w:pPr>
        <w:rPr>
          <w:rFonts w:hint="eastAsia" w:ascii="仿宋" w:hAnsi="仿宋" w:eastAsia="仿宋" w:cs="仿宋"/>
          <w:b/>
          <w:sz w:val="32"/>
          <w:szCs w:val="32"/>
        </w:rPr>
      </w:pPr>
    </w:p>
    <w:p w14:paraId="3438778C">
      <w:pPr>
        <w:rPr>
          <w:rFonts w:hint="eastAsia"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合同编号：</w:t>
      </w:r>
      <w:r>
        <w:rPr>
          <w:rFonts w:hint="eastAsia" w:ascii="仿宋" w:hAnsi="仿宋" w:eastAsia="仿宋" w:cs="仿宋"/>
          <w:sz w:val="52"/>
          <w:szCs w:val="52"/>
        </w:rPr>
        <w:t xml:space="preserve">         </w:t>
      </w:r>
    </w:p>
    <w:p w14:paraId="06610734">
      <w:pPr>
        <w:ind w:firstLine="2405" w:firstLineChars="499"/>
        <w:rPr>
          <w:rFonts w:hint="eastAsia" w:ascii="仿宋" w:hAnsi="仿宋" w:eastAsia="仿宋" w:cs="仿宋"/>
          <w:b/>
          <w:snapToGrid w:val="0"/>
          <w:sz w:val="48"/>
          <w:szCs w:val="48"/>
        </w:rPr>
      </w:pPr>
    </w:p>
    <w:p w14:paraId="0ED54D76">
      <w:pPr>
        <w:ind w:firstLine="2405" w:firstLineChars="499"/>
        <w:rPr>
          <w:rFonts w:hint="eastAsia" w:ascii="仿宋" w:hAnsi="仿宋" w:eastAsia="仿宋" w:cs="仿宋"/>
          <w:b/>
          <w:snapToGrid w:val="0"/>
          <w:sz w:val="48"/>
          <w:szCs w:val="48"/>
        </w:rPr>
      </w:pPr>
    </w:p>
    <w:p w14:paraId="376C44CD">
      <w:pPr>
        <w:jc w:val="center"/>
        <w:rPr>
          <w:rFonts w:hint="eastAsia" w:ascii="仿宋" w:hAnsi="仿宋" w:eastAsia="仿宋" w:cs="仿宋"/>
          <w:b/>
          <w:snapToGrid w:val="0"/>
          <w:sz w:val="48"/>
          <w:szCs w:val="48"/>
        </w:rPr>
      </w:pPr>
      <w:r>
        <w:rPr>
          <w:rFonts w:hint="eastAsia" w:ascii="仿宋" w:hAnsi="仿宋" w:eastAsia="仿宋" w:cs="仿宋"/>
          <w:b/>
          <w:snapToGrid w:val="0"/>
          <w:sz w:val="48"/>
          <w:szCs w:val="48"/>
        </w:rPr>
        <w:t>西安市第五医院</w:t>
      </w:r>
    </w:p>
    <w:p w14:paraId="5DD72B40">
      <w:pPr>
        <w:rPr>
          <w:rFonts w:hint="eastAsia" w:ascii="仿宋" w:hAnsi="仿宋" w:eastAsia="仿宋" w:cs="仿宋"/>
          <w:b/>
          <w:snapToGrid w:val="0"/>
          <w:sz w:val="40"/>
          <w:szCs w:val="48"/>
        </w:rPr>
      </w:pPr>
    </w:p>
    <w:p w14:paraId="773A3812">
      <w:pPr>
        <w:jc w:val="center"/>
        <w:rPr>
          <w:rFonts w:hint="eastAsia" w:ascii="仿宋" w:hAnsi="仿宋" w:eastAsia="仿宋" w:cs="仿宋"/>
          <w:b/>
          <w:snapToGrid w:val="0"/>
          <w:sz w:val="40"/>
          <w:szCs w:val="48"/>
        </w:rPr>
      </w:pPr>
      <w:r>
        <w:rPr>
          <w:rFonts w:hint="eastAsia" w:ascii="仿宋" w:hAnsi="仿宋" w:eastAsia="仿宋" w:cs="仿宋"/>
          <w:b/>
          <w:snapToGrid w:val="0"/>
          <w:sz w:val="40"/>
          <w:szCs w:val="48"/>
        </w:rPr>
        <w:t xml:space="preserve"> （</w:t>
      </w:r>
      <w:r>
        <w:rPr>
          <w:rFonts w:hint="eastAsia" w:ascii="仿宋" w:hAnsi="仿宋" w:eastAsia="仿宋" w:cs="仿宋"/>
          <w:b/>
          <w:snapToGrid w:val="0"/>
          <w:sz w:val="40"/>
          <w:szCs w:val="48"/>
          <w:lang w:eastAsia="zh-CN"/>
        </w:rPr>
        <w:t>医用被服洗涤</w:t>
      </w:r>
      <w:r>
        <w:rPr>
          <w:rFonts w:hint="eastAsia" w:ascii="仿宋" w:hAnsi="仿宋" w:eastAsia="仿宋" w:cs="仿宋"/>
          <w:b/>
          <w:snapToGrid w:val="0"/>
          <w:sz w:val="40"/>
          <w:szCs w:val="48"/>
        </w:rPr>
        <w:t>）</w:t>
      </w:r>
    </w:p>
    <w:p w14:paraId="206B5B77">
      <w:pPr>
        <w:pStyle w:val="4"/>
        <w:rPr>
          <w:rFonts w:hint="eastAsia" w:ascii="仿宋" w:hAnsi="仿宋" w:eastAsia="仿宋" w:cs="仿宋"/>
          <w:b/>
          <w:snapToGrid w:val="0"/>
          <w:sz w:val="48"/>
          <w:szCs w:val="48"/>
        </w:rPr>
      </w:pPr>
    </w:p>
    <w:p w14:paraId="25B17A7A">
      <w:pPr>
        <w:pStyle w:val="4"/>
        <w:rPr>
          <w:rFonts w:hint="eastAsia" w:ascii="仿宋" w:hAnsi="仿宋" w:eastAsia="仿宋" w:cs="仿宋"/>
          <w:b/>
          <w:snapToGrid w:val="0"/>
          <w:sz w:val="48"/>
          <w:szCs w:val="48"/>
        </w:rPr>
      </w:pPr>
    </w:p>
    <w:p w14:paraId="3C33C337"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72"/>
          <w:szCs w:val="72"/>
          <w:lang w:eastAsia="zh-CN"/>
        </w:rPr>
        <w:t>服</w:t>
      </w:r>
      <w:r>
        <w:rPr>
          <w:rFonts w:hint="eastAsia" w:ascii="仿宋" w:hAnsi="仿宋" w:eastAsia="仿宋" w:cs="仿宋"/>
          <w:b/>
          <w:sz w:val="72"/>
          <w:szCs w:val="7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72"/>
          <w:szCs w:val="72"/>
          <w:lang w:eastAsia="zh-CN"/>
        </w:rPr>
        <w:t>务</w:t>
      </w:r>
      <w:r>
        <w:rPr>
          <w:rFonts w:hint="eastAsia" w:ascii="仿宋" w:hAnsi="仿宋" w:eastAsia="仿宋" w:cs="仿宋"/>
          <w:b/>
          <w:sz w:val="72"/>
          <w:szCs w:val="72"/>
        </w:rPr>
        <w:t xml:space="preserve"> 合 同</w:t>
      </w:r>
    </w:p>
    <w:p w14:paraId="5950F60F">
      <w:pPr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（项目编号：）</w:t>
      </w:r>
    </w:p>
    <w:p w14:paraId="00D563D4">
      <w:pPr>
        <w:rPr>
          <w:rFonts w:hint="eastAsia" w:ascii="仿宋" w:hAnsi="仿宋" w:eastAsia="仿宋" w:cs="仿宋"/>
          <w:sz w:val="32"/>
          <w:szCs w:val="32"/>
        </w:rPr>
      </w:pPr>
    </w:p>
    <w:p w14:paraId="11828EE3">
      <w:pPr>
        <w:ind w:firstLine="2080" w:firstLineChars="650"/>
        <w:rPr>
          <w:rFonts w:hint="eastAsia" w:ascii="仿宋" w:hAnsi="仿宋" w:eastAsia="仿宋" w:cs="仿宋"/>
          <w:sz w:val="32"/>
          <w:szCs w:val="32"/>
        </w:rPr>
      </w:pPr>
    </w:p>
    <w:p w14:paraId="6B0AE7E5">
      <w:pPr>
        <w:ind w:firstLine="2080" w:firstLineChars="6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  方：</w:t>
      </w:r>
    </w:p>
    <w:p w14:paraId="766CF6A4">
      <w:pPr>
        <w:tabs>
          <w:tab w:val="left" w:pos="480"/>
        </w:tabs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乙  方：</w:t>
      </w:r>
      <w:bookmarkStart w:id="0" w:name="_GoBack"/>
      <w:bookmarkEnd w:id="0"/>
    </w:p>
    <w:p w14:paraId="1031984E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</w:t>
      </w:r>
    </w:p>
    <w:p w14:paraId="10F51E0D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0116CBD9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6B357C92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月</w:t>
      </w:r>
    </w:p>
    <w:p w14:paraId="0505BF42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  西安</w:t>
      </w:r>
    </w:p>
    <w:p w14:paraId="076FFD61">
      <w:pPr>
        <w:spacing w:line="50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3BD848C3">
      <w:pPr>
        <w:spacing w:line="50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272147AD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西安市第五医院</w:t>
      </w:r>
    </w:p>
    <w:p w14:paraId="355A08E3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乙方：</w:t>
      </w:r>
    </w:p>
    <w:p w14:paraId="7010032A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经甲、乙双方协商，达成如下条款：</w:t>
      </w:r>
    </w:p>
    <w:p w14:paraId="5F578F9A">
      <w:pPr>
        <w:numPr>
          <w:ilvl w:val="0"/>
          <w:numId w:val="0"/>
        </w:numPr>
        <w:tabs>
          <w:tab w:val="left" w:pos="480"/>
        </w:tabs>
        <w:spacing w:line="50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  <w:t>一、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合同标的物内容及数量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（以谈判响应文件正本和澄清表〈函〉为准）</w:t>
      </w:r>
    </w:p>
    <w:tbl>
      <w:tblPr>
        <w:tblStyle w:val="2"/>
        <w:tblW w:w="90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873"/>
        <w:gridCol w:w="964"/>
        <w:gridCol w:w="1030"/>
        <w:gridCol w:w="2171"/>
        <w:gridCol w:w="1096"/>
      </w:tblGrid>
      <w:tr w14:paraId="136F2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3B8D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87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229226C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 xml:space="preserve"> 名称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 xml:space="preserve"> 报价内容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A744AB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35771E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FCF0E9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单价限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价（元）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A36E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7131F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03ACB2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5760CA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被套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2BC5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AB46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A62F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D9F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6F86E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2C5AA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1C5AFC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绿被套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DEF6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49F9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57B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830F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1DC1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ADB160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AC8B25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床单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34F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4A74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93AE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584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9A98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4F9FDF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9DDBC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枕套、枕芯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D7F9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09B6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0BBB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4975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30958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476888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CFD599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褥子皮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53D8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E0A3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A559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7D2C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27C39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C7D50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5A682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棉褥子芯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9983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30B3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0EAE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8A8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2423C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AFD7C2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9CA333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被子皮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F62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1F10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D4BF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7CD6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3D9AB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E2CCA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144FFE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棉被子芯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7056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D5B9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401D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5EF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7C2A6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1FEE5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08F232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工作服、裤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2012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6240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57A0E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5A44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08A7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2F9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92AB1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病员服（衣、裤）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B095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D710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DA56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8D2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2A9D5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C7E0A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36C0D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蜡垫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CFBA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EA09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4D8C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10CF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DFBF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494EDB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784047F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窗帘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6224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B45E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822C8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84C7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D952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0D5846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2C3EAF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浴巾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22C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235E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D0C5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D958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448DA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546A3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91284C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大腹单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2595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32A2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1B9F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F2C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1AD13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888FD1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15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197792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长台单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3F3E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17B9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EDBFE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EA40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3D83A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28D49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16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C05382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0A8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FB0F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8B76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43EE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18D20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D0047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17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3E4EB33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9E5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582F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74E0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5C60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38A37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2837AB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18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83183B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开刀巾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AB8C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0D0D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8B11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AA03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76A12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32FE8B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19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5DAB33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包布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F1B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54A2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FF5B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DF64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2B478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2F766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20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4850AB6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洗手衣、裤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261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370E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CBEB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6C0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7FBCB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7CCEF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21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0457A7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手术衣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3787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8E8B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E5DC7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960B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7378B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F4660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22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6A6656C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防护服、参观衣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8984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0720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C940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104F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04083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C1525D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23</w:t>
            </w: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 w14:paraId="117A4E3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防感染水溶袋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FC5F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个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A4DE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AC3A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B7A2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　</w:t>
            </w:r>
          </w:p>
        </w:tc>
      </w:tr>
      <w:tr w14:paraId="1130A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D2BDE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24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1AD0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方巾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DD76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205A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20383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B6C9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5AB2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E2F4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25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2FAC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毛衣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3D9E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C499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D25C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176F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16724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405A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26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2889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小巾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7647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A97F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22AC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A05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05661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6C7FA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BF63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治疗巾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4A9C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C945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3521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A024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1BE57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60F7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D17D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门帘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89679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9EA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ECFB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764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D667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5CE2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39D8D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夏凉被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6BCE7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41A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92CFB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C50F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BC90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C2F1B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52F3C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儿童床单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60C7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4F3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0B5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D56B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15DCD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C8AD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595E0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羽绒服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B5DE6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69E1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979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4CD3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62B58A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F8E9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69A85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洞巾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178D1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2A30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1AB7F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DCA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BAF6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09FC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B96B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剖腹单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4D908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73A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586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9D82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049AC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0322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855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双中单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56A83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6D0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73B5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596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125C9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88F5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2737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仪器罩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071D2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281F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6CE90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2BB6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A733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BC36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26E3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儿童被套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92E0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1C57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068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E98F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51D66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2E08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90D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沙发座套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4DB14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DE6C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E94B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A157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6E10C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AB46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DCE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骨科单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81D7F"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77F1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B0993">
            <w:pPr>
              <w:widowControl/>
              <w:tabs>
                <w:tab w:val="center" w:pos="942"/>
                <w:tab w:val="right" w:pos="1764"/>
              </w:tabs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C98A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111D5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7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CE6E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总价合计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6D7B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7B11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2A11A515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94BE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服务期限：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2027年1月1日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起至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2027年12月31日止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在合同有效期内，乙方按照合同提供相应洗涤服务，当采购金额达到陆拾万元整后，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合同自动终止。</w:t>
      </w:r>
    </w:p>
    <w:p w14:paraId="39470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二、合同价款</w:t>
      </w:r>
    </w:p>
    <w:p w14:paraId="59439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（一）全年预算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600000</w:t>
      </w:r>
      <w:r>
        <w:rPr>
          <w:rFonts w:hint="eastAsia" w:ascii="仿宋" w:hAnsi="仿宋" w:eastAsia="仿宋" w:cs="仿宋"/>
          <w:sz w:val="24"/>
          <w:szCs w:val="24"/>
        </w:rPr>
        <w:t>元/年，大写：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人民币陆拾万元整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本合同预算金额不作为支付金额，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实际以双方最终结算为准。</w:t>
      </w:r>
    </w:p>
    <w:p w14:paraId="3E132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二</w:t>
      </w:r>
      <w:r>
        <w:rPr>
          <w:rFonts w:hint="eastAsia" w:ascii="仿宋" w:hAnsi="仿宋" w:eastAsia="仿宋" w:cs="仿宋"/>
          <w:sz w:val="24"/>
          <w:szCs w:val="24"/>
        </w:rPr>
        <w:t>）合同总价包括：洗涤费、运输费、人工费、被服保管费以及国家所规定的税金及其他费用。</w:t>
      </w:r>
    </w:p>
    <w:p w14:paraId="12B4F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）合同总价根据实际发生量核算，在合同执行期间物品洗涤单价不受市场价变化的影响。</w:t>
      </w:r>
    </w:p>
    <w:p w14:paraId="5C36F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三、款项结算</w:t>
      </w:r>
    </w:p>
    <w:p w14:paraId="6CFAA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（一）款项按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季度</w:t>
      </w:r>
      <w:r>
        <w:rPr>
          <w:rFonts w:hint="eastAsia" w:ascii="仿宋" w:hAnsi="仿宋" w:eastAsia="仿宋" w:cs="仿宋"/>
          <w:sz w:val="24"/>
          <w:szCs w:val="24"/>
        </w:rPr>
        <w:t>结算，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下一季度依据上季度实际发生额</w:t>
      </w:r>
      <w:r>
        <w:rPr>
          <w:rFonts w:hint="eastAsia" w:ascii="仿宋" w:hAnsi="仿宋" w:eastAsia="仿宋" w:cs="仿宋"/>
          <w:sz w:val="24"/>
          <w:szCs w:val="24"/>
        </w:rPr>
        <w:t>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我</w:t>
      </w:r>
      <w:r>
        <w:rPr>
          <w:rFonts w:hint="eastAsia" w:ascii="仿宋" w:hAnsi="仿宋" w:eastAsia="仿宋" w:cs="仿宋"/>
          <w:sz w:val="24"/>
          <w:szCs w:val="24"/>
        </w:rPr>
        <w:t>院财务支付流程进行支付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64210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（二）结算方式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乙方按季度据实结算，开具发票并持成交通知书、服务合同、季度结算单、正式发票，采购人于收到发票且无任何异议后10个工作日内向供应商支付票款，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全年支付总额以实际发生额为准。</w:t>
      </w:r>
    </w:p>
    <w:p w14:paraId="53335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）支付方式：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银行转账</w:t>
      </w:r>
      <w:r>
        <w:rPr>
          <w:rFonts w:hint="eastAsia" w:ascii="仿宋" w:hAnsi="仿宋" w:eastAsia="仿宋" w:cs="仿宋"/>
          <w:sz w:val="24"/>
          <w:szCs w:val="24"/>
        </w:rPr>
        <w:t>,通过银行转账方式将款项转入乙方银行账户。</w:t>
      </w:r>
    </w:p>
    <w:p w14:paraId="0ABD2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乙方银行账户信息如下：</w:t>
      </w:r>
    </w:p>
    <w:p w14:paraId="3B6C4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账户全称：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</w:t>
      </w:r>
    </w:p>
    <w:p w14:paraId="02046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账    号：          </w:t>
      </w:r>
    </w:p>
    <w:p w14:paraId="6D7F3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 户 行：</w:t>
      </w:r>
    </w:p>
    <w:p w14:paraId="4C08E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甲方仅认可上述指定账户并向该账户付款，甲方有权拒绝向指定账户之外的任何账户付款，并且由此导致的付款延迟责任由乙方承担。</w:t>
      </w:r>
    </w:p>
    <w:p w14:paraId="675A3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乙方要如实开具发票，不得变更开票内容，乙方开具发票出现税务争议时，乙方需承担税款、滞纳金、罚款等赔偿责任以及其他相关责任。</w:t>
      </w:r>
    </w:p>
    <w:p w14:paraId="01C16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四、双方的权利和义务</w:t>
      </w:r>
    </w:p>
    <w:p w14:paraId="718F3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（一）服务过程中，甲方有权不定时、不定方式对服务过程进行监控，如发现问题，乙方应立即整改，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乙方逾期未整改的，</w:t>
      </w:r>
      <w:r>
        <w:rPr>
          <w:rFonts w:hint="eastAsia" w:ascii="仿宋" w:hAnsi="仿宋" w:eastAsia="仿宋" w:cs="仿宋"/>
          <w:sz w:val="24"/>
          <w:szCs w:val="24"/>
        </w:rPr>
        <w:t>甲方有权利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解除</w:t>
      </w:r>
      <w:r>
        <w:rPr>
          <w:rFonts w:hint="eastAsia" w:ascii="仿宋" w:hAnsi="仿宋" w:eastAsia="仿宋" w:cs="仿宋"/>
          <w:sz w:val="24"/>
          <w:szCs w:val="24"/>
        </w:rPr>
        <w:t>合同，甲方将不对乙方进行任何赔偿，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乙方应按照本合同第九条第四款向甲方承担违约责任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08B24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（二）乙方所用水、电费用由乙方自行解决。</w:t>
      </w:r>
    </w:p>
    <w:p w14:paraId="183CC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乙方负责运输，负责每日对甲方被服、工作服等污物进行收运及配送。乙方司机等员工属于乙方的工作人员，如在运输过程中发生交通事故或者遭受侵权或他人侵权，由乙方承担责任，与甲方无关。</w:t>
      </w:r>
    </w:p>
    <w:p w14:paraId="26E99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五、交货条件</w:t>
      </w:r>
    </w:p>
    <w:p w14:paraId="7D489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乙方需每日对甲方被服、工作服等污物进行收运及配送，运输风险乙方承担。</w:t>
      </w:r>
    </w:p>
    <w:p w14:paraId="7ED8C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交货地点：西安市第五医院。</w:t>
      </w:r>
    </w:p>
    <w:p w14:paraId="32CE3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六、质量保证</w:t>
      </w:r>
    </w:p>
    <w:p w14:paraId="3506D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（一）洗涤设备及材料必须保证质量可靠，配置合理，达到环保、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消毒、医用</w:t>
      </w:r>
      <w:r>
        <w:rPr>
          <w:rFonts w:hint="eastAsia" w:ascii="仿宋" w:hAnsi="仿宋" w:eastAsia="仿宋" w:cs="仿宋"/>
          <w:sz w:val="24"/>
          <w:szCs w:val="24"/>
        </w:rPr>
        <w:t>卫生等要求，满足标书要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求。</w:t>
      </w:r>
    </w:p>
    <w:p w14:paraId="1EBF8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（二）洗涤程序及设备符合国家相关标准。</w:t>
      </w:r>
    </w:p>
    <w:p w14:paraId="2A301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（三）乙方应当在洗涤前对衣物进行检查，如发现衣物粉化，及时告知甲方。洗涤后的衣物应当干净，整洁，无破损。如果造成污染、破损应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向甲方</w:t>
      </w:r>
      <w:r>
        <w:rPr>
          <w:rFonts w:hint="eastAsia" w:ascii="仿宋" w:hAnsi="仿宋" w:eastAsia="仿宋" w:cs="仿宋"/>
          <w:sz w:val="24"/>
          <w:szCs w:val="24"/>
        </w:rPr>
        <w:t>承担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违约</w:t>
      </w:r>
      <w:r>
        <w:rPr>
          <w:rFonts w:hint="eastAsia" w:ascii="仿宋" w:hAnsi="仿宋" w:eastAsia="仿宋" w:cs="仿宋"/>
          <w:sz w:val="24"/>
          <w:szCs w:val="24"/>
        </w:rPr>
        <w:t>责任。</w:t>
      </w:r>
    </w:p>
    <w:p w14:paraId="2027F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七、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售后服务</w:t>
      </w:r>
    </w:p>
    <w:p w14:paraId="7B481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乙方所供服务提供以下售后服务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（服务期内）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59242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1、发生质量问题，接到甲方通知后，应于当日派出专业的人员到现场进行检查，发生的全部费用由乙方承担，若需送回乙方，乙方承担往返费用；</w:t>
      </w:r>
    </w:p>
    <w:p w14:paraId="4A10C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2、排除质量问题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乙方售后服务</w:t>
      </w:r>
      <w:r>
        <w:rPr>
          <w:rFonts w:hint="eastAsia" w:ascii="仿宋" w:hAnsi="仿宋" w:eastAsia="仿宋" w:cs="仿宋"/>
          <w:sz w:val="24"/>
          <w:szCs w:val="24"/>
        </w:rPr>
        <w:t>的期限不得超过24小时。否则甲方有权指定第三方洗涤，洗涤费用由乙方承担。</w:t>
      </w:r>
    </w:p>
    <w:p w14:paraId="7C5C8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八、验收</w:t>
      </w:r>
    </w:p>
    <w:p w14:paraId="4545C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（一）验收应在甲乙双方共同参加下进行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并签字认可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FD7F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（二）验收不合格的物品，乙方应在24小时内重新洗涤或更换，由此产生的额外费用由乙方承担；</w:t>
      </w:r>
    </w:p>
    <w:p w14:paraId="654F4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）如因乙方原因导致洗涤物品丢失、破损不能正常使用，由乙方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全额</w:t>
      </w:r>
      <w:r>
        <w:rPr>
          <w:rFonts w:hint="eastAsia" w:ascii="仿宋" w:hAnsi="仿宋" w:eastAsia="仿宋" w:cs="仿宋"/>
          <w:sz w:val="24"/>
          <w:szCs w:val="24"/>
        </w:rPr>
        <w:t>赔偿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3E6E2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）因纺织品达到使用寿命导致的自然破损,乙方不承担赔偿责任,甲方应定期对不能继续使用的纺织品进行报损。</w:t>
      </w:r>
    </w:p>
    <w:p w14:paraId="14D64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z w:val="24"/>
          <w:szCs w:val="24"/>
        </w:rPr>
        <w:t>）验收依据：</w:t>
      </w:r>
    </w:p>
    <w:p w14:paraId="5C34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合同文本、合同附件、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磋商响应文</w:t>
      </w:r>
      <w:r>
        <w:rPr>
          <w:rFonts w:hint="eastAsia" w:ascii="仿宋" w:hAnsi="仿宋" w:eastAsia="仿宋" w:cs="仿宋"/>
          <w:sz w:val="24"/>
          <w:szCs w:val="24"/>
        </w:rPr>
        <w:t>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、磋商承诺函等</w:t>
      </w:r>
    </w:p>
    <w:p w14:paraId="0D4AB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应符合</w:t>
      </w:r>
      <w:r>
        <w:rPr>
          <w:rFonts w:hint="eastAsia" w:ascii="仿宋" w:hAnsi="仿宋" w:eastAsia="仿宋" w:cs="仿宋"/>
          <w:sz w:val="24"/>
          <w:szCs w:val="24"/>
        </w:rPr>
        <w:t>国内相应的标准、规范。</w:t>
      </w:r>
    </w:p>
    <w:p w14:paraId="3ABC5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九、违约责任</w:t>
      </w:r>
    </w:p>
    <w:p w14:paraId="49CF1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（一）按《政府采购法》、《民法典》中的相关条款执行。</w:t>
      </w:r>
    </w:p>
    <w:p w14:paraId="51EEF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（二）未按合同要求提供货物或质量不能满足谈判技术要求，乙方必须无条件更换，提高技术，完善质量，否则，甲方有权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解除</w:t>
      </w:r>
      <w:r>
        <w:rPr>
          <w:rFonts w:hint="eastAsia" w:ascii="仿宋" w:hAnsi="仿宋" w:eastAsia="仿宋" w:cs="仿宋"/>
          <w:sz w:val="24"/>
          <w:szCs w:val="24"/>
        </w:rPr>
        <w:t>合同，并要求乙方承担合同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总</w:t>
      </w:r>
      <w:r>
        <w:rPr>
          <w:rFonts w:hint="eastAsia" w:ascii="仿宋" w:hAnsi="仿宋" w:eastAsia="仿宋" w:cs="仿宋"/>
          <w:sz w:val="24"/>
          <w:szCs w:val="24"/>
        </w:rPr>
        <w:t>价款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%的违约金。</w:t>
      </w:r>
    </w:p>
    <w:p w14:paraId="683AA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（三）甲方依据当月满意度调查结果，如果对乙方服务不满意科室占比高于20%,即为不合格，甲方有权扣除当季度洗涤费总额的30%作为违约金。</w:t>
      </w:r>
    </w:p>
    <w:p w14:paraId="56C91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四）因乙方原因造成服务响应延误的，每延误一天，由乙方按甲方已付总价款的0.5%向对方支付违约金，乙方响应延误超过三十天的，甲方有权解除合同，乙方应向甲方支付甲方已付总价款30%的违约金，违约金不足以弥补甲方损失的，乙方应补足。</w:t>
      </w:r>
    </w:p>
    <w:p w14:paraId="22709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（五）乙方洗涤后的衣物应当干净，整洁，无破损，如果造成污染、破损的，乙方应向甲方支付甲方已付总价款30%的违约金，违约金不足以弥补甲方损失的，乙方应补足。</w:t>
      </w:r>
    </w:p>
    <w:p w14:paraId="5C973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六）本合同项下所列甲方的全部损失包括但不限于给第三人（病人）造成的人身损害和财产损失、甲方的直接损失，甲方可能需为此支付的一切赔偿、罚款等费用及为维权而支付的合理律师费、诉讼费、保全保险费、调查取证费、公证费、差旅费和鉴定费等。</w:t>
      </w:r>
    </w:p>
    <w:p w14:paraId="5A9BA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十、合同争议解决的方式</w:t>
      </w:r>
    </w:p>
    <w:p w14:paraId="1E873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本合同在履行过程中发生的争议，由甲、乙双方当事人协商解决，协商不成的按下列第（ 二 ）种方式解决：</w:t>
      </w:r>
    </w:p>
    <w:p w14:paraId="510D7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（一）提交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西安   </w:t>
      </w:r>
      <w:r>
        <w:rPr>
          <w:rFonts w:hint="eastAsia" w:ascii="仿宋" w:hAnsi="仿宋" w:eastAsia="仿宋" w:cs="仿宋"/>
          <w:sz w:val="24"/>
          <w:szCs w:val="24"/>
        </w:rPr>
        <w:t>仲裁委员会仲裁；</w:t>
      </w:r>
    </w:p>
    <w:p w14:paraId="1C947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（二）依法向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甲方  </w:t>
      </w:r>
      <w:r>
        <w:rPr>
          <w:rFonts w:hint="eastAsia" w:ascii="仿宋" w:hAnsi="仿宋" w:eastAsia="仿宋" w:cs="仿宋"/>
          <w:sz w:val="24"/>
          <w:szCs w:val="24"/>
        </w:rPr>
        <w:t>所在地人民法院起诉。</w:t>
      </w:r>
    </w:p>
    <w:p w14:paraId="36544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十一、合同生效</w:t>
      </w:r>
    </w:p>
    <w:p w14:paraId="42EF5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本合同一式捌份，甲方执伍份，乙方执叁份、本合同甲、乙确认各方签字盖章后生效，合同执行完毕后，自动失效（合同的服务承诺则长期有效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，合同终止后，因乙方服务期内的行为导致的质量问题，乙方仍应承担相应责任</w:t>
      </w:r>
      <w:r>
        <w:rPr>
          <w:rFonts w:hint="eastAsia" w:ascii="仿宋" w:hAnsi="仿宋" w:eastAsia="仿宋" w:cs="仿宋"/>
          <w:sz w:val="24"/>
          <w:szCs w:val="24"/>
        </w:rPr>
        <w:t>）。</w:t>
      </w:r>
    </w:p>
    <w:p w14:paraId="14282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十二、其他事项</w:t>
      </w:r>
    </w:p>
    <w:p w14:paraId="3F130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（一）西安市财政局政府采购管理处在合同的履行期间以及履行期后，可以随时检查项目的执行情况，对采购内容、标准进行调查核实，并对发现的问题进行处理。</w:t>
      </w:r>
    </w:p>
    <w:p w14:paraId="5D437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响应文件、澄清表（函）、成交通知书、合同附件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（政府采购需求书范本（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类））</w:t>
      </w:r>
      <w:r>
        <w:rPr>
          <w:rFonts w:hint="eastAsia" w:ascii="仿宋" w:hAnsi="仿宋" w:eastAsia="仿宋" w:cs="仿宋"/>
          <w:sz w:val="24"/>
          <w:szCs w:val="24"/>
        </w:rPr>
        <w:t>均成为合同不可分割的部分。</w:t>
      </w:r>
    </w:p>
    <w:p w14:paraId="59BB2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本合同正文就服务涉及的服务内容、技术要求、服务要求、商务要求、其他要求等未作约定或约定不明的，前述事项一律以合同附件所载明的内容作为履约依据。</w:t>
      </w:r>
    </w:p>
    <w:p w14:paraId="7195E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合同未尽事宜，由甲、乙双方协商，经双方确认后，作为合同补充，与原合同具有同等法律效力。</w:t>
      </w:r>
    </w:p>
    <w:p w14:paraId="13F0A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z w:val="24"/>
          <w:szCs w:val="24"/>
        </w:rPr>
        <w:t>）合同一经签订，不得擅自变更、中止或终止合同。对确需变更、调整或中止、终止合同的，应按规定履行相应的手续。</w:t>
      </w:r>
    </w:p>
    <w:p w14:paraId="70D9A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z w:val="24"/>
          <w:szCs w:val="24"/>
        </w:rPr>
        <w:t>）本合同按照中华人民共和国的现行法律进行解释。</w:t>
      </w:r>
    </w:p>
    <w:p w14:paraId="1B5A7DB9">
      <w:pPr>
        <w:rPr>
          <w:rFonts w:hint="eastAsia"/>
          <w:color w:val="auto"/>
        </w:rPr>
      </w:pPr>
    </w:p>
    <w:p w14:paraId="0E99090C">
      <w:pPr>
        <w:tabs>
          <w:tab w:val="left" w:pos="480"/>
        </w:tabs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31A3278">
      <w:pPr>
        <w:tabs>
          <w:tab w:val="left" w:pos="480"/>
        </w:tabs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C5938E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  方（法人公章）                    乙  方（法人公章）</w:t>
      </w:r>
    </w:p>
    <w:p w14:paraId="29A75637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D4F99B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0" w:leftChars="200" w:hanging="4320" w:hangingChars="18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单位名称：西安市第五医院              单位名称：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</w:t>
      </w:r>
    </w:p>
    <w:p w14:paraId="674366D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地  址：西安市莲湖区西关正街112号    地  址：</w:t>
      </w:r>
    </w:p>
    <w:p w14:paraId="4FEDA9D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经办人：                              经办人：                                </w:t>
      </w:r>
    </w:p>
    <w:p w14:paraId="27DCBCC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主管院长：                                                              </w:t>
      </w:r>
    </w:p>
    <w:p w14:paraId="53C0E525">
      <w:pPr>
        <w:keepNext w:val="0"/>
        <w:keepLines w:val="0"/>
        <w:pageBreakBefore w:val="0"/>
        <w:widowControl w:val="0"/>
        <w:tabs>
          <w:tab w:val="left" w:pos="480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040" w:leftChars="200" w:hanging="4560" w:hangingChars="19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法定代表人（签字或盖章）：            法定代表人（签字或盖章）：                                                          </w:t>
      </w:r>
    </w:p>
    <w:p w14:paraId="4E52D8AB">
      <w:pPr>
        <w:keepNext w:val="0"/>
        <w:keepLines w:val="0"/>
        <w:pageBreakBefore w:val="0"/>
        <w:widowControl w:val="0"/>
        <w:tabs>
          <w:tab w:val="left" w:pos="480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21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开户银行：</w:t>
      </w:r>
    </w:p>
    <w:p w14:paraId="0B1C0B9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21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帐号：    </w:t>
      </w:r>
    </w:p>
    <w:p w14:paraId="2986BF5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联系电话：029-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84696398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联系电话：</w:t>
      </w:r>
    </w:p>
    <w:p w14:paraId="0B36B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签订日期：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月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日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签订日期：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月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10FC7598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Hans"/>
        </w:rPr>
      </w:pPr>
    </w:p>
    <w:p w14:paraId="52E21E82"/>
    <w:sectPr>
      <w:pgSz w:w="11906" w:h="16838"/>
      <w:pgMar w:top="1440" w:right="1417" w:bottom="1440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53CFD"/>
    <w:rsid w:val="3435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10 磅"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2026-08-05T08:21:00Z</dcterms:created>
  <dc:creator>Administrator</dc:creator>
  <cp:lastModifiedBy>Administrator</cp:lastModifiedBy>
  <dcterms:modified xsi:type="dcterms:W3CDTF">2026-08-05T08:22:03Z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DE2BB8C3FDCF461DA8B7E917914EBF38_11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