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F3454C">
      <w:pPr>
        <w:pStyle w:val="3"/>
        <w:keepNext w:val="0"/>
        <w:pageBreakBefore/>
        <w:tabs>
          <w:tab w:val="left" w:pos="1260"/>
        </w:tabs>
        <w:jc w:val="center"/>
        <w:rPr>
          <w:rFonts w:hint="eastAsia" w:ascii="仿宋" w:hAnsi="仿宋" w:eastAsia="仿宋" w:cs="仿宋"/>
          <w:szCs w:val="32"/>
          <w:highlight w:val="none"/>
        </w:rPr>
      </w:pPr>
      <w:r>
        <w:rPr>
          <w:rFonts w:hint="eastAsia" w:ascii="仿宋" w:hAnsi="仿宋" w:eastAsia="仿宋" w:cs="仿宋"/>
          <w:szCs w:val="32"/>
          <w:highlight w:val="none"/>
        </w:rPr>
        <w:t>合同主要条款响应偏差表</w:t>
      </w:r>
    </w:p>
    <w:p w14:paraId="5BD4E847">
      <w:pPr>
        <w:tabs>
          <w:tab w:val="left" w:pos="1260"/>
        </w:tabs>
        <w:adjustRightInd w:val="0"/>
        <w:snapToGrid w:val="0"/>
        <w:spacing w:line="360" w:lineRule="auto"/>
        <w:ind w:right="640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项目编号：</w:t>
      </w:r>
      <w:r>
        <w:rPr>
          <w:rFonts w:hint="eastAsia" w:ascii="仿宋" w:hAnsi="仿宋" w:eastAsia="仿宋" w:cs="仿宋"/>
          <w:sz w:val="24"/>
          <w:szCs w:val="24"/>
          <w:highlight w:val="none"/>
          <w:lang w:val="zh-CN"/>
        </w:rPr>
        <w:t xml:space="preserve">                            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 xml:space="preserve">              </w:t>
      </w:r>
    </w:p>
    <w:tbl>
      <w:tblPr>
        <w:tblStyle w:val="11"/>
        <w:tblW w:w="8842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3"/>
        <w:gridCol w:w="2409"/>
        <w:gridCol w:w="2410"/>
        <w:gridCol w:w="1701"/>
        <w:gridCol w:w="1559"/>
      </w:tblGrid>
      <w:tr w14:paraId="44FDDA1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2" w:hRule="atLeast"/>
          <w:jc w:val="center"/>
        </w:trPr>
        <w:tc>
          <w:tcPr>
            <w:tcW w:w="763" w:type="dxa"/>
            <w:noWrap w:val="0"/>
            <w:vAlign w:val="center"/>
          </w:tcPr>
          <w:p w14:paraId="0597029C">
            <w:pPr>
              <w:tabs>
                <w:tab w:val="left" w:pos="1260"/>
              </w:tabs>
              <w:adjustRightInd w:val="0"/>
              <w:snapToGrid w:val="0"/>
              <w:spacing w:line="360" w:lineRule="auto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2409" w:type="dxa"/>
            <w:noWrap w:val="0"/>
            <w:vAlign w:val="center"/>
          </w:tcPr>
          <w:p w14:paraId="0C601EFF">
            <w:pPr>
              <w:tabs>
                <w:tab w:val="left" w:pos="1260"/>
              </w:tabs>
              <w:adjustRightInd w:val="0"/>
              <w:snapToGrid w:val="0"/>
              <w:spacing w:line="360" w:lineRule="auto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磋商文件商务</w:t>
            </w:r>
          </w:p>
          <w:p w14:paraId="44E99F64">
            <w:pPr>
              <w:tabs>
                <w:tab w:val="left" w:pos="1260"/>
              </w:tabs>
              <w:adjustRightInd w:val="0"/>
              <w:snapToGrid w:val="0"/>
              <w:spacing w:line="360" w:lineRule="auto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主要条款要求</w:t>
            </w:r>
          </w:p>
        </w:tc>
        <w:tc>
          <w:tcPr>
            <w:tcW w:w="2410" w:type="dxa"/>
            <w:noWrap w:val="0"/>
            <w:vAlign w:val="center"/>
          </w:tcPr>
          <w:p w14:paraId="756A7CB3">
            <w:pPr>
              <w:tabs>
                <w:tab w:val="left" w:pos="1260"/>
              </w:tabs>
              <w:adjustRightInd w:val="0"/>
              <w:snapToGrid w:val="0"/>
              <w:spacing w:line="360" w:lineRule="auto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磋商响应文件商务</w:t>
            </w:r>
          </w:p>
          <w:p w14:paraId="2E3C4FBB">
            <w:pPr>
              <w:tabs>
                <w:tab w:val="left" w:pos="1260"/>
              </w:tabs>
              <w:adjustRightInd w:val="0"/>
              <w:snapToGrid w:val="0"/>
              <w:spacing w:line="360" w:lineRule="auto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主要条款响应</w:t>
            </w:r>
          </w:p>
        </w:tc>
        <w:tc>
          <w:tcPr>
            <w:tcW w:w="1701" w:type="dxa"/>
            <w:noWrap w:val="0"/>
            <w:vAlign w:val="center"/>
          </w:tcPr>
          <w:p w14:paraId="4F467CD6">
            <w:pPr>
              <w:tabs>
                <w:tab w:val="left" w:pos="1260"/>
              </w:tabs>
              <w:adjustRightInd w:val="0"/>
              <w:snapToGrid w:val="0"/>
              <w:spacing w:line="360" w:lineRule="auto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偏离</w:t>
            </w:r>
          </w:p>
        </w:tc>
        <w:tc>
          <w:tcPr>
            <w:tcW w:w="1559" w:type="dxa"/>
            <w:noWrap w:val="0"/>
            <w:vAlign w:val="center"/>
          </w:tcPr>
          <w:p w14:paraId="4BAD6F88">
            <w:pPr>
              <w:tabs>
                <w:tab w:val="left" w:pos="1260"/>
              </w:tabs>
              <w:adjustRightInd w:val="0"/>
              <w:snapToGrid w:val="0"/>
              <w:spacing w:line="360" w:lineRule="auto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偏离及</w:t>
            </w:r>
          </w:p>
          <w:p w14:paraId="6A476335">
            <w:pPr>
              <w:tabs>
                <w:tab w:val="left" w:pos="1260"/>
              </w:tabs>
              <w:adjustRightInd w:val="0"/>
              <w:snapToGrid w:val="0"/>
              <w:spacing w:line="360" w:lineRule="auto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其影响</w:t>
            </w:r>
          </w:p>
        </w:tc>
      </w:tr>
      <w:tr w14:paraId="5CA6A19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763" w:type="dxa"/>
            <w:noWrap w:val="0"/>
            <w:vAlign w:val="top"/>
          </w:tcPr>
          <w:p w14:paraId="3A5A69EC">
            <w:pPr>
              <w:tabs>
                <w:tab w:val="left" w:pos="1260"/>
              </w:tabs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2409" w:type="dxa"/>
            <w:noWrap w:val="0"/>
            <w:vAlign w:val="top"/>
          </w:tcPr>
          <w:p w14:paraId="0355E7B1">
            <w:pPr>
              <w:tabs>
                <w:tab w:val="left" w:pos="1260"/>
              </w:tabs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2410" w:type="dxa"/>
            <w:noWrap w:val="0"/>
            <w:vAlign w:val="top"/>
          </w:tcPr>
          <w:p w14:paraId="701668B3">
            <w:pPr>
              <w:tabs>
                <w:tab w:val="left" w:pos="1260"/>
              </w:tabs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701" w:type="dxa"/>
            <w:noWrap w:val="0"/>
            <w:vAlign w:val="top"/>
          </w:tcPr>
          <w:p w14:paraId="60A6EB45">
            <w:pPr>
              <w:tabs>
                <w:tab w:val="left" w:pos="1260"/>
              </w:tabs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559" w:type="dxa"/>
            <w:noWrap w:val="0"/>
            <w:vAlign w:val="top"/>
          </w:tcPr>
          <w:p w14:paraId="269A7621">
            <w:pPr>
              <w:tabs>
                <w:tab w:val="left" w:pos="1260"/>
              </w:tabs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</w:tr>
      <w:tr w14:paraId="7DF85DF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763" w:type="dxa"/>
            <w:noWrap w:val="0"/>
            <w:vAlign w:val="top"/>
          </w:tcPr>
          <w:p w14:paraId="4985A2ED">
            <w:pPr>
              <w:tabs>
                <w:tab w:val="left" w:pos="1260"/>
              </w:tabs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2409" w:type="dxa"/>
            <w:noWrap w:val="0"/>
            <w:vAlign w:val="top"/>
          </w:tcPr>
          <w:p w14:paraId="7CE88B34">
            <w:pPr>
              <w:tabs>
                <w:tab w:val="left" w:pos="1260"/>
              </w:tabs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2410" w:type="dxa"/>
            <w:noWrap w:val="0"/>
            <w:vAlign w:val="top"/>
          </w:tcPr>
          <w:p w14:paraId="09B2E19B">
            <w:pPr>
              <w:tabs>
                <w:tab w:val="left" w:pos="1260"/>
              </w:tabs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701" w:type="dxa"/>
            <w:noWrap w:val="0"/>
            <w:vAlign w:val="top"/>
          </w:tcPr>
          <w:p w14:paraId="4C8703AD">
            <w:pPr>
              <w:tabs>
                <w:tab w:val="left" w:pos="1260"/>
              </w:tabs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559" w:type="dxa"/>
            <w:noWrap w:val="0"/>
            <w:vAlign w:val="top"/>
          </w:tcPr>
          <w:p w14:paraId="3F964423">
            <w:pPr>
              <w:tabs>
                <w:tab w:val="left" w:pos="1260"/>
              </w:tabs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</w:tr>
      <w:tr w14:paraId="3464FBD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763" w:type="dxa"/>
            <w:noWrap w:val="0"/>
            <w:vAlign w:val="top"/>
          </w:tcPr>
          <w:p w14:paraId="53561FCD">
            <w:pPr>
              <w:tabs>
                <w:tab w:val="left" w:pos="1260"/>
              </w:tabs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2409" w:type="dxa"/>
            <w:noWrap w:val="0"/>
            <w:vAlign w:val="top"/>
          </w:tcPr>
          <w:p w14:paraId="47FE21CD">
            <w:pPr>
              <w:tabs>
                <w:tab w:val="left" w:pos="1260"/>
              </w:tabs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2410" w:type="dxa"/>
            <w:noWrap w:val="0"/>
            <w:vAlign w:val="top"/>
          </w:tcPr>
          <w:p w14:paraId="3F3D77FB">
            <w:pPr>
              <w:tabs>
                <w:tab w:val="left" w:pos="1260"/>
              </w:tabs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701" w:type="dxa"/>
            <w:noWrap w:val="0"/>
            <w:vAlign w:val="top"/>
          </w:tcPr>
          <w:p w14:paraId="2FBA2147">
            <w:pPr>
              <w:tabs>
                <w:tab w:val="left" w:pos="1260"/>
              </w:tabs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559" w:type="dxa"/>
            <w:noWrap w:val="0"/>
            <w:vAlign w:val="top"/>
          </w:tcPr>
          <w:p w14:paraId="1EA16DC9">
            <w:pPr>
              <w:tabs>
                <w:tab w:val="left" w:pos="1260"/>
              </w:tabs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</w:tr>
      <w:tr w14:paraId="10DEA55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763" w:type="dxa"/>
            <w:noWrap w:val="0"/>
            <w:vAlign w:val="top"/>
          </w:tcPr>
          <w:p w14:paraId="0EC40418">
            <w:pPr>
              <w:tabs>
                <w:tab w:val="left" w:pos="1260"/>
              </w:tabs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2409" w:type="dxa"/>
            <w:noWrap w:val="0"/>
            <w:vAlign w:val="top"/>
          </w:tcPr>
          <w:p w14:paraId="7157AF0E">
            <w:pPr>
              <w:tabs>
                <w:tab w:val="left" w:pos="1260"/>
              </w:tabs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2410" w:type="dxa"/>
            <w:noWrap w:val="0"/>
            <w:vAlign w:val="top"/>
          </w:tcPr>
          <w:p w14:paraId="15988C2D">
            <w:pPr>
              <w:tabs>
                <w:tab w:val="left" w:pos="1260"/>
              </w:tabs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701" w:type="dxa"/>
            <w:noWrap w:val="0"/>
            <w:vAlign w:val="top"/>
          </w:tcPr>
          <w:p w14:paraId="121CCCA4">
            <w:pPr>
              <w:tabs>
                <w:tab w:val="left" w:pos="1260"/>
              </w:tabs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559" w:type="dxa"/>
            <w:noWrap w:val="0"/>
            <w:vAlign w:val="top"/>
          </w:tcPr>
          <w:p w14:paraId="1ED8A334">
            <w:pPr>
              <w:tabs>
                <w:tab w:val="left" w:pos="1260"/>
              </w:tabs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</w:tr>
      <w:tr w14:paraId="5284E27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763" w:type="dxa"/>
            <w:noWrap w:val="0"/>
            <w:vAlign w:val="top"/>
          </w:tcPr>
          <w:p w14:paraId="68A47928">
            <w:pPr>
              <w:tabs>
                <w:tab w:val="left" w:pos="1260"/>
              </w:tabs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2409" w:type="dxa"/>
            <w:noWrap w:val="0"/>
            <w:vAlign w:val="top"/>
          </w:tcPr>
          <w:p w14:paraId="0EA6BFE0">
            <w:pPr>
              <w:tabs>
                <w:tab w:val="left" w:pos="1260"/>
              </w:tabs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2410" w:type="dxa"/>
            <w:noWrap w:val="0"/>
            <w:vAlign w:val="top"/>
          </w:tcPr>
          <w:p w14:paraId="6A843822">
            <w:pPr>
              <w:tabs>
                <w:tab w:val="left" w:pos="1260"/>
              </w:tabs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701" w:type="dxa"/>
            <w:noWrap w:val="0"/>
            <w:vAlign w:val="top"/>
          </w:tcPr>
          <w:p w14:paraId="22FD0FD2">
            <w:pPr>
              <w:tabs>
                <w:tab w:val="left" w:pos="1260"/>
              </w:tabs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559" w:type="dxa"/>
            <w:noWrap w:val="0"/>
            <w:vAlign w:val="top"/>
          </w:tcPr>
          <w:p w14:paraId="3A496973">
            <w:pPr>
              <w:tabs>
                <w:tab w:val="left" w:pos="1260"/>
              </w:tabs>
              <w:adjustRightInd w:val="0"/>
              <w:snapToGrid w:val="0"/>
              <w:spacing w:line="360" w:lineRule="auto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</w:tr>
    </w:tbl>
    <w:p w14:paraId="223AA545">
      <w:pPr>
        <w:tabs>
          <w:tab w:val="left" w:pos="1260"/>
        </w:tabs>
        <w:spacing w:line="360" w:lineRule="auto"/>
        <w:ind w:right="-197" w:rightChars="-94" w:firstLine="480" w:firstLineChars="200"/>
        <w:jc w:val="left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注：</w:t>
      </w:r>
    </w:p>
    <w:p w14:paraId="20F70B76">
      <w:pPr>
        <w:tabs>
          <w:tab w:val="left" w:pos="1260"/>
        </w:tabs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1、本表只填写磋商响应文件中与磋商文件有偏离（包括负偏离和正偏离）的内容，在磋商响应文件中须一一列出，无偏离可直接提供空白表。</w:t>
      </w:r>
    </w:p>
    <w:p w14:paraId="2D90C1BB">
      <w:pPr>
        <w:tabs>
          <w:tab w:val="left" w:pos="1260"/>
        </w:tabs>
        <w:spacing w:line="360" w:lineRule="auto"/>
        <w:ind w:firstLine="470" w:firstLineChars="196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2、供应商必须据实填写，不得虚假响应，否则将取消其磋商或成交资格，并按有关规定进处罚。</w:t>
      </w:r>
    </w:p>
    <w:p w14:paraId="096ADD37">
      <w:pPr>
        <w:tabs>
          <w:tab w:val="left" w:pos="1260"/>
        </w:tabs>
        <w:spacing w:line="360" w:lineRule="auto"/>
        <w:ind w:firstLine="470" w:firstLineChars="196"/>
        <w:rPr>
          <w:rFonts w:hint="eastAsia" w:ascii="仿宋" w:hAnsi="仿宋" w:eastAsia="仿宋" w:cs="仿宋"/>
          <w:sz w:val="24"/>
          <w:szCs w:val="24"/>
          <w:highlight w:val="none"/>
        </w:rPr>
      </w:pPr>
    </w:p>
    <w:p w14:paraId="5671F896">
      <w:pPr>
        <w:tabs>
          <w:tab w:val="left" w:pos="1260"/>
        </w:tabs>
        <w:spacing w:line="360" w:lineRule="auto"/>
        <w:ind w:firstLine="3360" w:firstLineChars="1400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供应商（公章）：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                        </w:t>
      </w:r>
    </w:p>
    <w:p w14:paraId="40D0FDFD">
      <w:pPr>
        <w:tabs>
          <w:tab w:val="left" w:pos="1260"/>
        </w:tabs>
        <w:spacing w:line="360" w:lineRule="auto"/>
        <w:ind w:firstLine="3360" w:firstLineChars="1400"/>
        <w:rPr>
          <w:rFonts w:hint="eastAsia" w:ascii="仿宋" w:hAnsi="仿宋" w:eastAsia="仿宋" w:cs="仿宋"/>
          <w:sz w:val="24"/>
          <w:szCs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法定代表人或授权代表（签字或盖章）：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     </w:t>
      </w:r>
    </w:p>
    <w:p w14:paraId="73D6A0E3">
      <w:pPr>
        <w:tabs>
          <w:tab w:val="left" w:pos="1260"/>
        </w:tabs>
        <w:autoSpaceDE w:val="0"/>
        <w:autoSpaceDN w:val="0"/>
        <w:adjustRightInd w:val="0"/>
        <w:spacing w:line="360" w:lineRule="auto"/>
        <w:ind w:firstLine="3360" w:firstLineChars="1400"/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日    期：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                              </w:t>
      </w:r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pperplate Gothic Bold">
    <w:altName w:val="Segoe Print"/>
    <w:panose1 w:val="020E0705020206020404"/>
    <w:charset w:val="00"/>
    <w:family w:val="swiss"/>
    <w:pitch w:val="default"/>
    <w:sig w:usb0="00000000" w:usb1="00000000" w:usb2="00000000" w:usb3="00000000" w:csb0="2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KSOFF9CBECC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2441238">
    <w:pPr>
      <w:pStyle w:val="8"/>
      <w:tabs>
        <w:tab w:val="right" w:pos="8925"/>
        <w:tab w:val="clear" w:pos="8306"/>
      </w:tabs>
      <w:ind w:right="40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7" name="文本框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953BAD9">
                          <w:pPr>
                            <w:pStyle w:val="8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43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63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9YuHZD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953BAD9">
                    <w:pPr>
                      <w:pStyle w:val="8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43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63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BF56BB9"/>
    <w:rsid w:val="155852AE"/>
    <w:rsid w:val="67172B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qFormat="1"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link w:val="13"/>
    <w:qFormat/>
    <w:uiPriority w:val="0"/>
    <w:pPr>
      <w:spacing w:line="360" w:lineRule="auto"/>
      <w:jc w:val="center"/>
      <w:outlineLvl w:val="1"/>
    </w:pPr>
    <w:rPr>
      <w:rFonts w:ascii="仿宋" w:hAnsi="仿宋" w:eastAsia="仿宋" w:cs="仿宋"/>
      <w:b/>
      <w:sz w:val="30"/>
      <w:szCs w:val="30"/>
      <w:highlight w:val="none"/>
      <w:lang w:val="zh-CN"/>
    </w:rPr>
  </w:style>
  <w:style w:type="paragraph" w:styleId="4">
    <w:name w:val="heading 4"/>
    <w:basedOn w:val="1"/>
    <w:next w:val="1"/>
    <w:qFormat/>
    <w:uiPriority w:val="0"/>
    <w:pPr>
      <w:keepNext/>
      <w:spacing w:line="600" w:lineRule="exact"/>
      <w:jc w:val="center"/>
      <w:outlineLvl w:val="3"/>
    </w:pPr>
    <w:rPr>
      <w:rFonts w:ascii="楷体_GB2312" w:hAnsi="Calibri" w:eastAsia="楷体_GB2312" w:cs="Times New Roman"/>
      <w:sz w:val="32"/>
    </w:rPr>
  </w:style>
  <w:style w:type="character" w:default="1" w:styleId="12">
    <w:name w:val="Default Paragraph Font"/>
    <w:semiHidden/>
    <w:qFormat/>
    <w:uiPriority w:val="0"/>
  </w:style>
  <w:style w:type="table" w:default="1" w:styleId="11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index 8"/>
    <w:basedOn w:val="1"/>
    <w:next w:val="1"/>
    <w:qFormat/>
    <w:uiPriority w:val="0"/>
    <w:pPr>
      <w:ind w:left="1400" w:leftChars="1400"/>
    </w:pPr>
  </w:style>
  <w:style w:type="paragraph" w:styleId="5">
    <w:name w:val="toa heading"/>
    <w:basedOn w:val="1"/>
    <w:next w:val="1"/>
    <w:qFormat/>
    <w:uiPriority w:val="0"/>
    <w:rPr>
      <w:rFonts w:ascii="Arial" w:hAnsi="Arial" w:eastAsia="宋体" w:cs="Times New Roman"/>
      <w:sz w:val="24"/>
    </w:rPr>
  </w:style>
  <w:style w:type="paragraph" w:styleId="6">
    <w:name w:val="Body Text"/>
    <w:basedOn w:val="1"/>
    <w:next w:val="1"/>
    <w:qFormat/>
    <w:uiPriority w:val="0"/>
    <w:pPr>
      <w:jc w:val="left"/>
    </w:pPr>
    <w:rPr>
      <w:rFonts w:ascii="Copperplate Gothic Bold" w:hAnsi="Copperplate Gothic Bold"/>
      <w:sz w:val="28"/>
    </w:rPr>
  </w:style>
  <w:style w:type="paragraph" w:styleId="7">
    <w:name w:val="Body Text Indent"/>
    <w:basedOn w:val="1"/>
    <w:qFormat/>
    <w:uiPriority w:val="0"/>
    <w:pPr>
      <w:spacing w:after="120" w:afterLines="0" w:afterAutospacing="0"/>
      <w:ind w:left="420" w:leftChars="200"/>
    </w:pPr>
    <w:rPr>
      <w:rFonts w:ascii="Times New Roman" w:hAnsi="Times New Roman" w:eastAsia="宋体" w:cs="Times New Roman"/>
    </w:rPr>
  </w:style>
  <w:style w:type="paragraph" w:styleId="8">
    <w:name w:val="footer"/>
    <w:basedOn w:val="1"/>
    <w:next w:val="6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9">
    <w:name w:val="Body Text First Indent"/>
    <w:basedOn w:val="6"/>
    <w:next w:val="10"/>
    <w:unhideWhenUsed/>
    <w:qFormat/>
    <w:uiPriority w:val="99"/>
    <w:pPr>
      <w:ind w:firstLine="420" w:firstLineChars="100"/>
    </w:pPr>
    <w:rPr>
      <w:szCs w:val="24"/>
    </w:rPr>
  </w:style>
  <w:style w:type="paragraph" w:styleId="10">
    <w:name w:val="Body Text First Indent 2"/>
    <w:basedOn w:val="7"/>
    <w:next w:val="1"/>
    <w:qFormat/>
    <w:uiPriority w:val="0"/>
    <w:pPr>
      <w:ind w:firstLine="420" w:firstLineChars="200"/>
    </w:pPr>
    <w:rPr>
      <w:rFonts w:ascii="Times New Roman" w:hAnsi="Times New Roman" w:eastAsia="宋体" w:cs="Times New Roman"/>
    </w:rPr>
  </w:style>
  <w:style w:type="character" w:customStyle="1" w:styleId="13">
    <w:name w:val="标题 2 字符"/>
    <w:link w:val="3"/>
    <w:qFormat/>
    <w:uiPriority w:val="0"/>
    <w:rPr>
      <w:rFonts w:ascii="仿宋" w:hAnsi="仿宋" w:eastAsia="仿宋" w:cs="仿宋"/>
      <w:b/>
      <w:sz w:val="30"/>
      <w:szCs w:val="30"/>
      <w:highlight w:val="none"/>
      <w:lang w:val="zh-CN"/>
    </w:rPr>
  </w:style>
  <w:style w:type="paragraph" w:customStyle="1" w:styleId="14">
    <w:name w:val="Normal Indent1"/>
    <w:basedOn w:val="1"/>
    <w:qFormat/>
    <w:uiPriority w:val="99"/>
    <w:pPr>
      <w:ind w:firstLine="880" w:firstLineChars="200"/>
    </w:pPr>
  </w:style>
  <w:style w:type="paragraph" w:customStyle="1" w:styleId="1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table" w:customStyle="1" w:styleId="16">
    <w:name w:val="Table Normal"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7">
    <w:name w:val="Table Text"/>
    <w:basedOn w:val="1"/>
    <w:semiHidden/>
    <w:qFormat/>
    <w:uiPriority w:val="0"/>
    <w:rPr>
      <w:rFonts w:ascii="宋体" w:hAnsi="宋体" w:eastAsia="宋体" w:cs="宋体"/>
      <w:sz w:val="24"/>
      <w:szCs w:val="24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189</Words>
  <Characters>189</Characters>
  <Lines>0</Lines>
  <Paragraphs>0</Paragraphs>
  <TotalTime>0</TotalTime>
  <ScaleCrop>false</ScaleCrop>
  <LinksUpToDate>false</LinksUpToDate>
  <CharactersWithSpaces>306</CharactersWithSpaces>
  <Application>WPS Office_12.1.0.26391_F1E327BC-269C-435d-A152-05C5408002CA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2026-07-15T02:43:00Z</dcterms:created>
  <dc:creator>ASUS</dc:creator>
  <cp:lastModifiedBy>陕西笃信招标有限公司</cp:lastModifiedBy>
  <dcterms:modified xsi:type="dcterms:W3CDTF">2026-07-15T02:46:16Z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2052-12.1.0.26391</vt:lpwstr>
  </property>
  <property fmtid="{D5CDD505-2E9C-101B-9397-08002B2CF9AE}" pid="3" name="KSOTemplateDocerSaveRecord">
    <vt:lpwstr>eyJoZGlkIjoiOTFjZTEyNjYyY2MwMjViNzU3Njg3ZGE3YjEwYjcxNTEiLCJ1c2VySWQiOiI5MTQ3Njg1NjkifQ==</vt:lpwstr>
  </property>
  <property fmtid="{D5CDD505-2E9C-101B-9397-08002B2CF9AE}" pid="4" name="ICV">
    <vt:lpwstr>5256E10D8F0C4BD7BD56EBECB15F6851_13</vt:lpwstr>
  </property>
</Properties>
</file>