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CD6017">
      <w:pPr>
        <w:pStyle w:val="6"/>
        <w:spacing w:before="98" w:line="219" w:lineRule="auto"/>
        <w:jc w:val="center"/>
        <w:outlineLvl w:val="9"/>
        <w:rPr>
          <w:rFonts w:hint="eastAsia" w:ascii="仿宋" w:hAnsi="仿宋" w:eastAsia="仿宋" w:cs="仿宋"/>
          <w:b/>
          <w:bCs/>
          <w:spacing w:val="-6"/>
          <w:sz w:val="48"/>
          <w:szCs w:val="48"/>
          <w:highlight w:val="none"/>
        </w:rPr>
      </w:pPr>
      <w:bookmarkStart w:id="0" w:name="_Toc26766"/>
    </w:p>
    <w:p w14:paraId="136146D5">
      <w:pPr>
        <w:pStyle w:val="6"/>
        <w:spacing w:before="98" w:line="219" w:lineRule="auto"/>
        <w:jc w:val="center"/>
        <w:outlineLvl w:val="9"/>
        <w:rPr>
          <w:rFonts w:hint="eastAsia" w:ascii="仿宋" w:hAnsi="仿宋" w:eastAsia="仿宋" w:cs="仿宋"/>
          <w:b/>
          <w:bCs/>
          <w:spacing w:val="-6"/>
          <w:sz w:val="48"/>
          <w:szCs w:val="48"/>
          <w:highlight w:val="none"/>
        </w:rPr>
      </w:pPr>
    </w:p>
    <w:p w14:paraId="71D96D24">
      <w:pPr>
        <w:pStyle w:val="6"/>
        <w:spacing w:before="98" w:line="219" w:lineRule="auto"/>
        <w:jc w:val="center"/>
        <w:outlineLvl w:val="9"/>
        <w:rPr>
          <w:rFonts w:hint="eastAsia" w:ascii="仿宋" w:hAnsi="仿宋" w:eastAsia="仿宋" w:cs="仿宋"/>
          <w:b/>
          <w:bCs/>
          <w:spacing w:val="-6"/>
          <w:sz w:val="48"/>
          <w:szCs w:val="48"/>
          <w:highlight w:val="none"/>
        </w:rPr>
      </w:pPr>
    </w:p>
    <w:p w14:paraId="3FAB83DB">
      <w:pPr>
        <w:pStyle w:val="6"/>
        <w:spacing w:before="98" w:line="219" w:lineRule="auto"/>
        <w:jc w:val="center"/>
        <w:outlineLvl w:val="9"/>
        <w:rPr>
          <w:rFonts w:hint="eastAsia" w:ascii="仿宋" w:hAnsi="仿宋" w:eastAsia="仿宋" w:cs="仿宋"/>
          <w:b/>
          <w:bCs/>
          <w:sz w:val="36"/>
          <w:szCs w:val="32"/>
          <w:highlight w:val="none"/>
          <w:lang w:eastAsia="zh-CN"/>
        </w:rPr>
      </w:pPr>
      <w:r>
        <w:rPr>
          <w:rFonts w:hint="eastAsia" w:ascii="仿宋" w:hAnsi="仿宋" w:eastAsia="仿宋" w:cs="仿宋"/>
          <w:b/>
          <w:bCs/>
          <w:spacing w:val="-6"/>
          <w:sz w:val="48"/>
          <w:szCs w:val="48"/>
          <w:highlight w:val="none"/>
        </w:rPr>
        <w:t>政 府</w:t>
      </w:r>
      <w:r>
        <w:rPr>
          <w:rFonts w:hint="eastAsia" w:ascii="仿宋" w:hAnsi="仿宋" w:eastAsia="仿宋" w:cs="仿宋"/>
          <w:b/>
          <w:bCs/>
          <w:spacing w:val="9"/>
          <w:sz w:val="48"/>
          <w:szCs w:val="48"/>
          <w:highlight w:val="none"/>
        </w:rPr>
        <w:t xml:space="preserve"> </w:t>
      </w:r>
      <w:r>
        <w:rPr>
          <w:rFonts w:hint="eastAsia" w:ascii="仿宋" w:hAnsi="仿宋" w:eastAsia="仿宋" w:cs="仿宋"/>
          <w:b/>
          <w:bCs/>
          <w:spacing w:val="-6"/>
          <w:sz w:val="48"/>
          <w:szCs w:val="48"/>
          <w:highlight w:val="none"/>
        </w:rPr>
        <w:t>采</w:t>
      </w:r>
      <w:r>
        <w:rPr>
          <w:rFonts w:hint="eastAsia" w:ascii="仿宋" w:hAnsi="仿宋" w:eastAsia="仿宋" w:cs="仿宋"/>
          <w:b/>
          <w:bCs/>
          <w:spacing w:val="10"/>
          <w:sz w:val="48"/>
          <w:szCs w:val="48"/>
          <w:highlight w:val="none"/>
        </w:rPr>
        <w:t xml:space="preserve"> </w:t>
      </w:r>
      <w:r>
        <w:rPr>
          <w:rFonts w:hint="eastAsia" w:ascii="仿宋" w:hAnsi="仿宋" w:eastAsia="仿宋" w:cs="仿宋"/>
          <w:b/>
          <w:bCs/>
          <w:spacing w:val="-6"/>
          <w:sz w:val="48"/>
          <w:szCs w:val="48"/>
          <w:highlight w:val="none"/>
        </w:rPr>
        <w:t>购</w:t>
      </w:r>
      <w:r>
        <w:rPr>
          <w:rFonts w:hint="eastAsia" w:ascii="仿宋" w:hAnsi="仿宋" w:eastAsia="仿宋" w:cs="仿宋"/>
          <w:b/>
          <w:bCs/>
          <w:spacing w:val="11"/>
          <w:sz w:val="48"/>
          <w:szCs w:val="48"/>
          <w:highlight w:val="none"/>
        </w:rPr>
        <w:t xml:space="preserve"> </w:t>
      </w:r>
      <w:r>
        <w:rPr>
          <w:rFonts w:hint="eastAsia" w:ascii="仿宋" w:hAnsi="仿宋" w:eastAsia="仿宋" w:cs="仿宋"/>
          <w:b/>
          <w:bCs/>
          <w:spacing w:val="-6"/>
          <w:sz w:val="48"/>
          <w:szCs w:val="48"/>
          <w:highlight w:val="none"/>
        </w:rPr>
        <w:t>合</w:t>
      </w:r>
      <w:r>
        <w:rPr>
          <w:rFonts w:hint="eastAsia" w:ascii="仿宋" w:hAnsi="仿宋" w:eastAsia="仿宋" w:cs="仿宋"/>
          <w:b/>
          <w:bCs/>
          <w:spacing w:val="42"/>
          <w:sz w:val="48"/>
          <w:szCs w:val="48"/>
          <w:highlight w:val="none"/>
        </w:rPr>
        <w:t xml:space="preserve"> </w:t>
      </w:r>
      <w:r>
        <w:rPr>
          <w:rFonts w:hint="eastAsia" w:ascii="仿宋" w:hAnsi="仿宋" w:eastAsia="仿宋" w:cs="仿宋"/>
          <w:b/>
          <w:bCs/>
          <w:spacing w:val="-6"/>
          <w:sz w:val="48"/>
          <w:szCs w:val="48"/>
          <w:highlight w:val="none"/>
        </w:rPr>
        <w:t>同</w:t>
      </w:r>
      <w:bookmarkEnd w:id="0"/>
    </w:p>
    <w:p w14:paraId="41BB7E8F">
      <w:pPr>
        <w:spacing w:line="257" w:lineRule="auto"/>
        <w:rPr>
          <w:rFonts w:hint="eastAsia" w:ascii="仿宋" w:hAnsi="仿宋" w:eastAsia="仿宋" w:cs="仿宋"/>
          <w:sz w:val="21"/>
          <w:highlight w:val="none"/>
        </w:rPr>
      </w:pPr>
    </w:p>
    <w:p w14:paraId="74CEFC19">
      <w:pPr>
        <w:spacing w:line="257" w:lineRule="auto"/>
        <w:rPr>
          <w:rFonts w:hint="eastAsia" w:ascii="仿宋" w:hAnsi="仿宋" w:eastAsia="仿宋" w:cs="仿宋"/>
          <w:sz w:val="21"/>
          <w:highlight w:val="none"/>
        </w:rPr>
      </w:pPr>
    </w:p>
    <w:p w14:paraId="114EBA2E">
      <w:pPr>
        <w:spacing w:line="257" w:lineRule="auto"/>
        <w:rPr>
          <w:rFonts w:hint="eastAsia" w:ascii="仿宋" w:hAnsi="仿宋" w:eastAsia="仿宋" w:cs="仿宋"/>
          <w:sz w:val="21"/>
          <w:highlight w:val="none"/>
        </w:rPr>
      </w:pPr>
    </w:p>
    <w:p w14:paraId="6E2A98FB">
      <w:pPr>
        <w:pStyle w:val="6"/>
        <w:spacing w:before="97" w:line="219" w:lineRule="auto"/>
        <w:jc w:val="center"/>
        <w:rPr>
          <w:rFonts w:hint="eastAsia" w:ascii="仿宋" w:hAnsi="仿宋" w:eastAsia="仿宋" w:cs="仿宋"/>
          <w:sz w:val="32"/>
          <w:szCs w:val="32"/>
          <w:highlight w:val="none"/>
          <w:lang w:val="en-US" w:eastAsia="zh-CN"/>
        </w:rPr>
      </w:pPr>
      <w:r>
        <w:rPr>
          <w:rFonts w:hint="eastAsia" w:ascii="仿宋" w:hAnsi="仿宋" w:eastAsia="仿宋" w:cs="仿宋"/>
          <w:spacing w:val="-3"/>
          <w:sz w:val="32"/>
          <w:szCs w:val="32"/>
          <w:highlight w:val="none"/>
        </w:rPr>
        <w:t>合同编号</w:t>
      </w:r>
      <w:r>
        <w:rPr>
          <w:rFonts w:hint="eastAsia" w:ascii="仿宋" w:hAnsi="仿宋" w:eastAsia="仿宋" w:cs="仿宋"/>
          <w:spacing w:val="-3"/>
          <w:sz w:val="32"/>
          <w:szCs w:val="32"/>
          <w:highlight w:val="none"/>
          <w:u w:val="none"/>
        </w:rPr>
        <w:t>：</w:t>
      </w:r>
    </w:p>
    <w:p w14:paraId="53BDB5DA">
      <w:pPr>
        <w:spacing w:line="249" w:lineRule="auto"/>
        <w:rPr>
          <w:rFonts w:hint="eastAsia" w:ascii="仿宋" w:hAnsi="仿宋" w:eastAsia="仿宋" w:cs="仿宋"/>
          <w:sz w:val="32"/>
          <w:szCs w:val="32"/>
          <w:highlight w:val="none"/>
        </w:rPr>
      </w:pPr>
    </w:p>
    <w:p w14:paraId="738C887A">
      <w:pPr>
        <w:spacing w:line="249" w:lineRule="auto"/>
        <w:rPr>
          <w:rFonts w:hint="eastAsia" w:ascii="仿宋" w:hAnsi="仿宋" w:eastAsia="仿宋" w:cs="仿宋"/>
          <w:sz w:val="32"/>
          <w:szCs w:val="32"/>
          <w:highlight w:val="none"/>
        </w:rPr>
      </w:pPr>
    </w:p>
    <w:p w14:paraId="7A7512A9">
      <w:pPr>
        <w:spacing w:line="249" w:lineRule="auto"/>
        <w:rPr>
          <w:rFonts w:hint="eastAsia" w:ascii="仿宋" w:hAnsi="仿宋" w:eastAsia="仿宋" w:cs="仿宋"/>
          <w:sz w:val="32"/>
          <w:szCs w:val="32"/>
          <w:highlight w:val="none"/>
        </w:rPr>
      </w:pPr>
    </w:p>
    <w:p w14:paraId="642E5811">
      <w:pPr>
        <w:spacing w:line="249" w:lineRule="auto"/>
        <w:rPr>
          <w:rFonts w:hint="eastAsia" w:ascii="仿宋" w:hAnsi="仿宋" w:eastAsia="仿宋" w:cs="仿宋"/>
          <w:sz w:val="32"/>
          <w:szCs w:val="32"/>
          <w:highlight w:val="none"/>
        </w:rPr>
      </w:pPr>
    </w:p>
    <w:p w14:paraId="0E45F0F7">
      <w:pPr>
        <w:spacing w:line="249" w:lineRule="auto"/>
        <w:rPr>
          <w:rFonts w:hint="eastAsia" w:ascii="仿宋" w:hAnsi="仿宋" w:eastAsia="仿宋" w:cs="仿宋"/>
          <w:sz w:val="32"/>
          <w:szCs w:val="32"/>
          <w:highlight w:val="none"/>
        </w:rPr>
      </w:pPr>
    </w:p>
    <w:p w14:paraId="646DA27D">
      <w:pPr>
        <w:spacing w:line="249" w:lineRule="auto"/>
        <w:rPr>
          <w:rFonts w:hint="eastAsia" w:ascii="仿宋" w:hAnsi="仿宋" w:eastAsia="仿宋" w:cs="仿宋"/>
          <w:sz w:val="32"/>
          <w:szCs w:val="32"/>
          <w:highlight w:val="none"/>
        </w:rPr>
      </w:pPr>
    </w:p>
    <w:p w14:paraId="50CCE3DE">
      <w:pPr>
        <w:spacing w:line="249" w:lineRule="auto"/>
        <w:rPr>
          <w:rFonts w:hint="eastAsia" w:ascii="仿宋" w:hAnsi="仿宋" w:eastAsia="仿宋" w:cs="仿宋"/>
          <w:sz w:val="32"/>
          <w:szCs w:val="32"/>
          <w:highlight w:val="none"/>
        </w:rPr>
      </w:pPr>
    </w:p>
    <w:p w14:paraId="60973229">
      <w:pPr>
        <w:spacing w:line="249" w:lineRule="auto"/>
        <w:rPr>
          <w:rFonts w:hint="eastAsia" w:ascii="仿宋" w:hAnsi="仿宋" w:eastAsia="仿宋" w:cs="仿宋"/>
          <w:sz w:val="32"/>
          <w:szCs w:val="32"/>
          <w:highlight w:val="none"/>
        </w:rPr>
      </w:pPr>
    </w:p>
    <w:p w14:paraId="7BA079F8">
      <w:pPr>
        <w:spacing w:line="249" w:lineRule="auto"/>
        <w:rPr>
          <w:rFonts w:hint="eastAsia" w:ascii="仿宋" w:hAnsi="仿宋" w:eastAsia="仿宋" w:cs="仿宋"/>
          <w:sz w:val="32"/>
          <w:szCs w:val="32"/>
          <w:highlight w:val="none"/>
        </w:rPr>
      </w:pPr>
    </w:p>
    <w:p w14:paraId="54CA68BE">
      <w:pPr>
        <w:spacing w:line="249" w:lineRule="auto"/>
        <w:rPr>
          <w:rFonts w:hint="eastAsia" w:ascii="仿宋" w:hAnsi="仿宋" w:eastAsia="仿宋" w:cs="仿宋"/>
          <w:sz w:val="32"/>
          <w:szCs w:val="32"/>
          <w:highlight w:val="none"/>
        </w:rPr>
      </w:pPr>
    </w:p>
    <w:p w14:paraId="2A86199A">
      <w:pPr>
        <w:spacing w:line="249" w:lineRule="auto"/>
        <w:rPr>
          <w:rFonts w:hint="eastAsia" w:ascii="仿宋" w:hAnsi="仿宋" w:eastAsia="仿宋" w:cs="仿宋"/>
          <w:sz w:val="32"/>
          <w:szCs w:val="32"/>
          <w:highlight w:val="none"/>
        </w:rPr>
      </w:pPr>
    </w:p>
    <w:p w14:paraId="43109440">
      <w:pPr>
        <w:spacing w:line="249" w:lineRule="auto"/>
        <w:jc w:val="left"/>
        <w:rPr>
          <w:rFonts w:hint="eastAsia" w:ascii="仿宋" w:hAnsi="仿宋" w:eastAsia="仿宋" w:cs="仿宋"/>
          <w:sz w:val="32"/>
          <w:szCs w:val="32"/>
          <w:highlight w:val="none"/>
        </w:rPr>
      </w:pPr>
    </w:p>
    <w:p w14:paraId="6D37CF21">
      <w:pPr>
        <w:keepNext w:val="0"/>
        <w:keepLines w:val="0"/>
        <w:widowControl/>
        <w:suppressLineNumbers w:val="0"/>
        <w:ind w:left="0" w:leftChars="0" w:firstLine="638" w:firstLineChars="202"/>
        <w:jc w:val="left"/>
        <w:rPr>
          <w:rFonts w:hint="eastAsia" w:ascii="仿宋" w:hAnsi="仿宋" w:eastAsia="仿宋" w:cs="仿宋"/>
          <w:sz w:val="32"/>
          <w:szCs w:val="32"/>
          <w:u w:val="single"/>
          <w:lang w:val="en-US"/>
        </w:rPr>
      </w:pPr>
      <w:r>
        <w:rPr>
          <w:rFonts w:hint="eastAsia" w:ascii="仿宋" w:hAnsi="仿宋" w:eastAsia="仿宋" w:cs="仿宋"/>
          <w:spacing w:val="-2"/>
          <w:kern w:val="2"/>
          <w:sz w:val="32"/>
          <w:szCs w:val="32"/>
          <w:highlight w:val="none"/>
          <w:lang w:val="en-US" w:eastAsia="zh-CN" w:bidi="ar-SA"/>
        </w:rPr>
        <w:t>采购项目名称：</w:t>
      </w:r>
      <w:r>
        <w:rPr>
          <w:rFonts w:hint="eastAsia" w:ascii="仿宋" w:hAnsi="仿宋" w:eastAsia="仿宋" w:cs="仿宋"/>
          <w:spacing w:val="-2"/>
          <w:kern w:val="2"/>
          <w:sz w:val="32"/>
          <w:szCs w:val="32"/>
          <w:highlight w:val="none"/>
          <w:u w:val="single"/>
          <w:lang w:val="en-US" w:eastAsia="zh-CN" w:bidi="ar-SA"/>
        </w:rPr>
        <w:t xml:space="preserve">                                </w:t>
      </w:r>
    </w:p>
    <w:p w14:paraId="4CA6375F">
      <w:pPr>
        <w:spacing w:line="303" w:lineRule="auto"/>
        <w:ind w:left="0" w:leftChars="0" w:firstLine="646" w:firstLineChars="202"/>
        <w:jc w:val="left"/>
        <w:rPr>
          <w:rFonts w:hint="eastAsia" w:ascii="仿宋" w:hAnsi="仿宋" w:eastAsia="仿宋" w:cs="仿宋"/>
          <w:sz w:val="32"/>
          <w:szCs w:val="32"/>
          <w:highlight w:val="none"/>
        </w:rPr>
      </w:pPr>
    </w:p>
    <w:p w14:paraId="2B71A2AB">
      <w:pPr>
        <w:pStyle w:val="6"/>
        <w:spacing w:before="97" w:line="219" w:lineRule="auto"/>
        <w:ind w:left="0" w:leftChars="0" w:firstLine="638" w:firstLineChars="202"/>
        <w:jc w:val="left"/>
        <w:rPr>
          <w:rFonts w:hint="eastAsia" w:ascii="仿宋" w:hAnsi="仿宋" w:eastAsia="仿宋" w:cs="仿宋"/>
          <w:spacing w:val="-3"/>
          <w:sz w:val="32"/>
          <w:szCs w:val="32"/>
          <w:highlight w:val="none"/>
          <w:u w:val="single" w:color="auto"/>
          <w:lang w:val="en-US" w:eastAsia="zh-CN"/>
        </w:rPr>
      </w:pPr>
      <w:r>
        <w:rPr>
          <w:rFonts w:hint="eastAsia" w:ascii="仿宋" w:hAnsi="仿宋" w:eastAsia="仿宋" w:cs="仿宋"/>
          <w:spacing w:val="-2"/>
          <w:sz w:val="32"/>
          <w:szCs w:val="32"/>
          <w:highlight w:val="none"/>
        </w:rPr>
        <w:t>采  购  人：</w:t>
      </w:r>
      <w:r>
        <w:rPr>
          <w:rFonts w:hint="eastAsia" w:ascii="仿宋" w:hAnsi="仿宋" w:eastAsia="仿宋" w:cs="仿宋"/>
          <w:spacing w:val="7"/>
          <w:sz w:val="32"/>
          <w:szCs w:val="32"/>
          <w:highlight w:val="none"/>
          <w:u w:val="single" w:color="auto"/>
          <w:lang w:val="en-US" w:eastAsia="zh-CN"/>
        </w:rPr>
        <w:t xml:space="preserve">                              </w:t>
      </w:r>
      <w:r>
        <w:rPr>
          <w:rFonts w:hint="eastAsia" w:ascii="仿宋" w:hAnsi="仿宋" w:eastAsia="仿宋" w:cs="仿宋"/>
          <w:spacing w:val="-2"/>
          <w:sz w:val="32"/>
          <w:szCs w:val="32"/>
          <w:highlight w:val="none"/>
          <w:u w:val="single" w:color="auto"/>
          <w:lang w:val="en-US" w:eastAsia="zh-CN"/>
        </w:rPr>
        <w:t xml:space="preserve"> </w:t>
      </w:r>
    </w:p>
    <w:p w14:paraId="7D475E86">
      <w:pPr>
        <w:spacing w:line="257" w:lineRule="auto"/>
        <w:ind w:left="0" w:leftChars="0" w:firstLine="646" w:firstLineChars="202"/>
        <w:jc w:val="left"/>
        <w:rPr>
          <w:rFonts w:hint="eastAsia" w:ascii="仿宋" w:hAnsi="仿宋" w:eastAsia="仿宋" w:cs="仿宋"/>
          <w:sz w:val="32"/>
          <w:szCs w:val="32"/>
          <w:highlight w:val="none"/>
        </w:rPr>
      </w:pPr>
    </w:p>
    <w:p w14:paraId="486227C0">
      <w:pPr>
        <w:pStyle w:val="6"/>
        <w:spacing w:before="98" w:line="219" w:lineRule="auto"/>
        <w:ind w:left="0" w:leftChars="0" w:firstLine="634" w:firstLineChars="202"/>
        <w:jc w:val="left"/>
        <w:rPr>
          <w:rFonts w:hint="eastAsia" w:ascii="仿宋" w:hAnsi="仿宋" w:eastAsia="仿宋" w:cs="仿宋"/>
          <w:sz w:val="32"/>
          <w:szCs w:val="32"/>
          <w:highlight w:val="none"/>
          <w:u w:val="single"/>
          <w:lang w:val="en-US" w:eastAsia="zh-CN"/>
        </w:rPr>
      </w:pPr>
      <w:r>
        <w:rPr>
          <w:rFonts w:hint="eastAsia" w:ascii="仿宋" w:hAnsi="仿宋" w:eastAsia="仿宋" w:cs="仿宋"/>
          <w:spacing w:val="-3"/>
          <w:sz w:val="32"/>
          <w:szCs w:val="32"/>
          <w:highlight w:val="none"/>
        </w:rPr>
        <w:t>成交供应商：</w:t>
      </w:r>
      <w:r>
        <w:rPr>
          <w:rFonts w:hint="eastAsia" w:ascii="仿宋" w:hAnsi="仿宋" w:eastAsia="仿宋" w:cs="仿宋"/>
          <w:spacing w:val="-3"/>
          <w:sz w:val="32"/>
          <w:szCs w:val="32"/>
          <w:highlight w:val="none"/>
          <w:u w:val="single"/>
          <w:lang w:val="en-US" w:eastAsia="zh-CN"/>
        </w:rPr>
        <w:t xml:space="preserve">                                   </w:t>
      </w:r>
    </w:p>
    <w:p w14:paraId="7EA05E35">
      <w:pPr>
        <w:pStyle w:val="6"/>
        <w:spacing w:before="98" w:line="220" w:lineRule="auto"/>
        <w:ind w:left="0" w:leftChars="0" w:firstLine="634" w:firstLineChars="202"/>
        <w:jc w:val="left"/>
        <w:rPr>
          <w:rFonts w:hint="eastAsia" w:ascii="仿宋" w:hAnsi="仿宋" w:eastAsia="仿宋" w:cs="仿宋"/>
          <w:spacing w:val="-3"/>
          <w:sz w:val="32"/>
          <w:szCs w:val="32"/>
          <w:highlight w:val="none"/>
        </w:rPr>
      </w:pPr>
    </w:p>
    <w:p w14:paraId="5803A46F">
      <w:pPr>
        <w:pStyle w:val="6"/>
        <w:spacing w:before="98" w:line="220" w:lineRule="auto"/>
        <w:ind w:left="0" w:leftChars="0" w:firstLine="634" w:firstLineChars="202"/>
        <w:jc w:val="left"/>
        <w:rPr>
          <w:rFonts w:hint="eastAsia" w:ascii="仿宋" w:hAnsi="仿宋" w:eastAsia="仿宋" w:cs="仿宋"/>
          <w:sz w:val="32"/>
          <w:szCs w:val="32"/>
          <w:highlight w:val="none"/>
          <w:lang w:val="en-US" w:eastAsia="zh-CN"/>
        </w:rPr>
      </w:pPr>
      <w:r>
        <w:rPr>
          <w:rFonts w:hint="eastAsia" w:ascii="仿宋" w:hAnsi="仿宋" w:eastAsia="仿宋" w:cs="仿宋"/>
          <w:spacing w:val="-3"/>
          <w:sz w:val="32"/>
          <w:szCs w:val="32"/>
          <w:highlight w:val="none"/>
        </w:rPr>
        <w:t>签署日期：</w:t>
      </w:r>
      <w:r>
        <w:rPr>
          <w:rFonts w:hint="eastAsia" w:ascii="仿宋" w:hAnsi="仿宋" w:eastAsia="仿宋" w:cs="仿宋"/>
          <w:sz w:val="32"/>
          <w:szCs w:val="32"/>
          <w:highlight w:val="none"/>
          <w:u w:val="single" w:color="auto"/>
        </w:rPr>
        <w:t xml:space="preserve">            </w:t>
      </w:r>
      <w:r>
        <w:rPr>
          <w:rFonts w:hint="eastAsia" w:ascii="仿宋" w:hAnsi="仿宋" w:eastAsia="仿宋" w:cs="仿宋"/>
          <w:sz w:val="32"/>
          <w:szCs w:val="32"/>
          <w:highlight w:val="none"/>
          <w:u w:val="single" w:color="auto"/>
          <w:lang w:val="en-US" w:eastAsia="zh-CN"/>
        </w:rPr>
        <w:t xml:space="preserve"> </w:t>
      </w:r>
      <w:r>
        <w:rPr>
          <w:rFonts w:hint="eastAsia" w:ascii="仿宋" w:hAnsi="仿宋" w:eastAsia="仿宋" w:cs="仿宋"/>
          <w:sz w:val="32"/>
          <w:szCs w:val="32"/>
          <w:highlight w:val="none"/>
          <w:u w:val="single" w:color="auto"/>
        </w:rPr>
        <w:t xml:space="preserve">  </w:t>
      </w:r>
      <w:r>
        <w:rPr>
          <w:rFonts w:hint="eastAsia" w:ascii="仿宋" w:hAnsi="仿宋" w:eastAsia="仿宋" w:cs="仿宋"/>
          <w:sz w:val="32"/>
          <w:szCs w:val="32"/>
          <w:highlight w:val="none"/>
          <w:u w:val="single" w:color="auto"/>
          <w:lang w:val="en-US" w:eastAsia="zh-CN"/>
        </w:rPr>
        <w:t xml:space="preserve">       </w:t>
      </w:r>
      <w:r>
        <w:rPr>
          <w:rFonts w:hint="eastAsia" w:ascii="仿宋" w:hAnsi="仿宋" w:eastAsia="仿宋" w:cs="仿宋"/>
          <w:spacing w:val="-3"/>
          <w:sz w:val="32"/>
          <w:szCs w:val="32"/>
          <w:highlight w:val="none"/>
          <w:u w:val="single"/>
          <w:lang w:val="en-US" w:eastAsia="zh-CN"/>
        </w:rPr>
        <w:t xml:space="preserve">              </w:t>
      </w:r>
    </w:p>
    <w:p w14:paraId="0D151957">
      <w:pPr>
        <w:spacing w:line="220" w:lineRule="auto"/>
        <w:jc w:val="left"/>
        <w:rPr>
          <w:rFonts w:hint="eastAsia" w:ascii="仿宋" w:hAnsi="仿宋" w:eastAsia="仿宋" w:cs="仿宋"/>
          <w:highlight w:val="none"/>
          <w:lang w:val="en-US" w:eastAsia="zh-CN"/>
        </w:rPr>
        <w:sectPr>
          <w:footerReference r:id="rId3" w:type="default"/>
          <w:pgSz w:w="11906" w:h="16839"/>
          <w:pgMar w:top="1247" w:right="1247" w:bottom="1247" w:left="1757" w:header="884" w:footer="998" w:gutter="0"/>
          <w:pgNumType w:fmt="decimal"/>
          <w:cols w:space="720" w:num="1"/>
          <w:rtlGutter w:val="0"/>
          <w:docGrid w:linePitch="1" w:charSpace="0"/>
        </w:sectPr>
      </w:pPr>
      <w:r>
        <w:rPr>
          <w:rFonts w:hint="eastAsia" w:ascii="仿宋" w:hAnsi="仿宋" w:eastAsia="仿宋" w:cs="仿宋"/>
          <w:highlight w:val="none"/>
          <w:lang w:val="en-US" w:eastAsia="zh-CN"/>
        </w:rPr>
        <w:t xml:space="preserve">  </w:t>
      </w:r>
    </w:p>
    <w:p w14:paraId="02A35B6E">
      <w:pPr>
        <w:pStyle w:val="6"/>
        <w:keepNext w:val="0"/>
        <w:keepLines w:val="0"/>
        <w:pageBreakBefore w:val="0"/>
        <w:widowControl w:val="0"/>
        <w:kinsoku/>
        <w:wordWrap/>
        <w:overflowPunct/>
        <w:topLinePunct w:val="0"/>
        <w:autoSpaceDE/>
        <w:autoSpaceDN/>
        <w:bidi w:val="0"/>
        <w:adjustRightInd/>
        <w:snapToGrid w:val="0"/>
        <w:spacing w:line="360" w:lineRule="auto"/>
        <w:jc w:val="center"/>
        <w:textAlignment w:val="auto"/>
        <w:outlineLvl w:val="9"/>
        <w:rPr>
          <w:rFonts w:hint="eastAsia" w:ascii="仿宋" w:hAnsi="仿宋" w:eastAsia="仿宋" w:cs="仿宋"/>
          <w:sz w:val="28"/>
          <w:szCs w:val="28"/>
          <w:highlight w:val="none"/>
        </w:rPr>
      </w:pPr>
      <w:r>
        <w:rPr>
          <w:rFonts w:hint="eastAsia" w:ascii="仿宋" w:hAnsi="仿宋" w:eastAsia="仿宋" w:cs="仿宋"/>
          <w:spacing w:val="-1"/>
          <w:sz w:val="28"/>
          <w:szCs w:val="28"/>
          <w:highlight w:val="none"/>
        </w:rPr>
        <w:t>政府采购合同协议书</w:t>
      </w:r>
    </w:p>
    <w:p w14:paraId="601CB57B">
      <w:pPr>
        <w:pStyle w:val="6"/>
        <w:keepNext w:val="0"/>
        <w:keepLines w:val="0"/>
        <w:pageBreakBefore w:val="0"/>
        <w:wordWrap/>
        <w:overflowPunct/>
        <w:topLinePunct w:val="0"/>
        <w:bidi w:val="0"/>
        <w:snapToGrid w:val="0"/>
        <w:spacing w:line="360" w:lineRule="auto"/>
        <w:jc w:val="both"/>
        <w:outlineLvl w:val="9"/>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采购人（全称</w:t>
      </w:r>
      <w:r>
        <w:rPr>
          <w:rFonts w:hint="eastAsia" w:ascii="仿宋" w:hAnsi="仿宋" w:eastAsia="仿宋" w:cs="仿宋"/>
          <w:spacing w:val="6"/>
          <w:sz w:val="24"/>
          <w:szCs w:val="24"/>
          <w:highlight w:val="none"/>
        </w:rPr>
        <w:t>）：</w:t>
      </w:r>
      <w:r>
        <w:rPr>
          <w:rFonts w:hint="eastAsia" w:ascii="仿宋" w:hAnsi="仿宋" w:eastAsia="仿宋" w:cs="仿宋"/>
          <w:spacing w:val="16"/>
          <w:sz w:val="24"/>
          <w:szCs w:val="24"/>
          <w:highlight w:val="none"/>
          <w:u w:val="single" w:color="auto"/>
        </w:rPr>
        <w:t xml:space="preserve"> </w:t>
      </w:r>
      <w:r>
        <w:rPr>
          <w:rFonts w:hint="eastAsia" w:ascii="仿宋" w:hAnsi="仿宋" w:eastAsia="仿宋" w:cs="仿宋"/>
          <w:spacing w:val="16"/>
          <w:sz w:val="24"/>
          <w:szCs w:val="24"/>
          <w:highlight w:val="none"/>
          <w:u w:val="single" w:color="auto"/>
          <w:lang w:val="en-US" w:eastAsia="zh-CN"/>
        </w:rPr>
        <w:t xml:space="preserve">                   </w:t>
      </w:r>
      <w:r>
        <w:rPr>
          <w:rFonts w:hint="eastAsia" w:ascii="仿宋" w:hAnsi="仿宋" w:eastAsia="仿宋" w:cs="仿宋"/>
          <w:spacing w:val="-2"/>
          <w:sz w:val="24"/>
          <w:szCs w:val="24"/>
          <w:highlight w:val="none"/>
        </w:rPr>
        <w:t>（甲方）</w:t>
      </w:r>
    </w:p>
    <w:p w14:paraId="72E8414E">
      <w:pPr>
        <w:pStyle w:val="6"/>
        <w:keepNext w:val="0"/>
        <w:keepLines w:val="0"/>
        <w:pageBreakBefore w:val="0"/>
        <w:wordWrap/>
        <w:overflowPunct/>
        <w:topLinePunct w:val="0"/>
        <w:bidi w:val="0"/>
        <w:snapToGrid w:val="0"/>
        <w:spacing w:line="360" w:lineRule="auto"/>
        <w:jc w:val="both"/>
        <w:outlineLvl w:val="9"/>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供应商（全称</w:t>
      </w:r>
      <w:r>
        <w:rPr>
          <w:rFonts w:hint="eastAsia" w:ascii="仿宋" w:hAnsi="仿宋" w:eastAsia="仿宋" w:cs="仿宋"/>
          <w:spacing w:val="-10"/>
          <w:sz w:val="24"/>
          <w:szCs w:val="24"/>
          <w:highlight w:val="none"/>
        </w:rPr>
        <w:t>）：</w:t>
      </w:r>
      <w:r>
        <w:rPr>
          <w:rFonts w:hint="eastAsia" w:ascii="仿宋" w:hAnsi="仿宋" w:eastAsia="仿宋" w:cs="仿宋"/>
          <w:sz w:val="24"/>
          <w:szCs w:val="24"/>
          <w:highlight w:val="none"/>
          <w:u w:val="single" w:color="auto"/>
        </w:rPr>
        <w:t xml:space="preserve"> </w:t>
      </w:r>
      <w:r>
        <w:rPr>
          <w:rFonts w:hint="eastAsia" w:ascii="仿宋" w:hAnsi="仿宋" w:eastAsia="仿宋" w:cs="仿宋"/>
          <w:sz w:val="24"/>
          <w:szCs w:val="24"/>
          <w:highlight w:val="none"/>
          <w:u w:val="single" w:color="auto"/>
          <w:lang w:val="en-US" w:eastAsia="zh-CN"/>
        </w:rPr>
        <w:t xml:space="preserve">                        </w:t>
      </w:r>
      <w:r>
        <w:rPr>
          <w:rFonts w:hint="eastAsia" w:ascii="仿宋" w:hAnsi="仿宋" w:eastAsia="仿宋" w:cs="仿宋"/>
          <w:sz w:val="24"/>
          <w:szCs w:val="24"/>
          <w:highlight w:val="none"/>
          <w:u w:val="single" w:color="auto"/>
        </w:rPr>
        <w:t xml:space="preserve"> </w:t>
      </w:r>
      <w:r>
        <w:rPr>
          <w:rFonts w:hint="eastAsia" w:ascii="仿宋" w:hAnsi="仿宋" w:eastAsia="仿宋" w:cs="仿宋"/>
          <w:spacing w:val="-10"/>
          <w:sz w:val="24"/>
          <w:szCs w:val="24"/>
          <w:highlight w:val="none"/>
        </w:rPr>
        <w:t>（</w:t>
      </w:r>
      <w:r>
        <w:rPr>
          <w:rFonts w:hint="eastAsia" w:ascii="仿宋" w:hAnsi="仿宋" w:eastAsia="仿宋" w:cs="仿宋"/>
          <w:spacing w:val="2"/>
          <w:sz w:val="24"/>
          <w:szCs w:val="24"/>
          <w:highlight w:val="none"/>
        </w:rPr>
        <w:t>乙方）</w:t>
      </w:r>
    </w:p>
    <w:p w14:paraId="7287E738">
      <w:pPr>
        <w:pStyle w:val="6"/>
        <w:keepNext w:val="0"/>
        <w:keepLines w:val="0"/>
        <w:pageBreakBefore w:val="0"/>
        <w:wordWrap/>
        <w:overflowPunct/>
        <w:topLinePunct w:val="0"/>
        <w:bidi w:val="0"/>
        <w:snapToGrid w:val="0"/>
        <w:spacing w:line="360" w:lineRule="auto"/>
        <w:ind w:left="0" w:firstLine="488" w:firstLineChars="200"/>
        <w:jc w:val="both"/>
        <w:outlineLvl w:val="9"/>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西安市</w:t>
      </w:r>
      <w:r>
        <w:rPr>
          <w:rFonts w:hint="eastAsia" w:ascii="仿宋" w:hAnsi="仿宋" w:eastAsia="仿宋" w:cs="仿宋"/>
          <w:spacing w:val="2"/>
          <w:sz w:val="24"/>
          <w:szCs w:val="24"/>
          <w:highlight w:val="none"/>
          <w:lang w:val="en-US" w:eastAsia="zh-CN"/>
        </w:rPr>
        <w:t>长安</w:t>
      </w:r>
      <w:r>
        <w:rPr>
          <w:rFonts w:hint="eastAsia" w:ascii="仿宋" w:hAnsi="仿宋" w:eastAsia="仿宋" w:cs="仿宋"/>
          <w:spacing w:val="2"/>
          <w:sz w:val="24"/>
          <w:szCs w:val="24"/>
          <w:highlight w:val="none"/>
        </w:rPr>
        <w:t>区民政局</w:t>
      </w:r>
      <w:r>
        <w:rPr>
          <w:rFonts w:hint="eastAsia" w:ascii="仿宋" w:hAnsi="仿宋" w:eastAsia="仿宋" w:cs="仿宋"/>
          <w:spacing w:val="2"/>
          <w:sz w:val="24"/>
          <w:szCs w:val="24"/>
          <w:highlight w:val="none"/>
          <w:lang w:val="en-US" w:eastAsia="zh-CN"/>
        </w:rPr>
        <w:t>2026年度老年人意外伤害保险项目</w:t>
      </w:r>
      <w:r>
        <w:rPr>
          <w:rFonts w:hint="eastAsia" w:ascii="仿宋" w:hAnsi="仿宋" w:eastAsia="仿宋" w:cs="仿宋"/>
          <w:spacing w:val="2"/>
          <w:sz w:val="24"/>
          <w:szCs w:val="24"/>
          <w:highlight w:val="none"/>
        </w:rPr>
        <w:t xml:space="preserve"> (项目编号</w:t>
      </w:r>
      <w:r>
        <w:rPr>
          <w:rFonts w:hint="eastAsia" w:ascii="仿宋" w:hAnsi="仿宋" w:eastAsia="仿宋" w:cs="仿宋"/>
          <w:spacing w:val="2"/>
          <w:sz w:val="24"/>
          <w:szCs w:val="24"/>
          <w:highlight w:val="none"/>
          <w:lang w:eastAsia="zh-CN"/>
        </w:rPr>
        <w:t>：</w:t>
      </w:r>
      <w:r>
        <w:rPr>
          <w:rFonts w:hint="eastAsia" w:ascii="仿宋" w:hAnsi="仿宋" w:eastAsia="仿宋" w:cs="仿宋"/>
          <w:spacing w:val="2"/>
          <w:sz w:val="24"/>
          <w:szCs w:val="24"/>
          <w:highlight w:val="none"/>
          <w:u w:val="single"/>
          <w:lang w:val="en-US" w:eastAsia="zh-CN"/>
        </w:rPr>
        <w:t>DX2026-140</w:t>
      </w:r>
      <w:r>
        <w:rPr>
          <w:rFonts w:hint="eastAsia" w:ascii="仿宋" w:hAnsi="仿宋" w:eastAsia="仿宋" w:cs="仿宋"/>
          <w:spacing w:val="2"/>
          <w:sz w:val="24"/>
          <w:szCs w:val="24"/>
          <w:highlight w:val="none"/>
        </w:rPr>
        <w:t>)，在西安市财政局政府采购管理处的监督管理下，由</w:t>
      </w:r>
      <w:r>
        <w:rPr>
          <w:rFonts w:hint="eastAsia" w:ascii="仿宋" w:hAnsi="仿宋" w:eastAsia="仿宋" w:cs="仿宋"/>
          <w:spacing w:val="2"/>
          <w:sz w:val="24"/>
          <w:szCs w:val="24"/>
          <w:highlight w:val="none"/>
          <w:lang w:val="en-US" w:eastAsia="zh-CN"/>
        </w:rPr>
        <w:t>陕西笃信招标有限公司</w:t>
      </w:r>
      <w:r>
        <w:rPr>
          <w:rFonts w:hint="eastAsia" w:ascii="仿宋" w:hAnsi="仿宋" w:eastAsia="仿宋" w:cs="仿宋"/>
          <w:spacing w:val="2"/>
          <w:sz w:val="24"/>
          <w:szCs w:val="24"/>
          <w:highlight w:val="none"/>
        </w:rPr>
        <w:t>组织竞争性磋商，西安市</w:t>
      </w:r>
      <w:r>
        <w:rPr>
          <w:rFonts w:hint="eastAsia" w:ascii="仿宋" w:hAnsi="仿宋" w:eastAsia="仿宋" w:cs="仿宋"/>
          <w:spacing w:val="2"/>
          <w:sz w:val="24"/>
          <w:szCs w:val="24"/>
          <w:highlight w:val="none"/>
          <w:lang w:val="en-US" w:eastAsia="zh-CN"/>
        </w:rPr>
        <w:t>长安</w:t>
      </w:r>
      <w:r>
        <w:rPr>
          <w:rFonts w:hint="eastAsia" w:ascii="仿宋" w:hAnsi="仿宋" w:eastAsia="仿宋" w:cs="仿宋"/>
          <w:spacing w:val="2"/>
          <w:sz w:val="24"/>
          <w:szCs w:val="24"/>
          <w:highlight w:val="none"/>
        </w:rPr>
        <w:t>区民政局（以下简称“甲方”)</w:t>
      </w:r>
      <w:r>
        <w:rPr>
          <w:rFonts w:hint="eastAsia" w:ascii="仿宋" w:hAnsi="仿宋" w:eastAsia="仿宋" w:cs="仿宋"/>
          <w:spacing w:val="-2"/>
          <w:sz w:val="24"/>
          <w:szCs w:val="24"/>
          <w:highlight w:val="none"/>
        </w:rPr>
        <w:t>确定（以下简称“乙方”）为该项目中标供应商，接受乙方在西安市</w:t>
      </w:r>
      <w:r>
        <w:rPr>
          <w:rFonts w:hint="eastAsia" w:ascii="仿宋" w:hAnsi="仿宋" w:eastAsia="仿宋" w:cs="仿宋"/>
          <w:spacing w:val="-2"/>
          <w:sz w:val="24"/>
          <w:szCs w:val="24"/>
          <w:highlight w:val="none"/>
          <w:lang w:val="en-US" w:eastAsia="zh-CN"/>
        </w:rPr>
        <w:t>长安</w:t>
      </w:r>
      <w:r>
        <w:rPr>
          <w:rFonts w:hint="eastAsia" w:ascii="仿宋" w:hAnsi="仿宋" w:eastAsia="仿宋" w:cs="仿宋"/>
          <w:spacing w:val="-2"/>
          <w:sz w:val="24"/>
          <w:szCs w:val="24"/>
          <w:highlight w:val="none"/>
        </w:rPr>
        <w:t>区民政局</w:t>
      </w:r>
      <w:r>
        <w:rPr>
          <w:rFonts w:hint="eastAsia" w:ascii="仿宋" w:hAnsi="仿宋" w:eastAsia="仿宋" w:cs="仿宋"/>
          <w:spacing w:val="-2"/>
          <w:sz w:val="24"/>
          <w:szCs w:val="24"/>
          <w:highlight w:val="none"/>
          <w:lang w:val="en-US" w:eastAsia="zh-CN"/>
        </w:rPr>
        <w:t>2026年度老年人意外伤害保险项目</w:t>
      </w:r>
      <w:r>
        <w:rPr>
          <w:rFonts w:hint="eastAsia" w:ascii="仿宋" w:hAnsi="仿宋" w:eastAsia="仿宋" w:cs="仿宋"/>
          <w:spacing w:val="-2"/>
          <w:sz w:val="24"/>
          <w:szCs w:val="24"/>
          <w:highlight w:val="none"/>
        </w:rPr>
        <w:t>中提供的产品及服务。依据《中华人民共和国民法典》和《中华人民共和国政府采购法》，经双方协商按下述条款和条件签署本合同。</w:t>
      </w:r>
    </w:p>
    <w:p w14:paraId="3E7218EE">
      <w:pPr>
        <w:pStyle w:val="6"/>
        <w:keepNext w:val="0"/>
        <w:keepLines w:val="0"/>
        <w:pageBreakBefore w:val="0"/>
        <w:wordWrap/>
        <w:overflowPunct/>
        <w:topLinePunct w:val="0"/>
        <w:bidi w:val="0"/>
        <w:snapToGrid w:val="0"/>
        <w:spacing w:line="360" w:lineRule="auto"/>
        <w:jc w:val="center"/>
        <w:outlineLvl w:val="9"/>
        <w:rPr>
          <w:rFonts w:hint="eastAsia" w:ascii="仿宋" w:hAnsi="仿宋" w:eastAsia="仿宋" w:cs="仿宋"/>
          <w:sz w:val="24"/>
          <w:szCs w:val="24"/>
          <w:highlight w:val="none"/>
        </w:rPr>
      </w:pPr>
      <w:bookmarkStart w:id="1" w:name="_Toc19545"/>
      <w:r>
        <w:rPr>
          <w:rFonts w:hint="eastAsia" w:ascii="仿宋" w:hAnsi="仿宋" w:eastAsia="仿宋" w:cs="仿宋"/>
          <w:b/>
          <w:bCs/>
          <w:spacing w:val="-2"/>
          <w:sz w:val="24"/>
          <w:szCs w:val="24"/>
          <w:highlight w:val="none"/>
          <w:lang w:val="en-US" w:eastAsia="zh-CN"/>
        </w:rPr>
        <w:t xml:space="preserve">第一章 </w:t>
      </w:r>
      <w:r>
        <w:rPr>
          <w:rFonts w:hint="eastAsia" w:ascii="仿宋" w:hAnsi="仿宋" w:eastAsia="仿宋" w:cs="仿宋"/>
          <w:b/>
          <w:bCs/>
          <w:spacing w:val="-2"/>
          <w:sz w:val="24"/>
          <w:szCs w:val="24"/>
          <w:highlight w:val="none"/>
        </w:rPr>
        <w:t>合同价款</w:t>
      </w:r>
      <w:bookmarkEnd w:id="1"/>
    </w:p>
    <w:p w14:paraId="3901E4A4">
      <w:pPr>
        <w:pStyle w:val="6"/>
        <w:keepNext w:val="0"/>
        <w:keepLines w:val="0"/>
        <w:pageBreakBefore w:val="0"/>
        <w:wordWrap/>
        <w:overflowPunct/>
        <w:topLinePunct w:val="0"/>
        <w:bidi w:val="0"/>
        <w:snapToGrid w:val="0"/>
        <w:spacing w:line="360" w:lineRule="auto"/>
        <w:ind w:left="0" w:firstLine="448" w:firstLineChars="200"/>
        <w:jc w:val="both"/>
        <w:outlineLvl w:val="9"/>
        <w:rPr>
          <w:rFonts w:hint="eastAsia" w:ascii="仿宋" w:hAnsi="仿宋" w:eastAsia="仿宋" w:cs="仿宋"/>
          <w:sz w:val="24"/>
          <w:szCs w:val="24"/>
          <w:highlight w:val="none"/>
        </w:rPr>
      </w:pPr>
      <w:r>
        <w:rPr>
          <w:rFonts w:hint="eastAsia" w:ascii="仿宋" w:hAnsi="仿宋" w:eastAsia="仿宋" w:cs="仿宋"/>
          <w:spacing w:val="-8"/>
          <w:sz w:val="24"/>
          <w:szCs w:val="24"/>
          <w:highlight w:val="none"/>
          <w:lang w:val="en-US" w:eastAsia="zh-CN"/>
        </w:rPr>
        <w:t xml:space="preserve">第一条 </w:t>
      </w:r>
      <w:r>
        <w:rPr>
          <w:rFonts w:hint="eastAsia" w:ascii="仿宋" w:hAnsi="仿宋" w:eastAsia="仿宋" w:cs="仿宋"/>
          <w:spacing w:val="-8"/>
          <w:sz w:val="24"/>
          <w:szCs w:val="24"/>
          <w:highlight w:val="none"/>
        </w:rPr>
        <w:t>合同总价款为人民币（大写</w:t>
      </w:r>
      <w:r>
        <w:rPr>
          <w:rFonts w:hint="eastAsia" w:ascii="仿宋" w:hAnsi="仿宋" w:eastAsia="仿宋" w:cs="仿宋"/>
          <w:spacing w:val="9"/>
          <w:sz w:val="24"/>
          <w:szCs w:val="24"/>
          <w:highlight w:val="none"/>
        </w:rPr>
        <w:t>）：</w:t>
      </w:r>
      <w:r>
        <w:rPr>
          <w:rFonts w:hint="eastAsia" w:ascii="仿宋" w:hAnsi="仿宋" w:eastAsia="仿宋" w:cs="仿宋"/>
          <w:spacing w:val="1"/>
          <w:sz w:val="24"/>
          <w:szCs w:val="24"/>
          <w:highlight w:val="none"/>
          <w:u w:val="single" w:color="auto"/>
        </w:rPr>
        <w:t xml:space="preserve"> </w:t>
      </w:r>
      <w:r>
        <w:rPr>
          <w:rFonts w:hint="eastAsia" w:ascii="仿宋" w:hAnsi="仿宋" w:eastAsia="仿宋" w:cs="仿宋"/>
          <w:spacing w:val="1"/>
          <w:sz w:val="24"/>
          <w:szCs w:val="24"/>
          <w:highlight w:val="none"/>
          <w:u w:val="single" w:color="auto"/>
          <w:lang w:val="en-US" w:eastAsia="zh-CN"/>
        </w:rPr>
        <w:t xml:space="preserve">           </w:t>
      </w:r>
      <w:r>
        <w:rPr>
          <w:rFonts w:hint="eastAsia" w:ascii="仿宋" w:hAnsi="仿宋" w:eastAsia="仿宋" w:cs="仿宋"/>
          <w:spacing w:val="1"/>
          <w:sz w:val="24"/>
          <w:szCs w:val="24"/>
          <w:highlight w:val="none"/>
          <w:u w:val="single" w:color="auto"/>
        </w:rPr>
        <w:t xml:space="preserve"> </w:t>
      </w:r>
      <w:r>
        <w:rPr>
          <w:rFonts w:hint="eastAsia" w:ascii="仿宋" w:hAnsi="仿宋" w:eastAsia="仿宋" w:cs="仿宋"/>
          <w:spacing w:val="-8"/>
          <w:sz w:val="24"/>
          <w:szCs w:val="24"/>
          <w:highlight w:val="none"/>
          <w:u w:val="none" w:color="auto"/>
        </w:rPr>
        <w:t>(</w:t>
      </w:r>
      <w:r>
        <w:rPr>
          <w:rFonts w:hint="eastAsia" w:ascii="仿宋" w:hAnsi="仿宋" w:eastAsia="仿宋" w:cs="仿宋"/>
          <w:spacing w:val="-8"/>
          <w:sz w:val="24"/>
          <w:szCs w:val="24"/>
          <w:highlight w:val="none"/>
          <w:u w:val="single" w:color="auto"/>
        </w:rPr>
        <w:t>￥</w:t>
      </w:r>
      <w:r>
        <w:rPr>
          <w:rFonts w:hint="eastAsia" w:ascii="仿宋" w:hAnsi="仿宋" w:eastAsia="仿宋" w:cs="仿宋"/>
          <w:spacing w:val="-47"/>
          <w:sz w:val="24"/>
          <w:szCs w:val="24"/>
          <w:highlight w:val="none"/>
          <w:u w:val="single" w:color="auto"/>
        </w:rPr>
        <w:t xml:space="preserve"> </w:t>
      </w:r>
      <w:r>
        <w:rPr>
          <w:rFonts w:hint="eastAsia" w:ascii="仿宋" w:hAnsi="仿宋" w:eastAsia="仿宋" w:cs="仿宋"/>
          <w:spacing w:val="-47"/>
          <w:sz w:val="24"/>
          <w:szCs w:val="24"/>
          <w:highlight w:val="none"/>
          <w:u w:val="single" w:color="auto"/>
          <w:lang w:eastAsia="zh-CN"/>
        </w:rPr>
        <w:t>：</w:t>
      </w:r>
      <w:r>
        <w:rPr>
          <w:rFonts w:hint="eastAsia" w:ascii="仿宋" w:hAnsi="仿宋" w:eastAsia="仿宋" w:cs="仿宋"/>
          <w:spacing w:val="-47"/>
          <w:sz w:val="24"/>
          <w:szCs w:val="24"/>
          <w:highlight w:val="none"/>
          <w:u w:val="single" w:color="auto"/>
          <w:lang w:val="en-US" w:eastAsia="zh-CN"/>
        </w:rPr>
        <w:t xml:space="preserve">              </w:t>
      </w:r>
      <w:r>
        <w:rPr>
          <w:rFonts w:hint="eastAsia" w:ascii="仿宋" w:hAnsi="仿宋" w:eastAsia="仿宋" w:cs="仿宋"/>
          <w:sz w:val="24"/>
          <w:szCs w:val="24"/>
          <w:highlight w:val="none"/>
          <w:u w:val="none" w:color="auto"/>
          <w:lang w:eastAsia="zh-CN"/>
        </w:rPr>
        <w:t>）</w:t>
      </w:r>
    </w:p>
    <w:p w14:paraId="7E989C7A">
      <w:pPr>
        <w:pStyle w:val="6"/>
        <w:keepNext w:val="0"/>
        <w:keepLines w:val="0"/>
        <w:pageBreakBefore w:val="0"/>
        <w:wordWrap/>
        <w:overflowPunct/>
        <w:topLinePunct w:val="0"/>
        <w:bidi w:val="0"/>
        <w:snapToGrid w:val="0"/>
        <w:spacing w:line="360" w:lineRule="auto"/>
        <w:ind w:left="0" w:firstLine="472" w:firstLineChars="200"/>
        <w:jc w:val="both"/>
        <w:outlineLvl w:val="9"/>
        <w:rPr>
          <w:rFonts w:hint="eastAsia" w:ascii="仿宋" w:hAnsi="仿宋" w:eastAsia="仿宋" w:cs="仿宋"/>
          <w:sz w:val="24"/>
          <w:szCs w:val="24"/>
          <w:highlight w:val="none"/>
        </w:rPr>
      </w:pPr>
      <w:bookmarkStart w:id="2" w:name="_Toc5494"/>
      <w:r>
        <w:rPr>
          <w:rFonts w:hint="eastAsia" w:ascii="仿宋" w:hAnsi="仿宋" w:eastAsia="仿宋" w:cs="仿宋"/>
          <w:spacing w:val="-2"/>
          <w:sz w:val="24"/>
          <w:szCs w:val="24"/>
          <w:highlight w:val="none"/>
          <w:lang w:val="en-US" w:eastAsia="zh-CN"/>
        </w:rPr>
        <w:t xml:space="preserve">第二条 </w:t>
      </w:r>
      <w:r>
        <w:rPr>
          <w:rFonts w:hint="eastAsia" w:ascii="仿宋" w:hAnsi="仿宋" w:eastAsia="仿宋" w:cs="仿宋"/>
          <w:spacing w:val="-2"/>
          <w:sz w:val="24"/>
          <w:szCs w:val="24"/>
          <w:highlight w:val="none"/>
        </w:rPr>
        <w:t>款项结算</w:t>
      </w:r>
      <w:bookmarkEnd w:id="2"/>
    </w:p>
    <w:p w14:paraId="58FA9BFE">
      <w:pPr>
        <w:pStyle w:val="6"/>
        <w:keepNext w:val="0"/>
        <w:keepLines w:val="0"/>
        <w:pageBreakBefore w:val="0"/>
        <w:wordWrap/>
        <w:overflowPunct/>
        <w:topLinePunct w:val="0"/>
        <w:bidi w:val="0"/>
        <w:snapToGrid w:val="0"/>
        <w:spacing w:line="360" w:lineRule="auto"/>
        <w:ind w:left="0" w:firstLine="476" w:firstLineChars="200"/>
        <w:jc w:val="both"/>
        <w:outlineLvl w:val="9"/>
        <w:rPr>
          <w:rFonts w:hint="eastAsia" w:ascii="仿宋" w:hAnsi="仿宋" w:eastAsia="仿宋" w:cs="仿宋"/>
          <w:spacing w:val="-1"/>
          <w:sz w:val="24"/>
          <w:szCs w:val="24"/>
          <w:highlight w:val="none"/>
        </w:rPr>
      </w:pPr>
      <w:bookmarkStart w:id="3" w:name="_Toc4306"/>
      <w:r>
        <w:rPr>
          <w:rFonts w:hint="eastAsia" w:ascii="仿宋" w:hAnsi="仿宋" w:eastAsia="仿宋" w:cs="仿宋"/>
          <w:spacing w:val="-1"/>
          <w:sz w:val="24"/>
          <w:szCs w:val="24"/>
          <w:highlight w:val="none"/>
        </w:rPr>
        <w:t>（一）付款方式：</w:t>
      </w:r>
      <w:bookmarkEnd w:id="3"/>
    </w:p>
    <w:p w14:paraId="47D624E5">
      <w:pPr>
        <w:pStyle w:val="6"/>
        <w:keepNext w:val="0"/>
        <w:keepLines w:val="0"/>
        <w:pageBreakBefore w:val="0"/>
        <w:wordWrap/>
        <w:overflowPunct/>
        <w:topLinePunct w:val="0"/>
        <w:bidi w:val="0"/>
        <w:snapToGrid w:val="0"/>
        <w:spacing w:line="360" w:lineRule="auto"/>
        <w:ind w:left="0" w:firstLine="476" w:firstLineChars="200"/>
        <w:jc w:val="both"/>
        <w:outlineLvl w:val="9"/>
        <w:rPr>
          <w:rFonts w:hint="default" w:ascii="仿宋" w:hAnsi="仿宋" w:eastAsia="仿宋" w:cs="仿宋"/>
          <w:spacing w:val="-1"/>
          <w:sz w:val="24"/>
          <w:szCs w:val="24"/>
          <w:highlight w:val="none"/>
          <w:lang w:val="en-US" w:eastAsia="zh-CN"/>
        </w:rPr>
      </w:pPr>
      <w:r>
        <w:rPr>
          <w:rFonts w:hint="eastAsia" w:ascii="仿宋" w:hAnsi="仿宋" w:eastAsia="仿宋" w:cs="仿宋"/>
          <w:spacing w:val="-1"/>
          <w:sz w:val="24"/>
          <w:szCs w:val="24"/>
          <w:highlight w:val="none"/>
        </w:rPr>
        <w:t>1</w:t>
      </w:r>
      <w:r>
        <w:rPr>
          <w:rFonts w:hint="eastAsia" w:ascii="仿宋" w:hAnsi="仿宋" w:eastAsia="仿宋" w:cs="仿宋"/>
          <w:spacing w:val="-1"/>
          <w:sz w:val="24"/>
          <w:szCs w:val="24"/>
          <w:highlight w:val="none"/>
          <w:lang w:eastAsia="zh-CN"/>
        </w:rPr>
        <w:t>、签订承保协议后，根据财政支付进度，由民政部门先向承保保险公司预支付保险期全额保险费的</w:t>
      </w:r>
      <w:r>
        <w:rPr>
          <w:rFonts w:hint="eastAsia" w:ascii="仿宋" w:hAnsi="仿宋" w:eastAsia="仿宋" w:cs="仿宋"/>
          <w:spacing w:val="-1"/>
          <w:sz w:val="24"/>
          <w:szCs w:val="24"/>
          <w:highlight w:val="none"/>
          <w:lang w:val="en-US" w:eastAsia="zh-CN"/>
        </w:rPr>
        <w:t>50%。</w:t>
      </w:r>
    </w:p>
    <w:p w14:paraId="51EE8F8C">
      <w:pPr>
        <w:pStyle w:val="6"/>
        <w:keepNext w:val="0"/>
        <w:keepLines w:val="0"/>
        <w:pageBreakBefore w:val="0"/>
        <w:wordWrap/>
        <w:overflowPunct/>
        <w:topLinePunct w:val="0"/>
        <w:bidi w:val="0"/>
        <w:snapToGrid w:val="0"/>
        <w:spacing w:line="360" w:lineRule="auto"/>
        <w:ind w:left="0" w:firstLine="476" w:firstLineChars="200"/>
        <w:jc w:val="both"/>
        <w:outlineLvl w:val="9"/>
        <w:rPr>
          <w:rFonts w:hint="eastAsia" w:ascii="仿宋" w:hAnsi="仿宋" w:eastAsia="仿宋" w:cs="仿宋"/>
          <w:spacing w:val="-1"/>
          <w:sz w:val="24"/>
          <w:szCs w:val="24"/>
          <w:highlight w:val="none"/>
          <w:lang w:val="en-US" w:eastAsia="zh-CN"/>
        </w:rPr>
      </w:pPr>
      <w:r>
        <w:rPr>
          <w:rFonts w:hint="eastAsia" w:ascii="仿宋" w:hAnsi="仿宋" w:eastAsia="仿宋" w:cs="仿宋"/>
          <w:spacing w:val="-1"/>
          <w:sz w:val="24"/>
          <w:szCs w:val="24"/>
          <w:highlight w:val="none"/>
          <w:lang w:val="en-US" w:eastAsia="zh-CN"/>
        </w:rPr>
        <w:t>2、保险期结束后，根据当年理赔金额占保险费总额比例，确定保险费支付金额，具体标准如下：</w:t>
      </w:r>
    </w:p>
    <w:p w14:paraId="0F9F4E73">
      <w:pPr>
        <w:pStyle w:val="6"/>
        <w:keepNext w:val="0"/>
        <w:keepLines w:val="0"/>
        <w:pageBreakBefore w:val="0"/>
        <w:wordWrap/>
        <w:overflowPunct/>
        <w:topLinePunct w:val="0"/>
        <w:bidi w:val="0"/>
        <w:snapToGrid w:val="0"/>
        <w:spacing w:line="360" w:lineRule="auto"/>
        <w:ind w:left="0" w:firstLine="476" w:firstLineChars="200"/>
        <w:jc w:val="both"/>
        <w:outlineLvl w:val="9"/>
        <w:rPr>
          <w:rFonts w:hint="eastAsia" w:ascii="仿宋" w:hAnsi="仿宋" w:eastAsia="仿宋" w:cs="仿宋"/>
          <w:spacing w:val="-1"/>
          <w:sz w:val="24"/>
          <w:szCs w:val="24"/>
          <w:highlight w:val="none"/>
          <w:lang w:val="en-US" w:eastAsia="zh-CN"/>
        </w:rPr>
      </w:pPr>
      <w:r>
        <w:rPr>
          <w:rFonts w:hint="eastAsia" w:ascii="仿宋" w:hAnsi="仿宋" w:eastAsia="仿宋" w:cs="仿宋"/>
          <w:spacing w:val="-1"/>
          <w:sz w:val="24"/>
          <w:szCs w:val="24"/>
          <w:highlight w:val="none"/>
          <w:lang w:val="en-US" w:eastAsia="zh-CN"/>
        </w:rPr>
        <w:t>① 当年理赔金额占保险费总额比例≥80%时，全额支付保险费；</w:t>
      </w:r>
    </w:p>
    <w:p w14:paraId="244410C5">
      <w:pPr>
        <w:pStyle w:val="6"/>
        <w:keepNext w:val="0"/>
        <w:keepLines w:val="0"/>
        <w:pageBreakBefore w:val="0"/>
        <w:wordWrap/>
        <w:overflowPunct/>
        <w:topLinePunct w:val="0"/>
        <w:bidi w:val="0"/>
        <w:snapToGrid w:val="0"/>
        <w:spacing w:line="360" w:lineRule="auto"/>
        <w:ind w:left="0" w:firstLine="476" w:firstLineChars="200"/>
        <w:jc w:val="both"/>
        <w:outlineLvl w:val="9"/>
        <w:rPr>
          <w:rFonts w:hint="eastAsia" w:ascii="仿宋" w:hAnsi="仿宋" w:eastAsia="仿宋" w:cs="仿宋"/>
          <w:spacing w:val="-1"/>
          <w:sz w:val="24"/>
          <w:szCs w:val="24"/>
          <w:highlight w:val="none"/>
          <w:lang w:val="en-US" w:eastAsia="zh-CN"/>
        </w:rPr>
      </w:pPr>
      <w:r>
        <w:rPr>
          <w:rFonts w:hint="eastAsia" w:ascii="仿宋" w:hAnsi="仿宋" w:eastAsia="仿宋" w:cs="仿宋"/>
          <w:spacing w:val="-1"/>
          <w:sz w:val="24"/>
          <w:szCs w:val="24"/>
          <w:highlight w:val="none"/>
          <w:lang w:val="en-US" w:eastAsia="zh-CN"/>
        </w:rPr>
        <w:t>② 当年理赔金额占保险费总额比例比&lt;80%时，按“理赔金额×1.2”支付；</w:t>
      </w:r>
    </w:p>
    <w:p w14:paraId="28C9334E">
      <w:pPr>
        <w:pStyle w:val="6"/>
        <w:keepNext w:val="0"/>
        <w:keepLines w:val="0"/>
        <w:pageBreakBefore w:val="0"/>
        <w:wordWrap/>
        <w:overflowPunct/>
        <w:topLinePunct w:val="0"/>
        <w:bidi w:val="0"/>
        <w:snapToGrid w:val="0"/>
        <w:spacing w:line="360" w:lineRule="auto"/>
        <w:ind w:left="0" w:firstLine="476" w:firstLineChars="200"/>
        <w:jc w:val="both"/>
        <w:outlineLvl w:val="9"/>
        <w:rPr>
          <w:rFonts w:hint="eastAsia" w:ascii="仿宋" w:hAnsi="仿宋" w:eastAsia="仿宋" w:cs="仿宋"/>
          <w:spacing w:val="-1"/>
          <w:sz w:val="24"/>
          <w:szCs w:val="24"/>
          <w:highlight w:val="none"/>
          <w:lang w:val="en-US" w:eastAsia="zh-CN"/>
        </w:rPr>
      </w:pPr>
      <w:r>
        <w:rPr>
          <w:rFonts w:hint="eastAsia" w:ascii="仿宋" w:hAnsi="仿宋" w:eastAsia="仿宋" w:cs="仿宋"/>
          <w:spacing w:val="-1"/>
          <w:sz w:val="24"/>
          <w:szCs w:val="24"/>
          <w:highlight w:val="none"/>
          <w:lang w:val="en-US" w:eastAsia="zh-CN"/>
        </w:rPr>
        <w:t>③当年“理赔金额×1.2”不足全额保险费的50%的部分资金，可定向用于涉老项目支出，如用于老年人意外伤害保险政策宣传、老年人慰问、探访关爱等支出，具体项目由民政部门根据养老实际需求由承保保险公司组织实施。</w:t>
      </w:r>
    </w:p>
    <w:p w14:paraId="4A71BB3A">
      <w:pPr>
        <w:pStyle w:val="6"/>
        <w:keepNext w:val="0"/>
        <w:keepLines w:val="0"/>
        <w:pageBreakBefore w:val="0"/>
        <w:wordWrap/>
        <w:overflowPunct/>
        <w:topLinePunct w:val="0"/>
        <w:bidi w:val="0"/>
        <w:snapToGrid w:val="0"/>
        <w:spacing w:line="360" w:lineRule="auto"/>
        <w:ind w:left="0" w:firstLine="476" w:firstLineChars="200"/>
        <w:jc w:val="both"/>
        <w:outlineLvl w:val="9"/>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lang w:val="en-US" w:eastAsia="zh-CN"/>
        </w:rPr>
        <w:t xml:space="preserve">④当年实付保费与应付保费之间差额部分，保险公司自行承担处理。 </w:t>
      </w:r>
    </w:p>
    <w:p w14:paraId="4DD7176E">
      <w:pPr>
        <w:pStyle w:val="6"/>
        <w:keepNext w:val="0"/>
        <w:keepLines w:val="0"/>
        <w:pageBreakBefore w:val="0"/>
        <w:wordWrap/>
        <w:overflowPunct/>
        <w:topLinePunct w:val="0"/>
        <w:bidi w:val="0"/>
        <w:snapToGrid w:val="0"/>
        <w:spacing w:line="360" w:lineRule="auto"/>
        <w:ind w:left="0" w:firstLine="476" w:firstLineChars="200"/>
        <w:jc w:val="both"/>
        <w:outlineLvl w:val="9"/>
        <w:rPr>
          <w:rFonts w:hint="eastAsia" w:ascii="仿宋" w:hAnsi="仿宋" w:eastAsia="仿宋" w:cs="仿宋"/>
          <w:spacing w:val="-1"/>
          <w:sz w:val="24"/>
          <w:szCs w:val="24"/>
          <w:highlight w:val="none"/>
        </w:rPr>
      </w:pPr>
      <w:bookmarkStart w:id="4" w:name="_Toc15894"/>
      <w:r>
        <w:rPr>
          <w:rFonts w:hint="eastAsia" w:ascii="仿宋" w:hAnsi="仿宋" w:eastAsia="仿宋" w:cs="仿宋"/>
          <w:spacing w:val="-1"/>
          <w:sz w:val="24"/>
          <w:szCs w:val="24"/>
          <w:highlight w:val="none"/>
        </w:rPr>
        <w:t>（二）支付方式：银行转账。</w:t>
      </w:r>
      <w:bookmarkEnd w:id="4"/>
    </w:p>
    <w:p w14:paraId="792C80BC">
      <w:pPr>
        <w:pStyle w:val="6"/>
        <w:keepNext w:val="0"/>
        <w:keepLines w:val="0"/>
        <w:pageBreakBefore w:val="0"/>
        <w:wordWrap/>
        <w:overflowPunct/>
        <w:topLinePunct w:val="0"/>
        <w:bidi w:val="0"/>
        <w:snapToGrid w:val="0"/>
        <w:spacing w:line="360" w:lineRule="auto"/>
        <w:ind w:left="0" w:firstLine="476" w:firstLineChars="200"/>
        <w:jc w:val="both"/>
        <w:outlineLvl w:val="9"/>
        <w:rPr>
          <w:rFonts w:hint="eastAsia" w:ascii="仿宋" w:hAnsi="仿宋" w:eastAsia="仿宋" w:cs="仿宋"/>
          <w:sz w:val="24"/>
          <w:szCs w:val="24"/>
          <w:highlight w:val="none"/>
        </w:rPr>
      </w:pPr>
      <w:bookmarkStart w:id="5" w:name="_Toc11759"/>
      <w:r>
        <w:rPr>
          <w:rFonts w:hint="eastAsia" w:ascii="仿宋" w:hAnsi="仿宋" w:eastAsia="仿宋" w:cs="仿宋"/>
          <w:spacing w:val="-1"/>
          <w:sz w:val="24"/>
          <w:szCs w:val="24"/>
          <w:highlight w:val="none"/>
          <w:lang w:val="en-US" w:eastAsia="zh-CN"/>
        </w:rPr>
        <w:t xml:space="preserve">第三条 </w:t>
      </w:r>
      <w:r>
        <w:rPr>
          <w:rFonts w:hint="eastAsia" w:ascii="仿宋" w:hAnsi="仿宋" w:eastAsia="仿宋" w:cs="仿宋"/>
          <w:spacing w:val="-1"/>
          <w:sz w:val="24"/>
          <w:szCs w:val="24"/>
          <w:highlight w:val="none"/>
        </w:rPr>
        <w:t>服务地点及保险期限</w:t>
      </w:r>
      <w:bookmarkEnd w:id="5"/>
    </w:p>
    <w:p w14:paraId="6738D490">
      <w:pPr>
        <w:pStyle w:val="6"/>
        <w:keepNext w:val="0"/>
        <w:keepLines w:val="0"/>
        <w:pageBreakBefore w:val="0"/>
        <w:wordWrap/>
        <w:overflowPunct/>
        <w:topLinePunct w:val="0"/>
        <w:bidi w:val="0"/>
        <w:snapToGrid w:val="0"/>
        <w:spacing w:line="360" w:lineRule="auto"/>
        <w:ind w:left="0" w:firstLine="472" w:firstLineChars="200"/>
        <w:jc w:val="both"/>
        <w:outlineLvl w:val="9"/>
        <w:rPr>
          <w:rFonts w:hint="eastAsia" w:ascii="仿宋" w:hAnsi="仿宋" w:eastAsia="仿宋" w:cs="仿宋"/>
          <w:sz w:val="24"/>
          <w:szCs w:val="24"/>
          <w:highlight w:val="none"/>
        </w:rPr>
      </w:pPr>
      <w:bookmarkStart w:id="6" w:name="_Toc13930"/>
      <w:r>
        <w:rPr>
          <w:rFonts w:hint="eastAsia" w:ascii="仿宋" w:hAnsi="仿宋" w:eastAsia="仿宋" w:cs="仿宋"/>
          <w:spacing w:val="-2"/>
          <w:sz w:val="24"/>
          <w:szCs w:val="24"/>
          <w:highlight w:val="none"/>
        </w:rPr>
        <w:t>（一）项目服务地点：</w:t>
      </w:r>
      <w:r>
        <w:rPr>
          <w:rFonts w:hint="eastAsia" w:ascii="仿宋" w:hAnsi="仿宋" w:eastAsia="仿宋" w:cs="仿宋"/>
          <w:spacing w:val="-2"/>
          <w:sz w:val="24"/>
          <w:szCs w:val="24"/>
          <w:highlight w:val="none"/>
          <w:lang w:val="en-US" w:eastAsia="zh-CN"/>
        </w:rPr>
        <w:t>长安区辖区内</w:t>
      </w:r>
      <w:bookmarkStart w:id="21" w:name="_GoBack"/>
      <w:bookmarkEnd w:id="21"/>
      <w:r>
        <w:rPr>
          <w:rFonts w:hint="eastAsia" w:ascii="仿宋" w:hAnsi="仿宋" w:eastAsia="仿宋" w:cs="仿宋"/>
          <w:spacing w:val="-2"/>
          <w:sz w:val="24"/>
          <w:szCs w:val="24"/>
          <w:highlight w:val="none"/>
        </w:rPr>
        <w:t>。</w:t>
      </w:r>
      <w:bookmarkEnd w:id="6"/>
    </w:p>
    <w:p w14:paraId="581E831D">
      <w:pPr>
        <w:pStyle w:val="6"/>
        <w:keepNext w:val="0"/>
        <w:keepLines w:val="0"/>
        <w:pageBreakBefore w:val="0"/>
        <w:wordWrap/>
        <w:overflowPunct/>
        <w:topLinePunct w:val="0"/>
        <w:bidi w:val="0"/>
        <w:snapToGrid w:val="0"/>
        <w:spacing w:line="360" w:lineRule="auto"/>
        <w:ind w:left="0" w:firstLine="448" w:firstLineChars="200"/>
        <w:jc w:val="both"/>
        <w:outlineLvl w:val="9"/>
        <w:rPr>
          <w:rFonts w:hint="eastAsia" w:ascii="仿宋" w:hAnsi="仿宋" w:eastAsia="仿宋" w:cs="仿宋"/>
          <w:sz w:val="24"/>
          <w:szCs w:val="24"/>
          <w:highlight w:val="none"/>
          <w:lang w:val="en-US" w:eastAsia="zh-CN"/>
        </w:rPr>
      </w:pPr>
      <w:r>
        <w:rPr>
          <w:rFonts w:hint="eastAsia" w:ascii="仿宋" w:hAnsi="仿宋" w:eastAsia="仿宋" w:cs="仿宋"/>
          <w:spacing w:val="-8"/>
          <w:sz w:val="24"/>
          <w:szCs w:val="24"/>
          <w:highlight w:val="none"/>
        </w:rPr>
        <w:t>（二）保险期限：</w:t>
      </w:r>
      <w:r>
        <w:rPr>
          <w:rFonts w:hint="eastAsia" w:ascii="仿宋" w:hAnsi="仿宋" w:eastAsia="仿宋" w:cs="仿宋"/>
          <w:spacing w:val="-8"/>
          <w:sz w:val="24"/>
          <w:szCs w:val="24"/>
          <w:highlight w:val="none"/>
          <w:lang w:val="en-US" w:eastAsia="zh-CN"/>
        </w:rPr>
        <w:t>一年，</w:t>
      </w:r>
      <w:r>
        <w:rPr>
          <w:rFonts w:hint="eastAsia" w:ascii="仿宋" w:hAnsi="仿宋" w:eastAsia="仿宋" w:cs="仿宋"/>
          <w:spacing w:val="-8"/>
          <w:sz w:val="24"/>
          <w:szCs w:val="24"/>
          <w:highlight w:val="none"/>
        </w:rPr>
        <w:t>从</w:t>
      </w:r>
      <w:r>
        <w:rPr>
          <w:rFonts w:hint="eastAsia" w:ascii="仿宋" w:hAnsi="仿宋" w:eastAsia="仿宋" w:cs="仿宋"/>
          <w:spacing w:val="-33"/>
          <w:sz w:val="24"/>
          <w:szCs w:val="24"/>
          <w:highlight w:val="none"/>
        </w:rPr>
        <w:t xml:space="preserve"> </w:t>
      </w:r>
      <w:r>
        <w:rPr>
          <w:rFonts w:hint="eastAsia" w:ascii="仿宋" w:hAnsi="仿宋" w:eastAsia="仿宋" w:cs="仿宋"/>
          <w:spacing w:val="-8"/>
          <w:sz w:val="24"/>
          <w:szCs w:val="24"/>
          <w:highlight w:val="none"/>
        </w:rPr>
        <w:t>202</w:t>
      </w:r>
      <w:r>
        <w:rPr>
          <w:rFonts w:hint="eastAsia" w:ascii="仿宋" w:hAnsi="仿宋" w:eastAsia="仿宋" w:cs="仿宋"/>
          <w:spacing w:val="-8"/>
          <w:sz w:val="24"/>
          <w:szCs w:val="24"/>
          <w:highlight w:val="none"/>
          <w:lang w:val="en-US" w:eastAsia="zh-CN"/>
        </w:rPr>
        <w:t>6</w:t>
      </w:r>
      <w:r>
        <w:rPr>
          <w:rFonts w:hint="eastAsia" w:ascii="仿宋" w:hAnsi="仿宋" w:eastAsia="仿宋" w:cs="仿宋"/>
          <w:spacing w:val="-8"/>
          <w:sz w:val="24"/>
          <w:szCs w:val="24"/>
          <w:highlight w:val="none"/>
        </w:rPr>
        <w:t>年</w:t>
      </w:r>
      <w:r>
        <w:rPr>
          <w:rFonts w:hint="eastAsia" w:ascii="仿宋" w:hAnsi="仿宋" w:eastAsia="仿宋" w:cs="仿宋"/>
          <w:spacing w:val="-33"/>
          <w:sz w:val="24"/>
          <w:szCs w:val="24"/>
          <w:highlight w:val="none"/>
        </w:rPr>
        <w:t xml:space="preserve"> </w:t>
      </w:r>
      <w:r>
        <w:rPr>
          <w:rFonts w:hint="eastAsia" w:ascii="仿宋" w:hAnsi="仿宋" w:eastAsia="仿宋" w:cs="仿宋"/>
          <w:spacing w:val="-8"/>
          <w:sz w:val="24"/>
          <w:szCs w:val="24"/>
          <w:highlight w:val="none"/>
        </w:rPr>
        <w:t>1</w:t>
      </w:r>
      <w:r>
        <w:rPr>
          <w:rFonts w:hint="eastAsia" w:ascii="仿宋" w:hAnsi="仿宋" w:eastAsia="仿宋" w:cs="仿宋"/>
          <w:spacing w:val="-44"/>
          <w:sz w:val="24"/>
          <w:szCs w:val="24"/>
          <w:highlight w:val="none"/>
        </w:rPr>
        <w:t xml:space="preserve"> </w:t>
      </w:r>
      <w:r>
        <w:rPr>
          <w:rFonts w:hint="eastAsia" w:ascii="仿宋" w:hAnsi="仿宋" w:eastAsia="仿宋" w:cs="仿宋"/>
          <w:spacing w:val="-8"/>
          <w:sz w:val="24"/>
          <w:szCs w:val="24"/>
          <w:highlight w:val="none"/>
        </w:rPr>
        <w:t>月</w:t>
      </w:r>
      <w:r>
        <w:rPr>
          <w:rFonts w:hint="eastAsia" w:ascii="仿宋" w:hAnsi="仿宋" w:eastAsia="仿宋" w:cs="仿宋"/>
          <w:spacing w:val="-33"/>
          <w:sz w:val="24"/>
          <w:szCs w:val="24"/>
          <w:highlight w:val="none"/>
        </w:rPr>
        <w:t xml:space="preserve"> </w:t>
      </w:r>
      <w:r>
        <w:rPr>
          <w:rFonts w:hint="eastAsia" w:ascii="仿宋" w:hAnsi="仿宋" w:eastAsia="仿宋" w:cs="仿宋"/>
          <w:spacing w:val="-8"/>
          <w:sz w:val="24"/>
          <w:szCs w:val="24"/>
          <w:highlight w:val="none"/>
        </w:rPr>
        <w:t>1 日</w:t>
      </w:r>
      <w:r>
        <w:rPr>
          <w:rFonts w:hint="eastAsia" w:ascii="仿宋" w:hAnsi="仿宋" w:eastAsia="仿宋" w:cs="仿宋"/>
          <w:spacing w:val="-8"/>
          <w:sz w:val="24"/>
          <w:szCs w:val="24"/>
          <w:highlight w:val="none"/>
          <w:lang w:val="en-US" w:eastAsia="zh-CN"/>
        </w:rPr>
        <w:t>零时</w:t>
      </w:r>
      <w:r>
        <w:rPr>
          <w:rFonts w:hint="eastAsia" w:ascii="仿宋" w:hAnsi="仿宋" w:eastAsia="仿宋" w:cs="仿宋"/>
          <w:spacing w:val="-8"/>
          <w:sz w:val="24"/>
          <w:szCs w:val="24"/>
          <w:highlight w:val="none"/>
        </w:rPr>
        <w:t>起至</w:t>
      </w:r>
      <w:r>
        <w:rPr>
          <w:rFonts w:hint="eastAsia" w:ascii="仿宋" w:hAnsi="仿宋" w:eastAsia="仿宋" w:cs="仿宋"/>
          <w:spacing w:val="-48"/>
          <w:sz w:val="24"/>
          <w:szCs w:val="24"/>
          <w:highlight w:val="none"/>
        </w:rPr>
        <w:t xml:space="preserve"> </w:t>
      </w:r>
      <w:r>
        <w:rPr>
          <w:rFonts w:hint="eastAsia" w:ascii="仿宋" w:hAnsi="仿宋" w:eastAsia="仿宋" w:cs="仿宋"/>
          <w:spacing w:val="-8"/>
          <w:sz w:val="24"/>
          <w:szCs w:val="24"/>
          <w:highlight w:val="none"/>
        </w:rPr>
        <w:t>202</w:t>
      </w:r>
      <w:r>
        <w:rPr>
          <w:rFonts w:hint="eastAsia" w:ascii="仿宋" w:hAnsi="仿宋" w:eastAsia="仿宋" w:cs="仿宋"/>
          <w:spacing w:val="-8"/>
          <w:sz w:val="24"/>
          <w:szCs w:val="24"/>
          <w:highlight w:val="none"/>
          <w:lang w:val="en-US" w:eastAsia="zh-CN"/>
        </w:rPr>
        <w:t>6</w:t>
      </w:r>
      <w:r>
        <w:rPr>
          <w:rFonts w:hint="eastAsia" w:ascii="仿宋" w:hAnsi="仿宋" w:eastAsia="仿宋" w:cs="仿宋"/>
          <w:spacing w:val="-8"/>
          <w:sz w:val="24"/>
          <w:szCs w:val="24"/>
          <w:highlight w:val="none"/>
        </w:rPr>
        <w:t>年</w:t>
      </w:r>
      <w:r>
        <w:rPr>
          <w:rFonts w:hint="eastAsia" w:ascii="仿宋" w:hAnsi="仿宋" w:eastAsia="仿宋" w:cs="仿宋"/>
          <w:spacing w:val="-33"/>
          <w:sz w:val="24"/>
          <w:szCs w:val="24"/>
          <w:highlight w:val="none"/>
        </w:rPr>
        <w:t xml:space="preserve"> </w:t>
      </w:r>
      <w:r>
        <w:rPr>
          <w:rFonts w:hint="eastAsia" w:ascii="仿宋" w:hAnsi="仿宋" w:eastAsia="仿宋" w:cs="仿宋"/>
          <w:spacing w:val="-8"/>
          <w:sz w:val="24"/>
          <w:szCs w:val="24"/>
          <w:highlight w:val="none"/>
        </w:rPr>
        <w:t>12</w:t>
      </w:r>
      <w:r>
        <w:rPr>
          <w:rFonts w:hint="eastAsia" w:ascii="仿宋" w:hAnsi="仿宋" w:eastAsia="仿宋" w:cs="仿宋"/>
          <w:spacing w:val="-45"/>
          <w:sz w:val="24"/>
          <w:szCs w:val="24"/>
          <w:highlight w:val="none"/>
        </w:rPr>
        <w:t xml:space="preserve"> </w:t>
      </w:r>
      <w:r>
        <w:rPr>
          <w:rFonts w:hint="eastAsia" w:ascii="仿宋" w:hAnsi="仿宋" w:eastAsia="仿宋" w:cs="仿宋"/>
          <w:spacing w:val="-8"/>
          <w:sz w:val="24"/>
          <w:szCs w:val="24"/>
          <w:highlight w:val="none"/>
        </w:rPr>
        <w:t>月</w:t>
      </w:r>
      <w:r>
        <w:rPr>
          <w:rFonts w:hint="eastAsia" w:ascii="仿宋" w:hAnsi="仿宋" w:eastAsia="仿宋" w:cs="仿宋"/>
          <w:spacing w:val="-45"/>
          <w:sz w:val="24"/>
          <w:szCs w:val="24"/>
          <w:highlight w:val="none"/>
        </w:rPr>
        <w:t xml:space="preserve"> </w:t>
      </w:r>
      <w:r>
        <w:rPr>
          <w:rFonts w:hint="eastAsia" w:ascii="仿宋" w:hAnsi="仿宋" w:eastAsia="仿宋" w:cs="仿宋"/>
          <w:spacing w:val="-8"/>
          <w:sz w:val="24"/>
          <w:szCs w:val="24"/>
          <w:highlight w:val="none"/>
        </w:rPr>
        <w:t>31日</w:t>
      </w:r>
      <w:r>
        <w:rPr>
          <w:rFonts w:hint="eastAsia" w:ascii="仿宋" w:hAnsi="仿宋" w:eastAsia="仿宋" w:cs="仿宋"/>
          <w:spacing w:val="-8"/>
          <w:sz w:val="24"/>
          <w:szCs w:val="24"/>
          <w:highlight w:val="none"/>
          <w:lang w:val="en-US" w:eastAsia="zh-CN"/>
        </w:rPr>
        <w:t>二十四时。</w:t>
      </w:r>
    </w:p>
    <w:p w14:paraId="6C8E8F90">
      <w:pPr>
        <w:pStyle w:val="6"/>
        <w:keepNext w:val="0"/>
        <w:keepLines w:val="0"/>
        <w:pageBreakBefore w:val="0"/>
        <w:wordWrap/>
        <w:overflowPunct/>
        <w:topLinePunct w:val="0"/>
        <w:bidi w:val="0"/>
        <w:snapToGrid w:val="0"/>
        <w:spacing w:line="360" w:lineRule="auto"/>
        <w:ind w:left="0" w:firstLine="476" w:firstLineChars="200"/>
        <w:jc w:val="both"/>
        <w:outlineLvl w:val="9"/>
        <w:rPr>
          <w:rFonts w:hint="eastAsia" w:ascii="仿宋" w:hAnsi="仿宋" w:eastAsia="仿宋" w:cs="仿宋"/>
          <w:sz w:val="24"/>
          <w:szCs w:val="24"/>
          <w:highlight w:val="none"/>
        </w:rPr>
      </w:pPr>
      <w:bookmarkStart w:id="7" w:name="_Toc6164"/>
      <w:r>
        <w:rPr>
          <w:rFonts w:hint="eastAsia" w:ascii="仿宋" w:hAnsi="仿宋" w:eastAsia="仿宋" w:cs="仿宋"/>
          <w:spacing w:val="-1"/>
          <w:sz w:val="24"/>
          <w:szCs w:val="24"/>
          <w:highlight w:val="none"/>
          <w:lang w:val="en-US" w:eastAsia="zh-CN"/>
        </w:rPr>
        <w:t xml:space="preserve">第四条 </w:t>
      </w:r>
      <w:r>
        <w:rPr>
          <w:rFonts w:hint="eastAsia" w:ascii="仿宋" w:hAnsi="仿宋" w:eastAsia="仿宋" w:cs="仿宋"/>
          <w:spacing w:val="-3"/>
          <w:sz w:val="24"/>
          <w:szCs w:val="24"/>
          <w:highlight w:val="none"/>
        </w:rPr>
        <w:t>服务内容及承诺</w:t>
      </w:r>
      <w:bookmarkEnd w:id="7"/>
    </w:p>
    <w:p w14:paraId="24A28FB0">
      <w:pPr>
        <w:pStyle w:val="6"/>
        <w:keepNext w:val="0"/>
        <w:keepLines w:val="0"/>
        <w:pageBreakBefore w:val="0"/>
        <w:wordWrap/>
        <w:overflowPunct/>
        <w:topLinePunct w:val="0"/>
        <w:bidi w:val="0"/>
        <w:snapToGrid w:val="0"/>
        <w:spacing w:line="360" w:lineRule="auto"/>
        <w:ind w:left="0" w:firstLine="472" w:firstLineChars="200"/>
        <w:jc w:val="both"/>
        <w:outlineLvl w:val="9"/>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以磋商文件、响应文件、合同等相关文件为准。</w:t>
      </w:r>
    </w:p>
    <w:p w14:paraId="75D9695A">
      <w:pPr>
        <w:pStyle w:val="6"/>
        <w:keepNext w:val="0"/>
        <w:keepLines w:val="0"/>
        <w:pageBreakBefore w:val="0"/>
        <w:wordWrap/>
        <w:overflowPunct/>
        <w:topLinePunct w:val="0"/>
        <w:bidi w:val="0"/>
        <w:snapToGrid w:val="0"/>
        <w:spacing w:line="360" w:lineRule="auto"/>
        <w:jc w:val="center"/>
        <w:outlineLvl w:val="9"/>
        <w:rPr>
          <w:rFonts w:hint="eastAsia" w:ascii="仿宋" w:hAnsi="仿宋" w:eastAsia="仿宋" w:cs="仿宋"/>
          <w:b/>
          <w:bCs/>
          <w:spacing w:val="-1"/>
          <w:sz w:val="24"/>
          <w:szCs w:val="24"/>
          <w:highlight w:val="none"/>
        </w:rPr>
      </w:pPr>
      <w:bookmarkStart w:id="8" w:name="_Toc14389"/>
      <w:r>
        <w:rPr>
          <w:rFonts w:hint="eastAsia" w:ascii="仿宋" w:hAnsi="仿宋" w:eastAsia="仿宋" w:cs="仿宋"/>
          <w:b/>
          <w:bCs/>
          <w:spacing w:val="-1"/>
          <w:sz w:val="24"/>
          <w:szCs w:val="24"/>
          <w:highlight w:val="none"/>
          <w:lang w:val="en-US" w:eastAsia="zh-CN"/>
        </w:rPr>
        <w:t xml:space="preserve">第二章 </w:t>
      </w:r>
      <w:r>
        <w:rPr>
          <w:rFonts w:hint="eastAsia" w:ascii="仿宋" w:hAnsi="仿宋" w:eastAsia="仿宋" w:cs="仿宋"/>
          <w:b/>
          <w:bCs/>
          <w:spacing w:val="-1"/>
          <w:sz w:val="24"/>
          <w:szCs w:val="24"/>
          <w:highlight w:val="none"/>
        </w:rPr>
        <w:t>合同条款及附件</w:t>
      </w:r>
      <w:bookmarkEnd w:id="8"/>
    </w:p>
    <w:p w14:paraId="03770FB7">
      <w:pPr>
        <w:pStyle w:val="6"/>
        <w:keepNext w:val="0"/>
        <w:keepLines w:val="0"/>
        <w:pageBreakBefore w:val="0"/>
        <w:wordWrap/>
        <w:overflowPunct/>
        <w:topLinePunct w:val="0"/>
        <w:bidi w:val="0"/>
        <w:snapToGrid w:val="0"/>
        <w:spacing w:line="360" w:lineRule="auto"/>
        <w:jc w:val="center"/>
        <w:outlineLvl w:val="9"/>
        <w:rPr>
          <w:rFonts w:hint="eastAsia" w:ascii="仿宋" w:hAnsi="仿宋" w:eastAsia="仿宋" w:cs="仿宋"/>
          <w:b/>
          <w:bCs/>
          <w:sz w:val="24"/>
          <w:szCs w:val="24"/>
        </w:rPr>
      </w:pPr>
      <w:r>
        <w:rPr>
          <w:rFonts w:hint="eastAsia" w:ascii="仿宋" w:hAnsi="仿宋" w:eastAsia="仿宋" w:cs="仿宋"/>
          <w:b/>
          <w:bCs/>
          <w:sz w:val="24"/>
          <w:szCs w:val="24"/>
        </w:rPr>
        <w:t>保障方案</w:t>
      </w:r>
    </w:p>
    <w:p w14:paraId="6841A019">
      <w:pPr>
        <w:pStyle w:val="2"/>
        <w:keepNext w:val="0"/>
        <w:keepLines w:val="0"/>
        <w:pageBreakBefore w:val="0"/>
        <w:wordWrap/>
        <w:overflowPunct/>
        <w:topLinePunct w:val="0"/>
        <w:bidi w:val="0"/>
        <w:snapToGrid w:val="0"/>
        <w:spacing w:line="360" w:lineRule="auto"/>
        <w:ind w:left="0" w:leftChars="0" w:firstLine="468" w:firstLineChars="200"/>
        <w:jc w:val="both"/>
        <w:outlineLvl w:val="9"/>
        <w:rPr>
          <w:rFonts w:hint="eastAsia" w:ascii="仿宋" w:hAnsi="仿宋" w:eastAsia="仿宋" w:cs="仿宋"/>
          <w:sz w:val="24"/>
          <w:szCs w:val="24"/>
        </w:rPr>
      </w:pPr>
      <w:r>
        <w:rPr>
          <w:rFonts w:hint="eastAsia" w:ascii="仿宋" w:hAnsi="仿宋" w:eastAsia="仿宋" w:cs="仿宋"/>
          <w:spacing w:val="-3"/>
          <w:sz w:val="24"/>
          <w:szCs w:val="24"/>
          <w:highlight w:val="none"/>
          <w:lang w:val="en-US" w:eastAsia="zh-CN"/>
        </w:rPr>
        <w:t xml:space="preserve">第五条 </w:t>
      </w:r>
      <w:r>
        <w:rPr>
          <w:rFonts w:hint="eastAsia" w:ascii="仿宋" w:hAnsi="仿宋" w:eastAsia="仿宋" w:cs="仿宋"/>
          <w:spacing w:val="-3"/>
          <w:sz w:val="24"/>
          <w:szCs w:val="24"/>
          <w:highlight w:val="none"/>
        </w:rPr>
        <w:t>合同条款</w:t>
      </w:r>
    </w:p>
    <w:p w14:paraId="74B7B1D5">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lang w:eastAsia="zh-CN"/>
        </w:rPr>
      </w:pPr>
      <w:r>
        <w:rPr>
          <w:rFonts w:hint="eastAsia" w:ascii="仿宋" w:hAnsi="仿宋" w:eastAsia="仿宋" w:cs="仿宋"/>
          <w:sz w:val="24"/>
          <w:szCs w:val="24"/>
        </w:rPr>
        <w:t>具体保障方案如下</w:t>
      </w:r>
      <w:r>
        <w:rPr>
          <w:rFonts w:hint="eastAsia" w:ascii="仿宋" w:hAnsi="仿宋" w:eastAsia="仿宋" w:cs="仿宋"/>
          <w:sz w:val="24"/>
          <w:szCs w:val="24"/>
          <w:lang w:eastAsia="zh-CN"/>
        </w:rPr>
        <w:t>：</w:t>
      </w:r>
    </w:p>
    <w:tbl>
      <w:tblPr>
        <w:tblStyle w:val="11"/>
        <w:tblW w:w="7058" w:type="dxa"/>
        <w:jc w:val="center"/>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2672"/>
        <w:gridCol w:w="1675"/>
        <w:gridCol w:w="2711"/>
      </w:tblGrid>
      <w:tr w14:paraId="7F38163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674" w:hRule="atLeast"/>
          <w:jc w:val="center"/>
        </w:trPr>
        <w:tc>
          <w:tcPr>
            <w:tcW w:w="2672"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204140EF">
            <w:pPr>
              <w:pStyle w:val="15"/>
              <w:keepNext w:val="0"/>
              <w:keepLines w:val="0"/>
              <w:pageBreakBefore w:val="0"/>
              <w:kinsoku/>
              <w:wordWrap/>
              <w:overflowPunct/>
              <w:topLinePunct w:val="0"/>
              <w:autoSpaceDE/>
              <w:autoSpaceDN/>
              <w:bidi w:val="0"/>
              <w:adjustRightInd/>
              <w:snapToGrid w:val="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保险范围</w:t>
            </w:r>
          </w:p>
        </w:tc>
        <w:tc>
          <w:tcPr>
            <w:tcW w:w="1675" w:type="dxa"/>
            <w:tcBorders>
              <w:top w:val="single" w:color="000000" w:sz="4" w:space="0"/>
              <w:left w:val="single" w:color="000000" w:sz="4" w:space="0"/>
              <w:bottom w:val="single" w:color="000000" w:sz="4" w:space="0"/>
              <w:right w:val="single" w:color="auto" w:sz="4" w:space="0"/>
            </w:tcBorders>
            <w:tcMar>
              <w:top w:w="0" w:type="dxa"/>
              <w:left w:w="0" w:type="dxa"/>
              <w:bottom w:w="0" w:type="dxa"/>
              <w:right w:w="0" w:type="dxa"/>
            </w:tcMar>
            <w:vAlign w:val="center"/>
          </w:tcPr>
          <w:p w14:paraId="37E57AD7">
            <w:pPr>
              <w:pStyle w:val="15"/>
              <w:keepNext w:val="0"/>
              <w:keepLines w:val="0"/>
              <w:pageBreakBefore w:val="0"/>
              <w:kinsoku/>
              <w:wordWrap/>
              <w:overflowPunct/>
              <w:topLinePunct w:val="0"/>
              <w:autoSpaceDE/>
              <w:autoSpaceDN/>
              <w:bidi w:val="0"/>
              <w:adjustRightInd/>
              <w:snapToGrid w:val="0"/>
              <w:jc w:val="center"/>
              <w:textAlignment w:val="auto"/>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lang w:eastAsia="zh-CN"/>
              </w:rPr>
              <w:t>赔付标准</w:t>
            </w:r>
          </w:p>
        </w:tc>
        <w:tc>
          <w:tcPr>
            <w:tcW w:w="2711" w:type="dxa"/>
            <w:tcBorders>
              <w:top w:val="single" w:color="000000" w:sz="4" w:space="0"/>
              <w:left w:val="single" w:color="auto" w:sz="4" w:space="0"/>
              <w:bottom w:val="single" w:color="000000" w:sz="4" w:space="0"/>
              <w:right w:val="single" w:color="000000" w:sz="4" w:space="0"/>
            </w:tcBorders>
            <w:tcMar>
              <w:top w:w="0" w:type="dxa"/>
              <w:left w:w="0" w:type="dxa"/>
              <w:bottom w:w="0" w:type="dxa"/>
              <w:right w:w="0" w:type="dxa"/>
            </w:tcMar>
            <w:vAlign w:val="center"/>
          </w:tcPr>
          <w:p w14:paraId="7F812EDA">
            <w:pPr>
              <w:pStyle w:val="15"/>
              <w:keepNext w:val="0"/>
              <w:keepLines w:val="0"/>
              <w:pageBreakBefore w:val="0"/>
              <w:kinsoku/>
              <w:wordWrap/>
              <w:overflowPunct/>
              <w:topLinePunct w:val="0"/>
              <w:autoSpaceDE/>
              <w:autoSpaceDN/>
              <w:bidi w:val="0"/>
              <w:adjustRightInd/>
              <w:snapToGrid w:val="0"/>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保险金额</w:t>
            </w:r>
          </w:p>
        </w:tc>
      </w:tr>
      <w:tr w14:paraId="537CCFC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2672" w:type="dxa"/>
            <w:tcBorders>
              <w:top w:val="nil"/>
              <w:left w:val="single" w:color="000000" w:sz="4" w:space="0"/>
              <w:bottom w:val="single" w:color="auto" w:sz="4" w:space="0"/>
              <w:right w:val="single" w:color="000000" w:sz="4" w:space="0"/>
            </w:tcBorders>
            <w:tcMar>
              <w:top w:w="0" w:type="dxa"/>
              <w:left w:w="0" w:type="dxa"/>
              <w:bottom w:w="0" w:type="dxa"/>
              <w:right w:w="0" w:type="dxa"/>
            </w:tcMar>
            <w:vAlign w:val="center"/>
          </w:tcPr>
          <w:p w14:paraId="5AA829EA">
            <w:pPr>
              <w:pStyle w:val="15"/>
              <w:keepNext w:val="0"/>
              <w:keepLines w:val="0"/>
              <w:pageBreakBefore w:val="0"/>
              <w:kinsoku/>
              <w:wordWrap/>
              <w:overflowPunct/>
              <w:topLinePunct w:val="0"/>
              <w:autoSpaceDE/>
              <w:autoSpaceDN/>
              <w:bidi w:val="0"/>
              <w:adjustRightInd/>
              <w:snapToGrid w:val="0"/>
              <w:jc w:val="center"/>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意外身故保险金</w:t>
            </w:r>
          </w:p>
        </w:tc>
        <w:tc>
          <w:tcPr>
            <w:tcW w:w="1675" w:type="dxa"/>
            <w:tcBorders>
              <w:top w:val="nil"/>
              <w:left w:val="single" w:color="000000" w:sz="4" w:space="0"/>
              <w:bottom w:val="single" w:color="000000" w:sz="4" w:space="0"/>
              <w:right w:val="single" w:color="auto" w:sz="4" w:space="0"/>
            </w:tcBorders>
            <w:tcMar>
              <w:top w:w="0" w:type="dxa"/>
              <w:left w:w="0" w:type="dxa"/>
              <w:bottom w:w="0" w:type="dxa"/>
              <w:right w:w="0" w:type="dxa"/>
            </w:tcMar>
            <w:vAlign w:val="center"/>
          </w:tcPr>
          <w:p w14:paraId="1061E68D">
            <w:pPr>
              <w:pStyle w:val="15"/>
              <w:keepNext w:val="0"/>
              <w:keepLines w:val="0"/>
              <w:pageBreakBefore w:val="0"/>
              <w:kinsoku/>
              <w:wordWrap/>
              <w:overflowPunct/>
              <w:topLinePunct w:val="0"/>
              <w:autoSpaceDE/>
              <w:autoSpaceDN/>
              <w:bidi w:val="0"/>
              <w:adjustRightInd/>
              <w:snapToGrid w:val="0"/>
              <w:ind w:left="30"/>
              <w:jc w:val="center"/>
              <w:textAlignment w:val="auto"/>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rPr>
              <w:t>身故按保险金额一次给付</w:t>
            </w:r>
            <w:r>
              <w:rPr>
                <w:rFonts w:hint="eastAsia" w:ascii="仿宋" w:hAnsi="仿宋" w:eastAsia="仿宋" w:cs="仿宋"/>
                <w:sz w:val="21"/>
                <w:szCs w:val="21"/>
                <w:highlight w:val="none"/>
                <w:lang w:eastAsia="zh-CN"/>
              </w:rPr>
              <w:t>。</w:t>
            </w:r>
          </w:p>
        </w:tc>
        <w:tc>
          <w:tcPr>
            <w:tcW w:w="2711" w:type="dxa"/>
            <w:tcBorders>
              <w:top w:val="nil"/>
              <w:left w:val="single" w:color="auto" w:sz="4" w:space="0"/>
              <w:bottom w:val="single" w:color="000000" w:sz="4" w:space="0"/>
              <w:right w:val="single" w:color="000000" w:sz="4" w:space="0"/>
            </w:tcBorders>
            <w:tcMar>
              <w:top w:w="0" w:type="dxa"/>
              <w:left w:w="0" w:type="dxa"/>
              <w:bottom w:w="0" w:type="dxa"/>
              <w:right w:w="0" w:type="dxa"/>
            </w:tcMar>
            <w:vAlign w:val="center"/>
          </w:tcPr>
          <w:p w14:paraId="71DB3298">
            <w:pPr>
              <w:pStyle w:val="15"/>
              <w:keepNext w:val="0"/>
              <w:keepLines w:val="0"/>
              <w:pageBreakBefore w:val="0"/>
              <w:kinsoku/>
              <w:wordWrap/>
              <w:overflowPunct/>
              <w:topLinePunct w:val="0"/>
              <w:autoSpaceDE/>
              <w:autoSpaceDN/>
              <w:bidi w:val="0"/>
              <w:adjustRightInd/>
              <w:snapToGrid w:val="0"/>
              <w:ind w:left="30"/>
              <w:jc w:val="center"/>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30000元</w:t>
            </w:r>
          </w:p>
        </w:tc>
      </w:tr>
      <w:tr w14:paraId="05608CC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542" w:hRule="atLeast"/>
          <w:jc w:val="center"/>
        </w:trPr>
        <w:tc>
          <w:tcPr>
            <w:tcW w:w="2672" w:type="dxa"/>
            <w:tcBorders>
              <w:top w:val="single" w:color="auto" w:sz="4" w:space="0"/>
              <w:left w:val="single" w:color="000000" w:sz="4" w:space="0"/>
              <w:bottom w:val="single" w:color="auto" w:sz="4" w:space="0"/>
              <w:right w:val="single" w:color="000000" w:sz="4" w:space="0"/>
            </w:tcBorders>
            <w:vAlign w:val="center"/>
          </w:tcPr>
          <w:p w14:paraId="5531FD1D">
            <w:pPr>
              <w:keepNext w:val="0"/>
              <w:keepLines w:val="0"/>
              <w:pageBreakBefore w:val="0"/>
              <w:kinsoku/>
              <w:wordWrap/>
              <w:overflowPunct/>
              <w:topLinePunct w:val="0"/>
              <w:autoSpaceDE/>
              <w:autoSpaceDN/>
              <w:bidi w:val="0"/>
              <w:adjustRightInd/>
              <w:snapToGrid w:val="0"/>
              <w:jc w:val="center"/>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意外伤害伤残保险金</w:t>
            </w:r>
          </w:p>
        </w:tc>
        <w:tc>
          <w:tcPr>
            <w:tcW w:w="1675" w:type="dxa"/>
            <w:tcBorders>
              <w:top w:val="nil"/>
              <w:left w:val="single" w:color="000000" w:sz="4" w:space="0"/>
              <w:bottom w:val="single" w:color="000000" w:sz="4" w:space="0"/>
              <w:right w:val="single" w:color="auto" w:sz="4" w:space="0"/>
            </w:tcBorders>
            <w:tcMar>
              <w:top w:w="0" w:type="dxa"/>
              <w:left w:w="0" w:type="dxa"/>
              <w:bottom w:w="0" w:type="dxa"/>
              <w:right w:w="0" w:type="dxa"/>
            </w:tcMar>
            <w:vAlign w:val="center"/>
          </w:tcPr>
          <w:p w14:paraId="7668C5DF">
            <w:pPr>
              <w:pStyle w:val="15"/>
              <w:keepNext w:val="0"/>
              <w:keepLines w:val="0"/>
              <w:pageBreakBefore w:val="0"/>
              <w:kinsoku/>
              <w:wordWrap/>
              <w:overflowPunct/>
              <w:topLinePunct w:val="0"/>
              <w:autoSpaceDE/>
              <w:autoSpaceDN/>
              <w:bidi w:val="0"/>
              <w:adjustRightInd/>
              <w:snapToGrid w:val="0"/>
              <w:ind w:left="30"/>
              <w:jc w:val="center"/>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按伤残等级比例给付</w:t>
            </w:r>
          </w:p>
        </w:tc>
        <w:tc>
          <w:tcPr>
            <w:tcW w:w="2711" w:type="dxa"/>
            <w:tcBorders>
              <w:top w:val="nil"/>
              <w:left w:val="single" w:color="auto" w:sz="4" w:space="0"/>
              <w:bottom w:val="single" w:color="000000" w:sz="4" w:space="0"/>
              <w:right w:val="single" w:color="000000" w:sz="4" w:space="0"/>
            </w:tcBorders>
            <w:tcMar>
              <w:top w:w="0" w:type="dxa"/>
              <w:left w:w="0" w:type="dxa"/>
              <w:bottom w:w="0" w:type="dxa"/>
              <w:right w:w="0" w:type="dxa"/>
            </w:tcMar>
            <w:vAlign w:val="center"/>
          </w:tcPr>
          <w:p w14:paraId="0108C6B2">
            <w:pPr>
              <w:pStyle w:val="15"/>
              <w:keepNext w:val="0"/>
              <w:keepLines w:val="0"/>
              <w:pageBreakBefore w:val="0"/>
              <w:kinsoku/>
              <w:wordWrap/>
              <w:overflowPunct/>
              <w:topLinePunct w:val="0"/>
              <w:autoSpaceDE/>
              <w:autoSpaceDN/>
              <w:bidi w:val="0"/>
              <w:adjustRightInd/>
              <w:snapToGrid w:val="0"/>
              <w:ind w:left="30"/>
              <w:jc w:val="center"/>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lang w:eastAsia="zh-CN"/>
              </w:rPr>
              <w:t>十</w:t>
            </w:r>
            <w:r>
              <w:rPr>
                <w:rFonts w:hint="eastAsia" w:ascii="仿宋" w:hAnsi="仿宋" w:eastAsia="仿宋" w:cs="仿宋"/>
                <w:sz w:val="21"/>
                <w:szCs w:val="21"/>
                <w:highlight w:val="none"/>
              </w:rPr>
              <w:t>级3000元、九级6000元、八级9000元、七级12000元、六级15000元</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五级18000元、四级21000元、三级24000元、二级27000元、一级30000元</w:t>
            </w:r>
          </w:p>
        </w:tc>
      </w:tr>
      <w:tr w14:paraId="7932BC3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031" w:hRule="atLeast"/>
          <w:jc w:val="center"/>
        </w:trPr>
        <w:tc>
          <w:tcPr>
            <w:tcW w:w="2672" w:type="dxa"/>
            <w:tcBorders>
              <w:top w:val="single" w:color="auto" w:sz="4" w:space="0"/>
              <w:left w:val="single" w:color="000000" w:sz="4" w:space="0"/>
              <w:bottom w:val="single" w:color="000000" w:sz="4" w:space="0"/>
              <w:right w:val="single" w:color="000000" w:sz="4" w:space="0"/>
            </w:tcBorders>
            <w:vAlign w:val="center"/>
          </w:tcPr>
          <w:p w14:paraId="70B0CDEC">
            <w:pPr>
              <w:keepNext w:val="0"/>
              <w:keepLines w:val="0"/>
              <w:pageBreakBefore w:val="0"/>
              <w:kinsoku/>
              <w:wordWrap/>
              <w:overflowPunct/>
              <w:topLinePunct w:val="0"/>
              <w:autoSpaceDE/>
              <w:autoSpaceDN/>
              <w:bidi w:val="0"/>
              <w:adjustRightInd/>
              <w:snapToGrid w:val="0"/>
              <w:jc w:val="center"/>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意外伤害医疗费用补助</w:t>
            </w:r>
          </w:p>
        </w:tc>
        <w:tc>
          <w:tcPr>
            <w:tcW w:w="1675" w:type="dxa"/>
            <w:tcBorders>
              <w:top w:val="nil"/>
              <w:left w:val="single" w:color="000000" w:sz="4" w:space="0"/>
              <w:bottom w:val="single" w:color="000000" w:sz="4" w:space="0"/>
              <w:right w:val="single" w:color="auto" w:sz="4" w:space="0"/>
            </w:tcBorders>
            <w:tcMar>
              <w:top w:w="0" w:type="dxa"/>
              <w:left w:w="0" w:type="dxa"/>
              <w:bottom w:w="0" w:type="dxa"/>
              <w:right w:w="0" w:type="dxa"/>
            </w:tcMar>
            <w:vAlign w:val="center"/>
          </w:tcPr>
          <w:p w14:paraId="021FFF75">
            <w:pPr>
              <w:pStyle w:val="15"/>
              <w:keepNext w:val="0"/>
              <w:keepLines w:val="0"/>
              <w:pageBreakBefore w:val="0"/>
              <w:kinsoku/>
              <w:wordWrap/>
              <w:overflowPunct/>
              <w:topLinePunct w:val="0"/>
              <w:autoSpaceDE/>
              <w:autoSpaceDN/>
              <w:bidi w:val="0"/>
              <w:adjustRightInd/>
              <w:snapToGrid w:val="0"/>
              <w:ind w:left="30"/>
              <w:jc w:val="center"/>
              <w:textAlignment w:val="auto"/>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rPr>
              <w:t>100元以下免赔</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100元以上给付比例100%</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不超过限额</w:t>
            </w:r>
            <w:r>
              <w:rPr>
                <w:rFonts w:hint="eastAsia" w:ascii="仿宋" w:hAnsi="仿宋" w:eastAsia="仿宋" w:cs="仿宋"/>
                <w:sz w:val="21"/>
                <w:szCs w:val="21"/>
                <w:highlight w:val="none"/>
                <w:lang w:eastAsia="zh-CN"/>
              </w:rPr>
              <w:t>。</w:t>
            </w:r>
          </w:p>
        </w:tc>
        <w:tc>
          <w:tcPr>
            <w:tcW w:w="2711" w:type="dxa"/>
            <w:tcBorders>
              <w:top w:val="nil"/>
              <w:left w:val="single" w:color="auto" w:sz="4" w:space="0"/>
              <w:bottom w:val="single" w:color="000000" w:sz="4" w:space="0"/>
              <w:right w:val="single" w:color="000000" w:sz="4" w:space="0"/>
            </w:tcBorders>
            <w:tcMar>
              <w:top w:w="0" w:type="dxa"/>
              <w:left w:w="0" w:type="dxa"/>
              <w:bottom w:w="0" w:type="dxa"/>
              <w:right w:w="0" w:type="dxa"/>
            </w:tcMar>
            <w:vAlign w:val="center"/>
          </w:tcPr>
          <w:p w14:paraId="65DE8798">
            <w:pPr>
              <w:pStyle w:val="15"/>
              <w:keepNext w:val="0"/>
              <w:keepLines w:val="0"/>
              <w:pageBreakBefore w:val="0"/>
              <w:kinsoku/>
              <w:wordWrap/>
              <w:overflowPunct/>
              <w:topLinePunct w:val="0"/>
              <w:autoSpaceDE/>
              <w:autoSpaceDN/>
              <w:bidi w:val="0"/>
              <w:adjustRightInd/>
              <w:snapToGrid w:val="0"/>
              <w:ind w:left="30"/>
              <w:jc w:val="center"/>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5000元</w:t>
            </w:r>
          </w:p>
        </w:tc>
      </w:tr>
      <w:tr w14:paraId="0B7C80A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040" w:hRule="atLeast"/>
          <w:jc w:val="center"/>
        </w:trPr>
        <w:tc>
          <w:tcPr>
            <w:tcW w:w="2672" w:type="dxa"/>
            <w:tcBorders>
              <w:top w:val="nil"/>
              <w:left w:val="single" w:color="000000" w:sz="4" w:space="0"/>
              <w:bottom w:val="single" w:color="auto" w:sz="4" w:space="0"/>
              <w:right w:val="single" w:color="000000" w:sz="4" w:space="0"/>
            </w:tcBorders>
            <w:tcMar>
              <w:top w:w="0" w:type="dxa"/>
              <w:left w:w="0" w:type="dxa"/>
              <w:bottom w:w="0" w:type="dxa"/>
              <w:right w:w="0" w:type="dxa"/>
            </w:tcMar>
            <w:vAlign w:val="center"/>
          </w:tcPr>
          <w:p w14:paraId="1C331443">
            <w:pPr>
              <w:pStyle w:val="15"/>
              <w:keepNext w:val="0"/>
              <w:keepLines w:val="0"/>
              <w:pageBreakBefore w:val="0"/>
              <w:kinsoku/>
              <w:wordWrap/>
              <w:overflowPunct/>
              <w:topLinePunct w:val="0"/>
              <w:autoSpaceDE/>
              <w:autoSpaceDN/>
              <w:bidi w:val="0"/>
              <w:adjustRightInd/>
              <w:snapToGrid w:val="0"/>
              <w:ind w:left="15"/>
              <w:jc w:val="center"/>
              <w:textAlignment w:val="auto"/>
              <w:rPr>
                <w:rFonts w:hint="eastAsia" w:ascii="仿宋" w:hAnsi="仿宋" w:eastAsia="仿宋" w:cs="仿宋"/>
                <w:sz w:val="21"/>
                <w:szCs w:val="21"/>
                <w:highlight w:val="none"/>
              </w:rPr>
            </w:pPr>
          </w:p>
          <w:p w14:paraId="419D4E8C">
            <w:pPr>
              <w:pStyle w:val="15"/>
              <w:keepNext w:val="0"/>
              <w:keepLines w:val="0"/>
              <w:pageBreakBefore w:val="0"/>
              <w:kinsoku/>
              <w:wordWrap/>
              <w:overflowPunct/>
              <w:topLinePunct w:val="0"/>
              <w:autoSpaceDE/>
              <w:autoSpaceDN/>
              <w:bidi w:val="0"/>
              <w:adjustRightInd/>
              <w:snapToGrid w:val="0"/>
              <w:ind w:left="15"/>
              <w:jc w:val="center"/>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意外伤害住院补贴</w:t>
            </w:r>
          </w:p>
        </w:tc>
        <w:tc>
          <w:tcPr>
            <w:tcW w:w="1675" w:type="dxa"/>
            <w:tcBorders>
              <w:top w:val="nil"/>
              <w:left w:val="single" w:color="000000" w:sz="4" w:space="0"/>
              <w:bottom w:val="single" w:color="auto" w:sz="4" w:space="0"/>
              <w:right w:val="single" w:color="auto" w:sz="4" w:space="0"/>
            </w:tcBorders>
            <w:tcMar>
              <w:top w:w="0" w:type="dxa"/>
              <w:left w:w="0" w:type="dxa"/>
              <w:bottom w:w="0" w:type="dxa"/>
              <w:right w:w="0" w:type="dxa"/>
            </w:tcMar>
            <w:vAlign w:val="center"/>
          </w:tcPr>
          <w:p w14:paraId="60D21E38">
            <w:pPr>
              <w:pStyle w:val="15"/>
              <w:keepNext w:val="0"/>
              <w:keepLines w:val="0"/>
              <w:pageBreakBefore w:val="0"/>
              <w:kinsoku/>
              <w:wordWrap/>
              <w:overflowPunct/>
              <w:topLinePunct w:val="0"/>
              <w:autoSpaceDE/>
              <w:autoSpaceDN/>
              <w:bidi w:val="0"/>
              <w:adjustRightInd/>
              <w:snapToGrid w:val="0"/>
              <w:ind w:left="30"/>
              <w:jc w:val="center"/>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lang w:eastAsia="zh-CN"/>
              </w:rPr>
              <w:t>每</w:t>
            </w:r>
            <w:r>
              <w:rPr>
                <w:rFonts w:hint="eastAsia" w:ascii="仿宋" w:hAnsi="仿宋" w:eastAsia="仿宋" w:cs="仿宋"/>
                <w:sz w:val="21"/>
                <w:szCs w:val="21"/>
                <w:highlight w:val="none"/>
              </w:rPr>
              <w:t>天给付金额30</w:t>
            </w:r>
            <w:r>
              <w:rPr>
                <w:rFonts w:hint="eastAsia" w:ascii="仿宋" w:hAnsi="仿宋" w:eastAsia="仿宋" w:cs="仿宋"/>
                <w:sz w:val="21"/>
                <w:szCs w:val="21"/>
                <w:highlight w:val="none"/>
                <w:lang w:eastAsia="zh-CN"/>
              </w:rPr>
              <w:t>元，</w:t>
            </w:r>
            <w:r>
              <w:rPr>
                <w:rFonts w:hint="eastAsia" w:ascii="仿宋" w:hAnsi="仿宋" w:eastAsia="仿宋" w:cs="仿宋"/>
                <w:sz w:val="21"/>
                <w:szCs w:val="21"/>
                <w:highlight w:val="none"/>
              </w:rPr>
              <w:t>单次以90天为</w:t>
            </w:r>
            <w:r>
              <w:rPr>
                <w:rFonts w:hint="eastAsia" w:ascii="仿宋" w:hAnsi="仿宋" w:eastAsia="仿宋" w:cs="仿宋"/>
                <w:sz w:val="21"/>
                <w:szCs w:val="21"/>
                <w:highlight w:val="none"/>
                <w:lang w:eastAsia="zh-CN"/>
              </w:rPr>
              <w:t>限；</w:t>
            </w:r>
            <w:r>
              <w:rPr>
                <w:rFonts w:hint="eastAsia" w:ascii="仿宋" w:hAnsi="仿宋" w:eastAsia="仿宋" w:cs="仿宋"/>
                <w:sz w:val="21"/>
                <w:szCs w:val="21"/>
                <w:highlight w:val="none"/>
              </w:rPr>
              <w:t>累计最高给付180天。</w:t>
            </w:r>
          </w:p>
        </w:tc>
        <w:tc>
          <w:tcPr>
            <w:tcW w:w="2711" w:type="dxa"/>
            <w:tcBorders>
              <w:top w:val="nil"/>
              <w:left w:val="single" w:color="auto" w:sz="4" w:space="0"/>
              <w:bottom w:val="single" w:color="auto" w:sz="4" w:space="0"/>
              <w:right w:val="single" w:color="000000" w:sz="4" w:space="0"/>
            </w:tcBorders>
            <w:tcMar>
              <w:top w:w="0" w:type="dxa"/>
              <w:left w:w="0" w:type="dxa"/>
              <w:bottom w:w="0" w:type="dxa"/>
              <w:right w:w="0" w:type="dxa"/>
            </w:tcMar>
            <w:vAlign w:val="center"/>
          </w:tcPr>
          <w:p w14:paraId="470B9A8F">
            <w:pPr>
              <w:pStyle w:val="15"/>
              <w:keepNext w:val="0"/>
              <w:keepLines w:val="0"/>
              <w:pageBreakBefore w:val="0"/>
              <w:kinsoku/>
              <w:wordWrap/>
              <w:overflowPunct/>
              <w:topLinePunct w:val="0"/>
              <w:autoSpaceDE/>
              <w:autoSpaceDN/>
              <w:bidi w:val="0"/>
              <w:adjustRightInd/>
              <w:snapToGrid w:val="0"/>
              <w:ind w:left="30"/>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5400元</w:t>
            </w:r>
          </w:p>
        </w:tc>
      </w:tr>
    </w:tbl>
    <w:p w14:paraId="22D1C814">
      <w:pPr>
        <w:rPr>
          <w:rFonts w:hint="eastAsia" w:ascii="仿宋" w:hAnsi="仿宋" w:eastAsia="仿宋" w:cs="仿宋"/>
          <w:sz w:val="24"/>
          <w:szCs w:val="24"/>
        </w:rPr>
      </w:pPr>
    </w:p>
    <w:p w14:paraId="360A7DCE">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注:保障方案中“居家养老服务机构”是指各级政府、社区(村)举办或在政府相关部门备案的居家养老服务机构。</w:t>
      </w:r>
    </w:p>
    <w:p w14:paraId="52AD61F8">
      <w:pPr>
        <w:pStyle w:val="2"/>
        <w:keepNext w:val="0"/>
        <w:keepLines w:val="0"/>
        <w:pageBreakBefore w:val="0"/>
        <w:wordWrap/>
        <w:overflowPunct/>
        <w:topLinePunct w:val="0"/>
        <w:bidi w:val="0"/>
        <w:snapToGrid w:val="0"/>
        <w:spacing w:line="360" w:lineRule="auto"/>
        <w:ind w:left="0" w:leftChars="0" w:firstLine="0" w:firstLineChars="0"/>
        <w:jc w:val="center"/>
        <w:outlineLvl w:val="9"/>
        <w:rPr>
          <w:rFonts w:hint="eastAsia" w:ascii="仿宋" w:hAnsi="仿宋" w:eastAsia="仿宋" w:cs="仿宋"/>
          <w:sz w:val="24"/>
          <w:szCs w:val="24"/>
        </w:rPr>
      </w:pPr>
      <w:r>
        <w:rPr>
          <w:rFonts w:hint="eastAsia" w:ascii="仿宋" w:hAnsi="仿宋" w:eastAsia="仿宋" w:cs="仿宋"/>
          <w:b/>
          <w:bCs/>
          <w:sz w:val="24"/>
          <w:szCs w:val="24"/>
        </w:rPr>
        <w:t>保障责任</w:t>
      </w:r>
    </w:p>
    <w:p w14:paraId="33E357A1">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 xml:space="preserve"> 在保险期间内，被保险人遭受意外伤害，并自该意外伤害发生之日起180日内因该意外伤害导致身故的，乙方按该项保险责任给付身故保险金，本合同对该被保险人的责任终止。</w:t>
      </w:r>
    </w:p>
    <w:p w14:paraId="2D7C4D95">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 xml:space="preserve"> 在保险期间内，被保险人遭受意外伤害，并自该意外伤害发生之日起 180日内因该意外伤害导致身体伤残的，乙方根据《人身保险伤残评定标准(行业标准)》的规定，按本合同约定的该被保险人的保险金额乘以该处伤残的伤残等级所对应的保险金给付比例给付伤残保险金。一次或累计给付的保险金达到该被保险人的理赔限额时，本合同对该被保险人的保险责任终止。</w:t>
      </w:r>
    </w:p>
    <w:p w14:paraId="1E77739B">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在保险期间内，被保险人遭受意外伤害，并因该意外伤害在二级以上(含二级)医院或乙方认可的其他医疗机构诊疗，对被保险人实际支出的符合当地社会基本医疗保险支付范围的医疗费用，每次扣除100元免赔额后，被保险人通过医保先行赔付的意外医疗费，剩余部分在医保赔付的范围内乙方按照100%赔付;不通过医保直接向乙方索赔的意外医疗费，在医保赔付的范围内乙方按照70%赔付。</w:t>
      </w:r>
    </w:p>
    <w:p w14:paraId="7DF961F6">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 xml:space="preserve"> 在保险期间内，被保险人遭受意外伤害，并因该意外伤害在二级以上(含二级)医院或乙方认可的其他医疗机构诊疗，按该项责任日定额给付金额乘以实际住院日数给付保险金，每次住院给付日数以90日为限，全年累计给付日数以180日为限。</w:t>
      </w:r>
    </w:p>
    <w:p w14:paraId="6AA699B5">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 xml:space="preserve"> 乙方对以下项目，不承担给付责任。</w:t>
      </w:r>
    </w:p>
    <w:p w14:paraId="6F09CB29">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rPr>
        <w:t>1</w:t>
      </w:r>
      <w:r>
        <w:rPr>
          <w:rFonts w:hint="eastAsia" w:ascii="仿宋" w:hAnsi="仿宋" w:eastAsia="仿宋" w:cs="仿宋"/>
          <w:sz w:val="24"/>
          <w:szCs w:val="24"/>
          <w:lang w:eastAsia="zh-CN"/>
        </w:rPr>
        <w:t>）</w:t>
      </w:r>
      <w:r>
        <w:rPr>
          <w:rFonts w:hint="eastAsia" w:ascii="仿宋" w:hAnsi="仿宋" w:eastAsia="仿宋" w:cs="仿宋"/>
          <w:sz w:val="24"/>
          <w:szCs w:val="24"/>
        </w:rPr>
        <w:t>因自身原有疾病或自身原有残疾导致身体受到的伤害，不在保险范围内。</w:t>
      </w:r>
    </w:p>
    <w:p w14:paraId="550CC6C7">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w:t>
      </w:r>
      <w:r>
        <w:rPr>
          <w:rFonts w:hint="eastAsia" w:ascii="仿宋" w:hAnsi="仿宋" w:eastAsia="仿宋" w:cs="仿宋"/>
          <w:sz w:val="24"/>
          <w:szCs w:val="24"/>
          <w:lang w:eastAsia="zh-CN"/>
        </w:rPr>
        <w:t>）</w:t>
      </w:r>
      <w:r>
        <w:rPr>
          <w:rFonts w:hint="eastAsia" w:ascii="仿宋" w:hAnsi="仿宋" w:eastAsia="仿宋" w:cs="仿宋"/>
          <w:sz w:val="24"/>
          <w:szCs w:val="24"/>
        </w:rPr>
        <w:t>洗牙、牙齿美白、牙齿矫正、烤瓷牙、种植牙或镶牙等牙齿保健和修复，不在保险范围内。</w:t>
      </w:r>
    </w:p>
    <w:p w14:paraId="7782A531">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3、因下列情形之一导致的意外伤害，不在保险范围内:</w:t>
      </w:r>
    </w:p>
    <w:p w14:paraId="3F90626E">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(1)被保险人故意犯罪或抗拒依法采取的刑事强制措施;</w:t>
      </w:r>
    </w:p>
    <w:p w14:paraId="0161F38D">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(2)被保险人自杀或故意自伤，但被保险人自杀或故意自伤时为无民事行为能力人的除外;</w:t>
      </w:r>
    </w:p>
    <w:p w14:paraId="1BFAF544">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(3)被保险人猝死;</w:t>
      </w:r>
    </w:p>
    <w:p w14:paraId="332BC293">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(4)被保险人斗殴、醉酒，服用、吸食或注射毒品;</w:t>
      </w:r>
    </w:p>
    <w:p w14:paraId="044189EF">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(5)被保险人酒后驾驶、无合法有效驾驶证驾驶或驾驶无有效行驶证的机动车;</w:t>
      </w:r>
    </w:p>
    <w:p w14:paraId="7F560920">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(6)被保险人未遵医嘱私自使用或服用药物，但按使用说明的规定使用非处方药不在此限;</w:t>
      </w:r>
    </w:p>
    <w:p w14:paraId="64B7F93D">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(7)被保险人参加潜水、跳伞、攀岩、驾乘滑翔机或滑翔伞、探险、摔跤、武术比赛、特技表演、赛马、赛车等高风险运动;</w:t>
      </w:r>
    </w:p>
    <w:p w14:paraId="74DA838A">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(8)被保险人的产前产后检查、妊娠(含宫外孕)、流产(含人工流产)、分娩(含剖腹产)、避孕、绝育手术、治疗不孕不育症以及上述原因引起的并发症;</w:t>
      </w:r>
    </w:p>
    <w:p w14:paraId="1C270B8C">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(9)被保险人的精神和行为障碍:</w:t>
      </w:r>
    </w:p>
    <w:p w14:paraId="1B993991">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(10)战争、军事冲突、暴乱或武装叛乱;</w:t>
      </w:r>
    </w:p>
    <w:p w14:paraId="3F75A58B">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(11)核爆炸、核辐射或核污染。</w:t>
      </w:r>
    </w:p>
    <w:p w14:paraId="202E95D8">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pacing w:val="-6"/>
          <w:sz w:val="24"/>
          <w:szCs w:val="24"/>
          <w:highlight w:val="none"/>
        </w:rPr>
      </w:pPr>
      <w:r>
        <w:rPr>
          <w:rFonts w:hint="eastAsia" w:ascii="仿宋" w:hAnsi="仿宋" w:eastAsia="仿宋" w:cs="仿宋"/>
          <w:sz w:val="24"/>
          <w:szCs w:val="24"/>
          <w:lang w:val="en-US" w:eastAsia="zh-CN"/>
        </w:rPr>
        <w:t xml:space="preserve">第六条 </w:t>
      </w:r>
      <w:r>
        <w:rPr>
          <w:rFonts w:hint="eastAsia" w:ascii="仿宋" w:hAnsi="仿宋" w:eastAsia="仿宋" w:cs="仿宋"/>
          <w:sz w:val="24"/>
          <w:szCs w:val="24"/>
        </w:rPr>
        <w:t>服务内容与说明</w:t>
      </w:r>
    </w:p>
    <w:p w14:paraId="25B44B20">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被保险人出险后，应于24小时内通知乙方，可以直接通过乙方服务热线报案，也可拨打理赔服务专员电话报案，理赔专员联系方式:</w:t>
      </w:r>
      <w:r>
        <w:rPr>
          <w:rFonts w:hint="eastAsia" w:ascii="仿宋" w:hAnsi="仿宋" w:eastAsia="仿宋" w:cs="仿宋"/>
          <w:sz w:val="24"/>
          <w:szCs w:val="24"/>
          <w:lang w:val="en-US" w:eastAsia="zh-CN"/>
        </w:rPr>
        <w:t>****</w:t>
      </w:r>
      <w:r>
        <w:rPr>
          <w:rFonts w:hint="eastAsia" w:ascii="仿宋" w:hAnsi="仿宋" w:eastAsia="仿宋" w:cs="仿宋"/>
          <w:sz w:val="24"/>
          <w:szCs w:val="24"/>
        </w:rPr>
        <w:t>。乙方昼夜24小时接受报案。</w:t>
      </w:r>
    </w:p>
    <w:p w14:paraId="5FD1FF2C">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1、乙方将本着讲政治、顾大局、尽职责和特事特办的原则，为甲方提供及时、优质的服务。</w:t>
      </w:r>
    </w:p>
    <w:p w14:paraId="771AE082">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2、为确保甲方保险项目的顺利实施，乙方应成立由相关职能部门组成的专项服务小组，甲方确定的所属单位(机构)联系人对接为甲方保险项目提供全程服务。</w:t>
      </w:r>
    </w:p>
    <w:p w14:paraId="5C6A49BD">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3、本项目服务人员如因服务工作质量或服务态度等原因被甲方人员投诉2次的，乙方将按公司制度进行处罚，并重新安排有专业经验的服务人员。</w:t>
      </w:r>
    </w:p>
    <w:p w14:paraId="74EE6D80">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lang w:val="en-US" w:eastAsia="zh-CN"/>
        </w:rPr>
        <w:t>第七</w:t>
      </w:r>
      <w:r>
        <w:rPr>
          <w:rFonts w:hint="eastAsia" w:ascii="仿宋" w:hAnsi="仿宋" w:eastAsia="仿宋" w:cs="仿宋"/>
          <w:sz w:val="24"/>
          <w:szCs w:val="24"/>
        </w:rPr>
        <w:t>条 被保险人出险并向乙方报案后，理赔资料齐全即可进入理赔程序，乙方在5-10个工作日内支付赔款。被保险人在申请保险金时，须提供以下资料:</w:t>
      </w:r>
    </w:p>
    <w:p w14:paraId="684ED168">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1、理赔申请书(须签字);</w:t>
      </w:r>
    </w:p>
    <w:p w14:paraId="043F1E07">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2、理赔委托书和受托人身份证明复印件(仅适用于委托理赔);</w:t>
      </w:r>
    </w:p>
    <w:p w14:paraId="35448F48">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3、被保险人身份证复印件或户籍证明;</w:t>
      </w:r>
    </w:p>
    <w:p w14:paraId="075038B9">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4、受益人、法定继承人身份证明原件及与被保险人关系证明(户籍管理部门或公证部门出具);</w:t>
      </w:r>
    </w:p>
    <w:p w14:paraId="39F50D87">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5、医疗费用发票原件;</w:t>
      </w:r>
    </w:p>
    <w:p w14:paraId="249C16F0">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6、住院费用清单(处方);</w:t>
      </w:r>
    </w:p>
    <w:p w14:paraId="365D4DE8">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7、病历原件;</w:t>
      </w:r>
    </w:p>
    <w:p w14:paraId="5C84C9D9">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8、诊断证明;</w:t>
      </w:r>
    </w:p>
    <w:p w14:paraId="19498FA8">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9、户籍死亡注销证明，或意外身故相关证明书和火化证明;</w:t>
      </w:r>
    </w:p>
    <w:p w14:paraId="48CAE1FA">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10、申请人银行账户:</w:t>
      </w:r>
    </w:p>
    <w:p w14:paraId="6DD39638">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意外伤害身故、伤残须提供1、2、3、4、7、9、10项资料;意外伤害医疗费须提供1、2、3、5、6、7、8、10项资料;意外伤害住院津贴须提供1、2、3、6、7、8、10 项资料。</w:t>
      </w:r>
    </w:p>
    <w:p w14:paraId="221F5D33">
      <w:pPr>
        <w:pStyle w:val="2"/>
        <w:keepNext w:val="0"/>
        <w:keepLines w:val="0"/>
        <w:pageBreakBefore w:val="0"/>
        <w:wordWrap/>
        <w:overflowPunct/>
        <w:topLinePunct w:val="0"/>
        <w:bidi w:val="0"/>
        <w:snapToGrid w:val="0"/>
        <w:spacing w:line="360" w:lineRule="auto"/>
        <w:jc w:val="both"/>
        <w:outlineLvl w:val="9"/>
        <w:rPr>
          <w:rFonts w:hint="eastAsia" w:ascii="仿宋" w:hAnsi="仿宋" w:eastAsia="仿宋" w:cs="仿宋"/>
          <w:sz w:val="24"/>
          <w:szCs w:val="24"/>
        </w:rPr>
      </w:pPr>
      <w:r>
        <w:rPr>
          <w:rFonts w:hint="eastAsia" w:ascii="仿宋" w:hAnsi="仿宋" w:eastAsia="仿宋" w:cs="仿宋"/>
          <w:b/>
          <w:bCs/>
          <w:kern w:val="2"/>
          <w:sz w:val="24"/>
          <w:szCs w:val="24"/>
          <w:lang w:val="en-US" w:eastAsia="zh-CN" w:bidi="ar-SA"/>
        </w:rPr>
        <w:t>第三章 服务方案</w:t>
      </w:r>
    </w:p>
    <w:p w14:paraId="1E79DFFC">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第</w:t>
      </w:r>
      <w:r>
        <w:rPr>
          <w:rFonts w:hint="eastAsia" w:ascii="仿宋" w:hAnsi="仿宋" w:eastAsia="仿宋" w:cs="仿宋"/>
          <w:sz w:val="24"/>
          <w:szCs w:val="24"/>
          <w:lang w:val="en-US" w:eastAsia="zh-CN"/>
        </w:rPr>
        <w:t>八</w:t>
      </w:r>
      <w:r>
        <w:rPr>
          <w:rFonts w:hint="eastAsia" w:ascii="仿宋" w:hAnsi="仿宋" w:eastAsia="仿宋" w:cs="仿宋"/>
          <w:sz w:val="24"/>
          <w:szCs w:val="24"/>
        </w:rPr>
        <w:t>条 双方应相互配合开展老年人意外伤害保险的管理与服务工作。</w:t>
      </w:r>
    </w:p>
    <w:p w14:paraId="776C0352">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第</w:t>
      </w:r>
      <w:r>
        <w:rPr>
          <w:rFonts w:hint="eastAsia" w:ascii="仿宋" w:hAnsi="仿宋" w:eastAsia="仿宋" w:cs="仿宋"/>
          <w:sz w:val="24"/>
          <w:szCs w:val="24"/>
          <w:lang w:val="en-US" w:eastAsia="zh-CN"/>
        </w:rPr>
        <w:t>九</w:t>
      </w:r>
      <w:r>
        <w:rPr>
          <w:rFonts w:hint="eastAsia" w:ascii="仿宋" w:hAnsi="仿宋" w:eastAsia="仿宋" w:cs="仿宋"/>
          <w:sz w:val="24"/>
          <w:szCs w:val="24"/>
        </w:rPr>
        <w:t>条 乙方每季度向甲方报送报表，总结理赔案件及理赔金额数字;汇报疑难和遗留问题并阐述理由，提出商议及解决问题的办法;年度末报送全年的工作总结报告和全年的理赔清单报表。</w:t>
      </w:r>
    </w:p>
    <w:p w14:paraId="17FFE67B">
      <w:pPr>
        <w:keepNext w:val="0"/>
        <w:keepLines w:val="0"/>
        <w:pageBreakBefore w:val="0"/>
        <w:wordWrap/>
        <w:overflowPunct/>
        <w:topLinePunct w:val="0"/>
        <w:bidi w:val="0"/>
        <w:snapToGrid w:val="0"/>
        <w:spacing w:line="360" w:lineRule="auto"/>
        <w:jc w:val="center"/>
        <w:outlineLvl w:val="9"/>
        <w:rPr>
          <w:rFonts w:hint="eastAsia" w:ascii="仿宋" w:hAnsi="仿宋" w:eastAsia="仿宋" w:cs="仿宋"/>
          <w:sz w:val="24"/>
          <w:szCs w:val="24"/>
          <w:lang w:val="en-US" w:eastAsia="zh-CN"/>
        </w:rPr>
      </w:pPr>
      <w:r>
        <w:rPr>
          <w:rFonts w:hint="eastAsia" w:ascii="仿宋" w:hAnsi="仿宋" w:eastAsia="仿宋" w:cs="仿宋"/>
          <w:b/>
          <w:bCs/>
          <w:sz w:val="24"/>
          <w:szCs w:val="24"/>
          <w:lang w:val="en-US" w:eastAsia="zh-CN"/>
        </w:rPr>
        <w:t>第四章 其他</w:t>
      </w:r>
    </w:p>
    <w:p w14:paraId="0F940A01">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bookmarkStart w:id="9" w:name="_Toc24661"/>
      <w:r>
        <w:rPr>
          <w:rFonts w:hint="eastAsia" w:ascii="仿宋" w:hAnsi="仿宋" w:eastAsia="仿宋" w:cs="仿宋"/>
          <w:sz w:val="24"/>
          <w:szCs w:val="24"/>
        </w:rPr>
        <w:t>第</w:t>
      </w:r>
      <w:r>
        <w:rPr>
          <w:rFonts w:hint="eastAsia" w:ascii="仿宋" w:hAnsi="仿宋" w:eastAsia="仿宋" w:cs="仿宋"/>
          <w:sz w:val="24"/>
          <w:szCs w:val="24"/>
          <w:lang w:val="en-US" w:eastAsia="zh-CN"/>
        </w:rPr>
        <w:t>十</w:t>
      </w:r>
      <w:r>
        <w:rPr>
          <w:rFonts w:hint="eastAsia" w:ascii="仿宋" w:hAnsi="仿宋" w:eastAsia="仿宋" w:cs="仿宋"/>
          <w:sz w:val="24"/>
          <w:szCs w:val="24"/>
        </w:rPr>
        <w:t>条</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合同双方的权利和义务</w:t>
      </w:r>
      <w:bookmarkEnd w:id="9"/>
    </w:p>
    <w:p w14:paraId="689301A8">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bookmarkStart w:id="10" w:name="_Toc11008"/>
      <w:r>
        <w:rPr>
          <w:rFonts w:hint="eastAsia" w:ascii="仿宋" w:hAnsi="仿宋" w:eastAsia="仿宋" w:cs="仿宋"/>
          <w:sz w:val="24"/>
          <w:szCs w:val="24"/>
        </w:rPr>
        <w:t>（一）甲方的权利和义务</w:t>
      </w:r>
      <w:bookmarkEnd w:id="10"/>
    </w:p>
    <w:p w14:paraId="3CF535F1">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1、甲方有权对合同规定范围内乙方的服务行为进行监督和检查，拥有监管权。有权定期核对乙方提供服务所配备的人员数量。对甲方认为不合理的部分有权下达整改通知书，并要求乙方限期整改。</w:t>
      </w:r>
    </w:p>
    <w:p w14:paraId="6E260E56">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2、甲方有权对投保人员参保情况进行定期检查。</w:t>
      </w:r>
    </w:p>
    <w:p w14:paraId="129DCD31">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3、乙方应在合同签订后立即启动合同工作内容，并保证在本合同执行过程中根据甲方的实际情况，向甲方提供符合国家有关法规和行业规范的服务。</w:t>
      </w:r>
    </w:p>
    <w:p w14:paraId="5349BFE3">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4、根据本合同规定，甲方</w:t>
      </w:r>
      <w:r>
        <w:rPr>
          <w:rFonts w:hint="eastAsia" w:ascii="仿宋" w:hAnsi="仿宋" w:eastAsia="仿宋" w:cs="仿宋"/>
          <w:sz w:val="24"/>
          <w:szCs w:val="24"/>
          <w:lang w:val="en-US" w:eastAsia="zh-CN"/>
        </w:rPr>
        <w:t>按时向</w:t>
      </w:r>
      <w:r>
        <w:rPr>
          <w:rFonts w:hint="eastAsia" w:ascii="仿宋" w:hAnsi="仿宋" w:eastAsia="仿宋" w:cs="仿宋"/>
          <w:sz w:val="24"/>
          <w:szCs w:val="24"/>
        </w:rPr>
        <w:t>乙方</w:t>
      </w:r>
      <w:r>
        <w:rPr>
          <w:rFonts w:hint="eastAsia" w:ascii="仿宋" w:hAnsi="仿宋" w:eastAsia="仿宋" w:cs="仿宋"/>
          <w:sz w:val="24"/>
          <w:szCs w:val="24"/>
          <w:lang w:val="en-US" w:eastAsia="zh-CN"/>
        </w:rPr>
        <w:t>支付保险费。</w:t>
      </w:r>
    </w:p>
    <w:p w14:paraId="1AB02356">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5、国家法律、法规所规定由甲方承担的其它责任。</w:t>
      </w:r>
    </w:p>
    <w:p w14:paraId="02F22873">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bookmarkStart w:id="11" w:name="_Toc4015"/>
      <w:r>
        <w:rPr>
          <w:rFonts w:hint="eastAsia" w:ascii="仿宋" w:hAnsi="仿宋" w:eastAsia="仿宋" w:cs="仿宋"/>
          <w:sz w:val="24"/>
          <w:szCs w:val="24"/>
        </w:rPr>
        <w:t>（二）乙方的权利和义务</w:t>
      </w:r>
      <w:bookmarkEnd w:id="11"/>
    </w:p>
    <w:p w14:paraId="178B0940">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1、对本合同规定的委托服务范围内的项目享有管理权及服务义务。</w:t>
      </w:r>
    </w:p>
    <w:p w14:paraId="38563464">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2、根据本合同的规定向甲方收取相关服务费用，并有权在本项目管理范围内管理及合理使用。</w:t>
      </w:r>
    </w:p>
    <w:p w14:paraId="6BE44048">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lang w:eastAsia="zh-CN"/>
        </w:rPr>
      </w:pPr>
      <w:r>
        <w:rPr>
          <w:rFonts w:hint="eastAsia" w:ascii="仿宋" w:hAnsi="仿宋" w:eastAsia="仿宋" w:cs="仿宋"/>
          <w:sz w:val="24"/>
          <w:szCs w:val="24"/>
        </w:rPr>
        <w:t>3、及时向甲方通告本项目服务范围内有关服务的重大事项，及时配合处理投诉</w:t>
      </w:r>
      <w:r>
        <w:rPr>
          <w:rFonts w:hint="eastAsia" w:ascii="仿宋" w:hAnsi="仿宋" w:eastAsia="仿宋" w:cs="仿宋"/>
          <w:sz w:val="24"/>
          <w:szCs w:val="24"/>
          <w:lang w:eastAsia="zh-CN"/>
        </w:rPr>
        <w:t>。</w:t>
      </w:r>
    </w:p>
    <w:p w14:paraId="586C5245">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4、接受项目行业管理部门及政府有关部门的指导，接受甲方的监督。</w:t>
      </w:r>
    </w:p>
    <w:p w14:paraId="765283A9">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5、国家法律、法规所规定由乙方承担的其它责任。</w:t>
      </w:r>
    </w:p>
    <w:p w14:paraId="7D62A4B4">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bookmarkStart w:id="12" w:name="_Toc10046"/>
      <w:r>
        <w:rPr>
          <w:rFonts w:hint="eastAsia" w:ascii="仿宋" w:hAnsi="仿宋" w:eastAsia="仿宋" w:cs="仿宋"/>
          <w:sz w:val="24"/>
          <w:szCs w:val="24"/>
          <w:lang w:val="en-US" w:eastAsia="zh-CN"/>
        </w:rPr>
        <w:t xml:space="preserve">第十一条 </w:t>
      </w:r>
      <w:r>
        <w:rPr>
          <w:rFonts w:hint="eastAsia" w:ascii="仿宋" w:hAnsi="仿宋" w:eastAsia="仿宋" w:cs="仿宋"/>
          <w:sz w:val="24"/>
          <w:szCs w:val="24"/>
        </w:rPr>
        <w:t>乙方违约责任</w:t>
      </w:r>
      <w:bookmarkEnd w:id="12"/>
    </w:p>
    <w:p w14:paraId="2482BA53">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bookmarkStart w:id="13" w:name="_Toc5293"/>
      <w:r>
        <w:rPr>
          <w:rFonts w:hint="eastAsia" w:ascii="仿宋" w:hAnsi="仿宋" w:eastAsia="仿宋" w:cs="仿宋"/>
          <w:sz w:val="24"/>
          <w:szCs w:val="24"/>
        </w:rPr>
        <w:t>1、不按约定时间开始承担保险责任。</w:t>
      </w:r>
      <w:bookmarkEnd w:id="13"/>
    </w:p>
    <w:p w14:paraId="39D9B9FB">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eastAsia="zh-CN"/>
        </w:rPr>
        <w:t>、</w:t>
      </w:r>
      <w:r>
        <w:rPr>
          <w:rFonts w:hint="eastAsia" w:ascii="仿宋" w:hAnsi="仿宋" w:eastAsia="仿宋" w:cs="仿宋"/>
          <w:sz w:val="24"/>
          <w:szCs w:val="24"/>
        </w:rPr>
        <w:t>保险人不向投保人说明保险合同条款的内容，尤其是责任免除条款未向投保人明确说明。</w:t>
      </w:r>
    </w:p>
    <w:p w14:paraId="10A9660C">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3、不按合同约定对保险标的的安全状况进行检查，并及时向投保人、被保险人提出消除不安全因素和隐患的书面建议。</w:t>
      </w:r>
    </w:p>
    <w:p w14:paraId="4CB1F877">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4、在保险有效期间，未经投保人和被保险人的同意擅自批单变更合同内容。</w:t>
      </w:r>
    </w:p>
    <w:p w14:paraId="4C6D834C">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5、保险事故发生后，不履行合同约定责任范围内的保险赔付，不及时核损支付赔款。</w:t>
      </w:r>
    </w:p>
    <w:p w14:paraId="771CFE5F">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6、若保险人单方面终止合同或逾期完成合同任务，则视为保险人违约，保险人违约应按照合同总金额的双倍金额向投标人或被保险人支付违约金；</w:t>
      </w:r>
    </w:p>
    <w:p w14:paraId="5D795304">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7、保险人应当及时理赔、核定损失并履行赔偿或给付保险金，如果未及时履行前述义务，保险人除给付保险金外，应当赔偿投标人或被保险人因此</w:t>
      </w:r>
      <w:r>
        <w:rPr>
          <w:rFonts w:hint="eastAsia" w:ascii="仿宋" w:hAnsi="仿宋" w:eastAsia="仿宋" w:cs="仿宋"/>
          <w:sz w:val="24"/>
          <w:szCs w:val="24"/>
          <w:lang w:eastAsia="zh-CN"/>
        </w:rPr>
        <w:t>受到的损失</w:t>
      </w:r>
      <w:r>
        <w:rPr>
          <w:rFonts w:hint="eastAsia" w:ascii="仿宋" w:hAnsi="仿宋" w:eastAsia="仿宋" w:cs="仿宋"/>
          <w:sz w:val="24"/>
          <w:szCs w:val="24"/>
        </w:rPr>
        <w:t>。</w:t>
      </w:r>
    </w:p>
    <w:p w14:paraId="52BE90EC">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bookmarkStart w:id="14" w:name="_Toc24895"/>
      <w:r>
        <w:rPr>
          <w:rFonts w:hint="eastAsia" w:ascii="仿宋" w:hAnsi="仿宋" w:eastAsia="仿宋" w:cs="仿宋"/>
          <w:sz w:val="24"/>
          <w:szCs w:val="24"/>
          <w:lang w:val="en-US" w:eastAsia="zh-CN"/>
        </w:rPr>
        <w:t xml:space="preserve">第十二条 </w:t>
      </w:r>
      <w:r>
        <w:rPr>
          <w:rFonts w:hint="eastAsia" w:ascii="仿宋" w:hAnsi="仿宋" w:eastAsia="仿宋" w:cs="仿宋"/>
          <w:sz w:val="24"/>
          <w:szCs w:val="24"/>
        </w:rPr>
        <w:t>合同的变更与解除</w:t>
      </w:r>
      <w:bookmarkEnd w:id="14"/>
    </w:p>
    <w:p w14:paraId="61AC2B19">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1、本合同的变更必须由双方协商一致，并以书面形式确定。但有下列情形之一的， 一方可以向另一方提出变更合同权利与义务的请求，另一方应当在十日内予以答复；逾期未予答复的，视为同意：</w:t>
      </w:r>
    </w:p>
    <w:p w14:paraId="5BB97995">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（1）项目发生严重的技术风险；</w:t>
      </w:r>
    </w:p>
    <w:p w14:paraId="3C5284BF">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（2）本合同签署后，国家相关法规政策的变动导致项目的实施发生变动，需要补充约定的。</w:t>
      </w:r>
    </w:p>
    <w:p w14:paraId="0002868C">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2、双方确定，出现下列情形，致使本合同的履行成为不必要或不可能的，可以解除本合同：</w:t>
      </w:r>
    </w:p>
    <w:p w14:paraId="5C9CDCEF">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（1）因发生不可抗力；</w:t>
      </w:r>
    </w:p>
    <w:p w14:paraId="7659AE3A">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（2）因国家相关法规政策的变动导致项目无法完成 ；</w:t>
      </w:r>
    </w:p>
    <w:p w14:paraId="35A00484">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（3）无论何等原因，合同一方未能履行本合同规定的主要义务，守约方有权解除。</w:t>
      </w:r>
    </w:p>
    <w:p w14:paraId="53873F49">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bookmarkStart w:id="15" w:name="_Toc26969"/>
      <w:r>
        <w:rPr>
          <w:rFonts w:hint="eastAsia" w:ascii="仿宋" w:hAnsi="仿宋" w:eastAsia="仿宋" w:cs="仿宋"/>
          <w:sz w:val="24"/>
          <w:szCs w:val="24"/>
        </w:rPr>
        <w:t>3、双方协商一致可以解除本合同。</w:t>
      </w:r>
      <w:bookmarkEnd w:id="15"/>
    </w:p>
    <w:p w14:paraId="1BA3D397">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bookmarkStart w:id="16" w:name="_Toc16973"/>
      <w:r>
        <w:rPr>
          <w:rFonts w:hint="eastAsia" w:ascii="仿宋" w:hAnsi="仿宋" w:eastAsia="仿宋" w:cs="仿宋"/>
          <w:sz w:val="24"/>
          <w:szCs w:val="24"/>
          <w:lang w:val="en-US" w:eastAsia="zh-CN"/>
        </w:rPr>
        <w:t xml:space="preserve">第十三条 </w:t>
      </w:r>
      <w:r>
        <w:rPr>
          <w:rFonts w:hint="eastAsia" w:ascii="仿宋" w:hAnsi="仿宋" w:eastAsia="仿宋" w:cs="仿宋"/>
          <w:sz w:val="24"/>
          <w:szCs w:val="24"/>
        </w:rPr>
        <w:t>合同争议解决的方式</w:t>
      </w:r>
      <w:bookmarkEnd w:id="16"/>
    </w:p>
    <w:p w14:paraId="28088F55">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本合同在履行过程中发生的争议，由甲、乙双方当事人协商解决，协商不成的按下列第（二）种方式解决：</w:t>
      </w:r>
    </w:p>
    <w:p w14:paraId="33CC74FC">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（一）提交西安仲裁委员会仲裁；</w:t>
      </w:r>
    </w:p>
    <w:p w14:paraId="33CA31FE">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（二）向有管辖区权的人民法院提起诉讼。</w:t>
      </w:r>
    </w:p>
    <w:p w14:paraId="562403C7">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bookmarkStart w:id="17" w:name="_Toc29593"/>
      <w:r>
        <w:rPr>
          <w:rFonts w:hint="eastAsia" w:ascii="仿宋" w:hAnsi="仿宋" w:eastAsia="仿宋" w:cs="仿宋"/>
          <w:sz w:val="24"/>
          <w:szCs w:val="24"/>
          <w:lang w:val="en-US" w:eastAsia="zh-CN"/>
        </w:rPr>
        <w:t xml:space="preserve">第十四条 </w:t>
      </w:r>
      <w:r>
        <w:rPr>
          <w:rFonts w:hint="eastAsia" w:ascii="仿宋" w:hAnsi="仿宋" w:eastAsia="仿宋" w:cs="仿宋"/>
          <w:sz w:val="24"/>
          <w:szCs w:val="24"/>
        </w:rPr>
        <w:t>其他</w:t>
      </w:r>
      <w:bookmarkEnd w:id="17"/>
    </w:p>
    <w:p w14:paraId="68C4EE13">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（一）乙方在日常服务、索赔过程中的过失或疏忽或其它任何违反本合同的行为所造成的后果，由乙方统一承担；</w:t>
      </w:r>
    </w:p>
    <w:p w14:paraId="4C57CA6B">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（二）本合同项下双方相互提供的文件、资料，双方除为履行合同的目的外，均不得</w:t>
      </w:r>
      <w:r>
        <w:rPr>
          <w:rFonts w:hint="eastAsia" w:ascii="仿宋" w:hAnsi="仿宋" w:eastAsia="仿宋" w:cs="仿宋"/>
          <w:sz w:val="24"/>
          <w:szCs w:val="24"/>
          <w:lang w:eastAsia="zh-CN"/>
        </w:rPr>
        <w:t>泄露</w:t>
      </w:r>
      <w:r>
        <w:rPr>
          <w:rFonts w:hint="eastAsia" w:ascii="仿宋" w:hAnsi="仿宋" w:eastAsia="仿宋" w:cs="仿宋"/>
          <w:sz w:val="24"/>
          <w:szCs w:val="24"/>
        </w:rPr>
        <w:t>给其他方；</w:t>
      </w:r>
    </w:p>
    <w:p w14:paraId="04D622E1">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（三）任何一方向其他方提出的函电通知和要求，按合同地址派员递送或挂号、传真发送的，在取得对方人员接收确认后，即被认为已经被正式接收；</w:t>
      </w:r>
    </w:p>
    <w:p w14:paraId="38E2DA1B">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（四）承保人在接到出单通知后，按照出单通知书提供的保险信息出具保单，保单由经纪人审核无误后，送交各方；</w:t>
      </w:r>
    </w:p>
    <w:p w14:paraId="23664685">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（五）本合同未定事宜，双方可根据具体情况结合有关规定另行签订补充协议，补充协议与本合同具有同等法律效力。</w:t>
      </w:r>
    </w:p>
    <w:p w14:paraId="4F5CC680">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bookmarkStart w:id="18" w:name="_Toc15217"/>
      <w:r>
        <w:rPr>
          <w:rFonts w:hint="eastAsia" w:ascii="仿宋" w:hAnsi="仿宋" w:eastAsia="仿宋" w:cs="仿宋"/>
          <w:sz w:val="24"/>
          <w:szCs w:val="24"/>
          <w:lang w:val="en-US" w:eastAsia="zh-CN"/>
        </w:rPr>
        <w:t xml:space="preserve">第十五条 </w:t>
      </w:r>
      <w:r>
        <w:rPr>
          <w:rFonts w:hint="eastAsia" w:ascii="仿宋" w:hAnsi="仿宋" w:eastAsia="仿宋" w:cs="仿宋"/>
          <w:sz w:val="24"/>
          <w:szCs w:val="24"/>
        </w:rPr>
        <w:t>合同生效</w:t>
      </w:r>
      <w:bookmarkEnd w:id="18"/>
    </w:p>
    <w:p w14:paraId="1BBFA55D">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bookmarkStart w:id="19" w:name="_Toc24608"/>
      <w:r>
        <w:rPr>
          <w:rFonts w:hint="eastAsia" w:ascii="仿宋" w:hAnsi="仿宋" w:eastAsia="仿宋" w:cs="仿宋"/>
          <w:sz w:val="24"/>
          <w:szCs w:val="24"/>
        </w:rPr>
        <w:t>（一）本合同经双方签字盖章后生效。</w:t>
      </w:r>
      <w:bookmarkEnd w:id="19"/>
    </w:p>
    <w:p w14:paraId="41C3CF58">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（二）本合同须经甲、乙双方的法定代表人（授权代理人）在合同书上签字并加盖本单位公章后正式生效。</w:t>
      </w:r>
    </w:p>
    <w:p w14:paraId="32F336AC">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（三）合同生效后，甲、乙双方须严格执行本合同条款的规定，全面履行合同，违者按《中华人民共和国民法典》的有关规定承担相应责任。</w:t>
      </w:r>
    </w:p>
    <w:p w14:paraId="6B10A066">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（四）本合同一式</w:t>
      </w:r>
      <w:r>
        <w:rPr>
          <w:rFonts w:hint="eastAsia" w:ascii="仿宋" w:hAnsi="仿宋" w:eastAsia="仿宋" w:cs="仿宋"/>
          <w:sz w:val="24"/>
          <w:szCs w:val="24"/>
          <w:lang w:val="en-US" w:eastAsia="zh-CN"/>
        </w:rPr>
        <w:t>6</w:t>
      </w:r>
      <w:r>
        <w:rPr>
          <w:rFonts w:hint="eastAsia" w:ascii="仿宋" w:hAnsi="仿宋" w:eastAsia="仿宋" w:cs="仿宋"/>
          <w:sz w:val="24"/>
          <w:szCs w:val="24"/>
        </w:rPr>
        <w:t>份，甲乙双方各执</w:t>
      </w:r>
      <w:r>
        <w:rPr>
          <w:rFonts w:hint="eastAsia" w:ascii="仿宋" w:hAnsi="仿宋" w:eastAsia="仿宋" w:cs="仿宋"/>
          <w:sz w:val="24"/>
          <w:szCs w:val="24"/>
          <w:lang w:val="en-US" w:eastAsia="zh-CN"/>
        </w:rPr>
        <w:t>3</w:t>
      </w:r>
      <w:r>
        <w:rPr>
          <w:rFonts w:hint="eastAsia" w:ascii="仿宋" w:hAnsi="仿宋" w:eastAsia="仿宋" w:cs="仿宋"/>
          <w:sz w:val="24"/>
          <w:szCs w:val="24"/>
        </w:rPr>
        <w:t>份。</w:t>
      </w:r>
    </w:p>
    <w:p w14:paraId="127D0EEC">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（五）本合同如有未尽事宜，甲、乙双方协商解决。</w:t>
      </w:r>
    </w:p>
    <w:p w14:paraId="164EC655">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p>
    <w:p w14:paraId="7BE533E4">
      <w:pPr>
        <w:keepNext w:val="0"/>
        <w:keepLines w:val="0"/>
        <w:pageBreakBefore w:val="0"/>
        <w:wordWrap/>
        <w:overflowPunct/>
        <w:topLinePunct w:val="0"/>
        <w:bidi w:val="0"/>
        <w:snapToGrid w:val="0"/>
        <w:spacing w:line="360" w:lineRule="auto"/>
        <w:ind w:left="0" w:firstLine="480" w:firstLineChars="200"/>
        <w:jc w:val="both"/>
        <w:outlineLvl w:val="9"/>
        <w:rPr>
          <w:rFonts w:hint="eastAsia" w:ascii="仿宋" w:hAnsi="仿宋" w:eastAsia="仿宋" w:cs="仿宋"/>
          <w:sz w:val="24"/>
          <w:szCs w:val="24"/>
        </w:rPr>
      </w:pPr>
      <w:r>
        <w:rPr>
          <w:rFonts w:hint="eastAsia" w:ascii="仿宋" w:hAnsi="仿宋" w:eastAsia="仿宋" w:cs="仿宋"/>
          <w:sz w:val="24"/>
          <w:szCs w:val="24"/>
        </w:rPr>
        <w:t>（以下无正文）</w:t>
      </w:r>
    </w:p>
    <w:tbl>
      <w:tblPr>
        <w:tblStyle w:val="16"/>
        <w:tblW w:w="8612" w:type="dxa"/>
        <w:tblInd w:w="16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398"/>
        <w:gridCol w:w="4214"/>
      </w:tblGrid>
      <w:tr w14:paraId="439615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334" w:hRule="atLeast"/>
        </w:trPr>
        <w:tc>
          <w:tcPr>
            <w:tcW w:w="4398" w:type="dxa"/>
            <w:noWrap w:val="0"/>
            <w:vAlign w:val="top"/>
          </w:tcPr>
          <w:p w14:paraId="5E059375">
            <w:pPr>
              <w:spacing w:line="362" w:lineRule="auto"/>
              <w:rPr>
                <w:rFonts w:hint="eastAsia" w:ascii="仿宋" w:hAnsi="仿宋" w:eastAsia="仿宋" w:cs="仿宋"/>
                <w:sz w:val="21"/>
                <w:highlight w:val="none"/>
              </w:rPr>
            </w:pPr>
          </w:p>
          <w:p w14:paraId="6E53EFCC">
            <w:pPr>
              <w:pStyle w:val="17"/>
              <w:spacing w:before="78" w:line="468" w:lineRule="exact"/>
              <w:ind w:left="148"/>
              <w:rPr>
                <w:rFonts w:hint="eastAsia" w:ascii="仿宋" w:hAnsi="仿宋" w:eastAsia="仿宋" w:cs="仿宋"/>
                <w:highlight w:val="none"/>
              </w:rPr>
            </w:pPr>
            <w:r>
              <w:rPr>
                <w:rFonts w:hint="eastAsia" w:ascii="仿宋" w:hAnsi="仿宋" w:eastAsia="仿宋" w:cs="仿宋"/>
                <w:spacing w:val="-9"/>
                <w:position w:val="17"/>
                <w:highlight w:val="none"/>
              </w:rPr>
              <w:t>甲方（公章</w:t>
            </w:r>
            <w:r>
              <w:rPr>
                <w:rFonts w:hint="eastAsia" w:ascii="仿宋" w:hAnsi="仿宋" w:eastAsia="仿宋" w:cs="仿宋"/>
                <w:spacing w:val="1"/>
                <w:position w:val="17"/>
                <w:highlight w:val="none"/>
              </w:rPr>
              <w:t>）：</w:t>
            </w:r>
          </w:p>
          <w:p w14:paraId="28AA16A9">
            <w:pPr>
              <w:pStyle w:val="17"/>
              <w:spacing w:line="228" w:lineRule="auto"/>
              <w:ind w:left="117"/>
              <w:rPr>
                <w:rFonts w:hint="eastAsia" w:ascii="仿宋" w:hAnsi="仿宋" w:eastAsia="仿宋" w:cs="仿宋"/>
                <w:highlight w:val="none"/>
              </w:rPr>
            </w:pPr>
            <w:r>
              <w:rPr>
                <w:rFonts w:hint="eastAsia" w:ascii="仿宋" w:hAnsi="仿宋" w:eastAsia="仿宋" w:cs="仿宋"/>
                <w:spacing w:val="-4"/>
                <w:highlight w:val="none"/>
              </w:rPr>
              <w:t>地址：</w:t>
            </w:r>
          </w:p>
          <w:p w14:paraId="41B86258">
            <w:pPr>
              <w:pStyle w:val="17"/>
              <w:spacing w:before="170" w:line="468" w:lineRule="exact"/>
              <w:ind w:left="145"/>
              <w:rPr>
                <w:rFonts w:hint="eastAsia" w:ascii="仿宋" w:hAnsi="仿宋" w:eastAsia="仿宋" w:cs="仿宋"/>
                <w:highlight w:val="none"/>
              </w:rPr>
            </w:pPr>
            <w:r>
              <w:rPr>
                <w:rFonts w:hint="eastAsia" w:ascii="仿宋" w:hAnsi="仿宋" w:eastAsia="仿宋" w:cs="仿宋"/>
                <w:spacing w:val="2"/>
                <w:position w:val="17"/>
                <w:highlight w:val="none"/>
              </w:rPr>
              <w:t>电话</w:t>
            </w:r>
            <w:r>
              <w:rPr>
                <w:rFonts w:hint="eastAsia" w:ascii="仿宋" w:hAnsi="仿宋" w:eastAsia="仿宋" w:cs="仿宋"/>
                <w:spacing w:val="2"/>
                <w:position w:val="17"/>
                <w:highlight w:val="none"/>
                <w:lang w:eastAsia="zh-CN"/>
              </w:rPr>
              <w:t>：</w:t>
            </w:r>
          </w:p>
          <w:p w14:paraId="47E2070E">
            <w:pPr>
              <w:pStyle w:val="17"/>
              <w:spacing w:line="219" w:lineRule="auto"/>
              <w:ind w:left="134"/>
              <w:rPr>
                <w:rFonts w:hint="eastAsia" w:ascii="仿宋" w:hAnsi="仿宋" w:eastAsia="仿宋" w:cs="仿宋"/>
                <w:highlight w:val="none"/>
              </w:rPr>
            </w:pPr>
            <w:r>
              <w:rPr>
                <w:rFonts w:hint="eastAsia" w:ascii="仿宋" w:hAnsi="仿宋" w:eastAsia="仿宋" w:cs="仿宋"/>
                <w:spacing w:val="5"/>
                <w:highlight w:val="none"/>
              </w:rPr>
              <w:t>邮编</w:t>
            </w:r>
            <w:r>
              <w:rPr>
                <w:rFonts w:hint="eastAsia" w:ascii="仿宋" w:hAnsi="仿宋" w:eastAsia="仿宋" w:cs="仿宋"/>
                <w:spacing w:val="5"/>
                <w:highlight w:val="none"/>
                <w:lang w:eastAsia="zh-CN"/>
              </w:rPr>
              <w:t>：</w:t>
            </w:r>
          </w:p>
          <w:p w14:paraId="590FB42F">
            <w:pPr>
              <w:pStyle w:val="17"/>
              <w:spacing w:before="183" w:line="219" w:lineRule="auto"/>
              <w:ind w:left="118"/>
              <w:rPr>
                <w:rFonts w:hint="eastAsia" w:ascii="仿宋" w:hAnsi="仿宋" w:eastAsia="仿宋" w:cs="仿宋"/>
                <w:highlight w:val="none"/>
              </w:rPr>
            </w:pPr>
            <w:r>
              <w:rPr>
                <w:rFonts w:hint="eastAsia" w:ascii="仿宋" w:hAnsi="仿宋" w:eastAsia="仿宋" w:cs="仿宋"/>
                <w:spacing w:val="-1"/>
                <w:highlight w:val="none"/>
              </w:rPr>
              <w:t>法定代表人或委托代理人：</w:t>
            </w:r>
          </w:p>
          <w:p w14:paraId="69A3463A">
            <w:pPr>
              <w:pStyle w:val="17"/>
              <w:spacing w:before="184" w:line="219" w:lineRule="auto"/>
              <w:ind w:left="117"/>
              <w:rPr>
                <w:rFonts w:hint="eastAsia" w:ascii="仿宋" w:hAnsi="仿宋" w:eastAsia="仿宋" w:cs="仿宋"/>
                <w:highlight w:val="none"/>
              </w:rPr>
            </w:pPr>
            <w:r>
              <w:rPr>
                <w:rFonts w:hint="eastAsia" w:ascii="仿宋" w:hAnsi="仿宋" w:eastAsia="仿宋" w:cs="仿宋"/>
                <w:spacing w:val="-5"/>
                <w:highlight w:val="none"/>
              </w:rPr>
              <w:t>签字日期</w:t>
            </w:r>
            <w:r>
              <w:rPr>
                <w:rFonts w:hint="eastAsia" w:ascii="仿宋" w:hAnsi="仿宋" w:eastAsia="仿宋" w:cs="仿宋"/>
                <w:spacing w:val="-5"/>
                <w:highlight w:val="none"/>
                <w:lang w:eastAsia="zh-CN"/>
              </w:rPr>
              <w:t>：</w:t>
            </w:r>
            <w:r>
              <w:rPr>
                <w:rFonts w:hint="eastAsia" w:ascii="仿宋" w:hAnsi="仿宋" w:eastAsia="仿宋" w:cs="仿宋"/>
                <w:spacing w:val="2"/>
                <w:highlight w:val="none"/>
              </w:rPr>
              <w:t xml:space="preserve">       </w:t>
            </w:r>
            <w:r>
              <w:rPr>
                <w:rFonts w:hint="eastAsia" w:ascii="仿宋" w:hAnsi="仿宋" w:eastAsia="仿宋" w:cs="仿宋"/>
                <w:spacing w:val="-5"/>
                <w:highlight w:val="none"/>
              </w:rPr>
              <w:t>年</w:t>
            </w:r>
            <w:r>
              <w:rPr>
                <w:rFonts w:hint="eastAsia" w:ascii="仿宋" w:hAnsi="仿宋" w:eastAsia="仿宋" w:cs="仿宋"/>
                <w:spacing w:val="3"/>
                <w:highlight w:val="none"/>
              </w:rPr>
              <w:t xml:space="preserve">     </w:t>
            </w:r>
            <w:r>
              <w:rPr>
                <w:rFonts w:hint="eastAsia" w:ascii="仿宋" w:hAnsi="仿宋" w:eastAsia="仿宋" w:cs="仿宋"/>
                <w:spacing w:val="-5"/>
                <w:highlight w:val="none"/>
              </w:rPr>
              <w:t>月</w:t>
            </w:r>
            <w:r>
              <w:rPr>
                <w:rFonts w:hint="eastAsia" w:ascii="仿宋" w:hAnsi="仿宋" w:eastAsia="仿宋" w:cs="仿宋"/>
                <w:spacing w:val="10"/>
                <w:highlight w:val="none"/>
              </w:rPr>
              <w:t xml:space="preserve">     </w:t>
            </w:r>
            <w:r>
              <w:rPr>
                <w:rFonts w:hint="eastAsia" w:ascii="仿宋" w:hAnsi="仿宋" w:eastAsia="仿宋" w:cs="仿宋"/>
                <w:spacing w:val="-5"/>
                <w:highlight w:val="none"/>
              </w:rPr>
              <w:t>日</w:t>
            </w:r>
          </w:p>
          <w:p w14:paraId="36ED012C">
            <w:pPr>
              <w:pStyle w:val="17"/>
              <w:spacing w:before="183" w:line="219" w:lineRule="auto"/>
              <w:ind w:left="119"/>
              <w:rPr>
                <w:rFonts w:hint="eastAsia" w:ascii="仿宋" w:hAnsi="仿宋" w:eastAsia="仿宋" w:cs="仿宋"/>
                <w:highlight w:val="none"/>
              </w:rPr>
            </w:pPr>
            <w:r>
              <w:rPr>
                <w:rFonts w:hint="eastAsia" w:ascii="仿宋" w:hAnsi="仿宋" w:eastAsia="仿宋" w:cs="仿宋"/>
                <w:spacing w:val="2"/>
                <w:highlight w:val="none"/>
              </w:rPr>
              <w:t>经</w:t>
            </w:r>
            <w:r>
              <w:rPr>
                <w:rFonts w:hint="eastAsia" w:ascii="仿宋" w:hAnsi="仿宋" w:eastAsia="仿宋" w:cs="仿宋"/>
                <w:spacing w:val="14"/>
                <w:highlight w:val="none"/>
              </w:rPr>
              <w:t xml:space="preserve"> </w:t>
            </w:r>
            <w:r>
              <w:rPr>
                <w:rFonts w:hint="eastAsia" w:ascii="仿宋" w:hAnsi="仿宋" w:eastAsia="仿宋" w:cs="仿宋"/>
                <w:spacing w:val="2"/>
                <w:highlight w:val="none"/>
              </w:rPr>
              <w:t>办</w:t>
            </w:r>
            <w:r>
              <w:rPr>
                <w:rFonts w:hint="eastAsia" w:ascii="仿宋" w:hAnsi="仿宋" w:eastAsia="仿宋" w:cs="仿宋"/>
                <w:spacing w:val="11"/>
                <w:highlight w:val="none"/>
              </w:rPr>
              <w:t xml:space="preserve"> </w:t>
            </w:r>
            <w:r>
              <w:rPr>
                <w:rFonts w:hint="eastAsia" w:ascii="仿宋" w:hAnsi="仿宋" w:eastAsia="仿宋" w:cs="仿宋"/>
                <w:spacing w:val="2"/>
                <w:highlight w:val="none"/>
              </w:rPr>
              <w:t>人</w:t>
            </w:r>
            <w:r>
              <w:rPr>
                <w:rFonts w:hint="eastAsia" w:ascii="仿宋" w:hAnsi="仿宋" w:eastAsia="仿宋" w:cs="仿宋"/>
                <w:spacing w:val="2"/>
                <w:highlight w:val="none"/>
                <w:lang w:eastAsia="zh-CN"/>
              </w:rPr>
              <w:t>：</w:t>
            </w:r>
          </w:p>
          <w:p w14:paraId="33C72864">
            <w:pPr>
              <w:pStyle w:val="17"/>
              <w:spacing w:before="183" w:line="219" w:lineRule="auto"/>
              <w:ind w:left="117"/>
              <w:rPr>
                <w:rFonts w:hint="eastAsia" w:ascii="仿宋" w:hAnsi="仿宋" w:eastAsia="仿宋" w:cs="仿宋"/>
                <w:highlight w:val="none"/>
              </w:rPr>
            </w:pPr>
            <w:r>
              <w:rPr>
                <w:rFonts w:hint="eastAsia" w:ascii="仿宋" w:hAnsi="仿宋" w:eastAsia="仿宋" w:cs="仿宋"/>
                <w:spacing w:val="-2"/>
                <w:highlight w:val="none"/>
              </w:rPr>
              <w:t>签字日期：      年</w:t>
            </w:r>
            <w:r>
              <w:rPr>
                <w:rFonts w:hint="eastAsia" w:ascii="仿宋" w:hAnsi="仿宋" w:eastAsia="仿宋" w:cs="仿宋"/>
                <w:spacing w:val="3"/>
                <w:highlight w:val="none"/>
              </w:rPr>
              <w:t xml:space="preserve">     </w:t>
            </w:r>
            <w:r>
              <w:rPr>
                <w:rFonts w:hint="eastAsia" w:ascii="仿宋" w:hAnsi="仿宋" w:eastAsia="仿宋" w:cs="仿宋"/>
                <w:spacing w:val="-2"/>
                <w:highlight w:val="none"/>
              </w:rPr>
              <w:t>月</w:t>
            </w:r>
            <w:r>
              <w:rPr>
                <w:rFonts w:hint="eastAsia" w:ascii="仿宋" w:hAnsi="仿宋" w:eastAsia="仿宋" w:cs="仿宋"/>
                <w:spacing w:val="10"/>
                <w:highlight w:val="none"/>
              </w:rPr>
              <w:t xml:space="preserve">     </w:t>
            </w:r>
            <w:r>
              <w:rPr>
                <w:rFonts w:hint="eastAsia" w:ascii="仿宋" w:hAnsi="仿宋" w:eastAsia="仿宋" w:cs="仿宋"/>
                <w:spacing w:val="-2"/>
                <w:highlight w:val="none"/>
              </w:rPr>
              <w:t>日</w:t>
            </w:r>
          </w:p>
          <w:p w14:paraId="514A5505">
            <w:pPr>
              <w:pStyle w:val="17"/>
              <w:spacing w:before="183" w:line="468" w:lineRule="exact"/>
              <w:ind w:left="118"/>
              <w:rPr>
                <w:rFonts w:hint="eastAsia" w:ascii="仿宋" w:hAnsi="仿宋" w:eastAsia="仿宋" w:cs="仿宋"/>
                <w:highlight w:val="none"/>
              </w:rPr>
            </w:pPr>
            <w:r>
              <w:rPr>
                <w:rFonts w:hint="eastAsia" w:ascii="仿宋" w:hAnsi="仿宋" w:eastAsia="仿宋" w:cs="仿宋"/>
                <w:spacing w:val="-3"/>
                <w:position w:val="17"/>
                <w:highlight w:val="none"/>
              </w:rPr>
              <w:t>开户行：</w:t>
            </w:r>
          </w:p>
          <w:p w14:paraId="3CD9427E">
            <w:pPr>
              <w:pStyle w:val="17"/>
              <w:spacing w:before="1" w:line="220" w:lineRule="auto"/>
              <w:ind w:left="121"/>
              <w:rPr>
                <w:rFonts w:hint="eastAsia" w:ascii="仿宋" w:hAnsi="仿宋" w:eastAsia="仿宋" w:cs="仿宋"/>
                <w:highlight w:val="none"/>
              </w:rPr>
            </w:pPr>
            <w:r>
              <w:rPr>
                <w:rFonts w:hint="eastAsia" w:ascii="仿宋" w:hAnsi="仿宋" w:eastAsia="仿宋" w:cs="仿宋"/>
                <w:spacing w:val="-5"/>
                <w:highlight w:val="none"/>
              </w:rPr>
              <w:t>账号：</w:t>
            </w:r>
          </w:p>
        </w:tc>
        <w:tc>
          <w:tcPr>
            <w:tcW w:w="4214" w:type="dxa"/>
            <w:noWrap w:val="0"/>
            <w:vAlign w:val="top"/>
          </w:tcPr>
          <w:p w14:paraId="562031CD">
            <w:pPr>
              <w:spacing w:line="362" w:lineRule="auto"/>
              <w:rPr>
                <w:rFonts w:hint="eastAsia" w:ascii="仿宋" w:hAnsi="仿宋" w:eastAsia="仿宋" w:cs="仿宋"/>
                <w:sz w:val="21"/>
                <w:highlight w:val="none"/>
              </w:rPr>
            </w:pPr>
          </w:p>
          <w:p w14:paraId="3FB80B79">
            <w:pPr>
              <w:pStyle w:val="17"/>
              <w:spacing w:before="78" w:line="468" w:lineRule="exact"/>
              <w:ind w:left="139"/>
              <w:rPr>
                <w:rFonts w:hint="eastAsia" w:ascii="仿宋" w:hAnsi="仿宋" w:eastAsia="仿宋" w:cs="仿宋"/>
                <w:highlight w:val="none"/>
              </w:rPr>
            </w:pPr>
            <w:r>
              <w:rPr>
                <w:rFonts w:hint="eastAsia" w:ascii="仿宋" w:hAnsi="仿宋" w:eastAsia="仿宋" w:cs="仿宋"/>
                <w:spacing w:val="-7"/>
                <w:position w:val="17"/>
                <w:highlight w:val="none"/>
              </w:rPr>
              <w:t>乙方（公章</w:t>
            </w:r>
            <w:r>
              <w:rPr>
                <w:rFonts w:hint="eastAsia" w:ascii="仿宋" w:hAnsi="仿宋" w:eastAsia="仿宋" w:cs="仿宋"/>
                <w:position w:val="17"/>
                <w:highlight w:val="none"/>
              </w:rPr>
              <w:t>）：</w:t>
            </w:r>
          </w:p>
          <w:p w14:paraId="48A15E75">
            <w:pPr>
              <w:pStyle w:val="17"/>
              <w:spacing w:line="228" w:lineRule="auto"/>
              <w:ind w:left="115"/>
              <w:rPr>
                <w:rFonts w:hint="eastAsia" w:ascii="仿宋" w:hAnsi="仿宋" w:eastAsia="仿宋" w:cs="仿宋"/>
                <w:highlight w:val="none"/>
              </w:rPr>
            </w:pPr>
            <w:r>
              <w:rPr>
                <w:rFonts w:hint="eastAsia" w:ascii="仿宋" w:hAnsi="仿宋" w:eastAsia="仿宋" w:cs="仿宋"/>
                <w:spacing w:val="-4"/>
                <w:highlight w:val="none"/>
              </w:rPr>
              <w:t>地址：</w:t>
            </w:r>
          </w:p>
          <w:p w14:paraId="025C373D">
            <w:pPr>
              <w:pStyle w:val="17"/>
              <w:spacing w:before="170" w:line="468" w:lineRule="exact"/>
              <w:ind w:left="144"/>
              <w:rPr>
                <w:rFonts w:hint="eastAsia" w:ascii="仿宋" w:hAnsi="仿宋" w:eastAsia="仿宋" w:cs="仿宋"/>
                <w:highlight w:val="none"/>
              </w:rPr>
            </w:pPr>
            <w:r>
              <w:rPr>
                <w:rFonts w:hint="eastAsia" w:ascii="仿宋" w:hAnsi="仿宋" w:eastAsia="仿宋" w:cs="仿宋"/>
                <w:spacing w:val="2"/>
                <w:position w:val="17"/>
                <w:highlight w:val="none"/>
              </w:rPr>
              <w:t>电话</w:t>
            </w:r>
            <w:r>
              <w:rPr>
                <w:rFonts w:hint="eastAsia" w:ascii="仿宋" w:hAnsi="仿宋" w:eastAsia="仿宋" w:cs="仿宋"/>
                <w:spacing w:val="2"/>
                <w:position w:val="17"/>
                <w:highlight w:val="none"/>
                <w:lang w:eastAsia="zh-CN"/>
              </w:rPr>
              <w:t>：</w:t>
            </w:r>
          </w:p>
          <w:p w14:paraId="3B48F45E">
            <w:pPr>
              <w:pStyle w:val="17"/>
              <w:spacing w:line="219" w:lineRule="auto"/>
              <w:ind w:left="133"/>
              <w:rPr>
                <w:rFonts w:hint="eastAsia" w:ascii="仿宋" w:hAnsi="仿宋" w:eastAsia="仿宋" w:cs="仿宋"/>
                <w:highlight w:val="none"/>
              </w:rPr>
            </w:pPr>
            <w:r>
              <w:rPr>
                <w:rFonts w:hint="eastAsia" w:ascii="仿宋" w:hAnsi="仿宋" w:eastAsia="仿宋" w:cs="仿宋"/>
                <w:spacing w:val="6"/>
                <w:highlight w:val="none"/>
              </w:rPr>
              <w:t>邮编</w:t>
            </w:r>
            <w:r>
              <w:rPr>
                <w:rFonts w:hint="eastAsia" w:ascii="仿宋" w:hAnsi="仿宋" w:eastAsia="仿宋" w:cs="仿宋"/>
                <w:spacing w:val="6"/>
                <w:highlight w:val="none"/>
                <w:lang w:eastAsia="zh-CN"/>
              </w:rPr>
              <w:t>：</w:t>
            </w:r>
          </w:p>
          <w:p w14:paraId="3C853097">
            <w:pPr>
              <w:pStyle w:val="17"/>
              <w:spacing w:before="183" w:line="219" w:lineRule="auto"/>
              <w:ind w:left="116"/>
              <w:rPr>
                <w:rFonts w:hint="eastAsia" w:ascii="仿宋" w:hAnsi="仿宋" w:eastAsia="仿宋" w:cs="仿宋"/>
                <w:highlight w:val="none"/>
              </w:rPr>
            </w:pPr>
            <w:r>
              <w:rPr>
                <w:rFonts w:hint="eastAsia" w:ascii="仿宋" w:hAnsi="仿宋" w:eastAsia="仿宋" w:cs="仿宋"/>
                <w:spacing w:val="-1"/>
                <w:highlight w:val="none"/>
              </w:rPr>
              <w:t>法定代表人或委托代理人：</w:t>
            </w:r>
          </w:p>
          <w:p w14:paraId="3F1CBED5">
            <w:pPr>
              <w:pStyle w:val="17"/>
              <w:spacing w:before="184" w:line="219" w:lineRule="auto"/>
              <w:ind w:left="115"/>
              <w:rPr>
                <w:rFonts w:hint="eastAsia" w:ascii="仿宋" w:hAnsi="仿宋" w:eastAsia="仿宋" w:cs="仿宋"/>
                <w:highlight w:val="none"/>
              </w:rPr>
            </w:pPr>
            <w:r>
              <w:rPr>
                <w:rFonts w:hint="eastAsia" w:ascii="仿宋" w:hAnsi="仿宋" w:eastAsia="仿宋" w:cs="仿宋"/>
                <w:spacing w:val="-5"/>
                <w:highlight w:val="none"/>
              </w:rPr>
              <w:t>签字日期</w:t>
            </w:r>
            <w:r>
              <w:rPr>
                <w:rFonts w:hint="eastAsia" w:ascii="仿宋" w:hAnsi="仿宋" w:eastAsia="仿宋" w:cs="仿宋"/>
                <w:spacing w:val="-5"/>
                <w:highlight w:val="none"/>
                <w:lang w:eastAsia="zh-CN"/>
              </w:rPr>
              <w:t>：</w:t>
            </w:r>
            <w:r>
              <w:rPr>
                <w:rFonts w:hint="eastAsia" w:ascii="仿宋" w:hAnsi="仿宋" w:eastAsia="仿宋" w:cs="仿宋"/>
                <w:spacing w:val="2"/>
                <w:highlight w:val="none"/>
              </w:rPr>
              <w:t xml:space="preserve">      </w:t>
            </w:r>
            <w:r>
              <w:rPr>
                <w:rFonts w:hint="eastAsia" w:ascii="仿宋" w:hAnsi="仿宋" w:eastAsia="仿宋" w:cs="仿宋"/>
                <w:spacing w:val="-5"/>
                <w:highlight w:val="none"/>
              </w:rPr>
              <w:t>年</w:t>
            </w:r>
            <w:r>
              <w:rPr>
                <w:rFonts w:hint="eastAsia" w:ascii="仿宋" w:hAnsi="仿宋" w:eastAsia="仿宋" w:cs="仿宋"/>
                <w:spacing w:val="3"/>
                <w:highlight w:val="none"/>
              </w:rPr>
              <w:t xml:space="preserve">     </w:t>
            </w:r>
            <w:r>
              <w:rPr>
                <w:rFonts w:hint="eastAsia" w:ascii="仿宋" w:hAnsi="仿宋" w:eastAsia="仿宋" w:cs="仿宋"/>
                <w:spacing w:val="-5"/>
                <w:highlight w:val="none"/>
              </w:rPr>
              <w:t>月</w:t>
            </w:r>
            <w:r>
              <w:rPr>
                <w:rFonts w:hint="eastAsia" w:ascii="仿宋" w:hAnsi="仿宋" w:eastAsia="仿宋" w:cs="仿宋"/>
                <w:spacing w:val="10"/>
                <w:highlight w:val="none"/>
              </w:rPr>
              <w:t xml:space="preserve">     </w:t>
            </w:r>
            <w:r>
              <w:rPr>
                <w:rFonts w:hint="eastAsia" w:ascii="仿宋" w:hAnsi="仿宋" w:eastAsia="仿宋" w:cs="仿宋"/>
                <w:spacing w:val="-5"/>
                <w:highlight w:val="none"/>
              </w:rPr>
              <w:t>日</w:t>
            </w:r>
          </w:p>
          <w:p w14:paraId="3D898D3A">
            <w:pPr>
              <w:pStyle w:val="17"/>
              <w:spacing w:before="183" w:line="219" w:lineRule="auto"/>
              <w:ind w:left="117"/>
              <w:rPr>
                <w:rFonts w:hint="eastAsia" w:ascii="仿宋" w:hAnsi="仿宋" w:eastAsia="仿宋" w:cs="仿宋"/>
                <w:highlight w:val="none"/>
              </w:rPr>
            </w:pPr>
            <w:r>
              <w:rPr>
                <w:rFonts w:hint="eastAsia" w:ascii="仿宋" w:hAnsi="仿宋" w:eastAsia="仿宋" w:cs="仿宋"/>
                <w:spacing w:val="2"/>
                <w:highlight w:val="none"/>
              </w:rPr>
              <w:t>经</w:t>
            </w:r>
            <w:r>
              <w:rPr>
                <w:rFonts w:hint="eastAsia" w:ascii="仿宋" w:hAnsi="仿宋" w:eastAsia="仿宋" w:cs="仿宋"/>
                <w:spacing w:val="14"/>
                <w:highlight w:val="none"/>
              </w:rPr>
              <w:t xml:space="preserve"> </w:t>
            </w:r>
            <w:r>
              <w:rPr>
                <w:rFonts w:hint="eastAsia" w:ascii="仿宋" w:hAnsi="仿宋" w:eastAsia="仿宋" w:cs="仿宋"/>
                <w:spacing w:val="2"/>
                <w:highlight w:val="none"/>
              </w:rPr>
              <w:t>办</w:t>
            </w:r>
            <w:r>
              <w:rPr>
                <w:rFonts w:hint="eastAsia" w:ascii="仿宋" w:hAnsi="仿宋" w:eastAsia="仿宋" w:cs="仿宋"/>
                <w:spacing w:val="11"/>
                <w:highlight w:val="none"/>
              </w:rPr>
              <w:t xml:space="preserve"> </w:t>
            </w:r>
            <w:r>
              <w:rPr>
                <w:rFonts w:hint="eastAsia" w:ascii="仿宋" w:hAnsi="仿宋" w:eastAsia="仿宋" w:cs="仿宋"/>
                <w:spacing w:val="2"/>
                <w:highlight w:val="none"/>
              </w:rPr>
              <w:t>人</w:t>
            </w:r>
            <w:r>
              <w:rPr>
                <w:rFonts w:hint="eastAsia" w:ascii="仿宋" w:hAnsi="仿宋" w:eastAsia="仿宋" w:cs="仿宋"/>
                <w:spacing w:val="2"/>
                <w:highlight w:val="none"/>
                <w:lang w:eastAsia="zh-CN"/>
              </w:rPr>
              <w:t>：</w:t>
            </w:r>
          </w:p>
          <w:p w14:paraId="065E9484">
            <w:pPr>
              <w:pStyle w:val="17"/>
              <w:spacing w:before="183" w:line="219" w:lineRule="auto"/>
              <w:ind w:left="115"/>
              <w:rPr>
                <w:rFonts w:hint="eastAsia" w:ascii="仿宋" w:hAnsi="仿宋" w:eastAsia="仿宋" w:cs="仿宋"/>
                <w:highlight w:val="none"/>
              </w:rPr>
            </w:pPr>
            <w:r>
              <w:rPr>
                <w:rFonts w:hint="eastAsia" w:ascii="仿宋" w:hAnsi="仿宋" w:eastAsia="仿宋" w:cs="仿宋"/>
                <w:spacing w:val="-2"/>
                <w:highlight w:val="none"/>
              </w:rPr>
              <w:t>签字日期：      年</w:t>
            </w:r>
            <w:r>
              <w:rPr>
                <w:rFonts w:hint="eastAsia" w:ascii="仿宋" w:hAnsi="仿宋" w:eastAsia="仿宋" w:cs="仿宋"/>
                <w:spacing w:val="3"/>
                <w:highlight w:val="none"/>
              </w:rPr>
              <w:t xml:space="preserve">     </w:t>
            </w:r>
            <w:r>
              <w:rPr>
                <w:rFonts w:hint="eastAsia" w:ascii="仿宋" w:hAnsi="仿宋" w:eastAsia="仿宋" w:cs="仿宋"/>
                <w:spacing w:val="-2"/>
                <w:highlight w:val="none"/>
              </w:rPr>
              <w:t>月</w:t>
            </w:r>
            <w:r>
              <w:rPr>
                <w:rFonts w:hint="eastAsia" w:ascii="仿宋" w:hAnsi="仿宋" w:eastAsia="仿宋" w:cs="仿宋"/>
                <w:spacing w:val="10"/>
                <w:highlight w:val="none"/>
              </w:rPr>
              <w:t xml:space="preserve">     </w:t>
            </w:r>
            <w:r>
              <w:rPr>
                <w:rFonts w:hint="eastAsia" w:ascii="仿宋" w:hAnsi="仿宋" w:eastAsia="仿宋" w:cs="仿宋"/>
                <w:spacing w:val="-2"/>
                <w:highlight w:val="none"/>
              </w:rPr>
              <w:t>日</w:t>
            </w:r>
          </w:p>
          <w:p w14:paraId="03C49B5D">
            <w:pPr>
              <w:pStyle w:val="17"/>
              <w:spacing w:before="183" w:line="220" w:lineRule="auto"/>
              <w:ind w:left="116"/>
              <w:rPr>
                <w:rFonts w:hint="eastAsia" w:ascii="仿宋" w:hAnsi="仿宋" w:eastAsia="仿宋" w:cs="仿宋"/>
                <w:highlight w:val="none"/>
              </w:rPr>
            </w:pPr>
            <w:r>
              <w:rPr>
                <w:rFonts w:hint="eastAsia" w:ascii="仿宋" w:hAnsi="仿宋" w:eastAsia="仿宋" w:cs="仿宋"/>
                <w:spacing w:val="-3"/>
                <w:highlight w:val="none"/>
              </w:rPr>
              <w:t>开户行：</w:t>
            </w:r>
          </w:p>
          <w:p w14:paraId="375A4A72">
            <w:pPr>
              <w:pStyle w:val="17"/>
              <w:spacing w:before="182" w:line="221" w:lineRule="auto"/>
              <w:ind w:left="119"/>
              <w:outlineLvl w:val="0"/>
              <w:rPr>
                <w:rFonts w:hint="eastAsia" w:ascii="仿宋" w:hAnsi="仿宋" w:eastAsia="仿宋" w:cs="仿宋"/>
                <w:highlight w:val="none"/>
              </w:rPr>
            </w:pPr>
            <w:bookmarkStart w:id="20" w:name="_Toc3865"/>
            <w:r>
              <w:rPr>
                <w:rFonts w:hint="eastAsia" w:ascii="仿宋" w:hAnsi="仿宋" w:eastAsia="仿宋" w:cs="仿宋"/>
                <w:spacing w:val="-5"/>
                <w:highlight w:val="none"/>
              </w:rPr>
              <w:t>账号：</w:t>
            </w:r>
            <w:bookmarkEnd w:id="20"/>
          </w:p>
        </w:tc>
      </w:tr>
    </w:tbl>
    <w:p w14:paraId="6A6F175A">
      <w:pPr>
        <w:pStyle w:val="15"/>
        <w:rPr>
          <w:rFonts w:hint="eastAsia" w:ascii="仿宋" w:hAnsi="仿宋" w:eastAsia="仿宋" w:cs="仿宋"/>
          <w:lang w:val="en-US" w:eastAsia="zh-Hans"/>
        </w:rPr>
      </w:pPr>
    </w:p>
    <w:p w14:paraId="73D6A0E3"/>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441238">
    <w:pPr>
      <w:pStyle w:val="8"/>
      <w:tabs>
        <w:tab w:val="right" w:pos="8925"/>
        <w:tab w:val="clear" w:pos="8306"/>
      </w:tabs>
      <w:ind w:right="4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53BAD9">
                          <w:pPr>
                            <w:pStyle w:val="8"/>
                          </w:pPr>
                          <w:r>
                            <w:t xml:space="preserve">第 </w:t>
                          </w:r>
                          <w:r>
                            <w:fldChar w:fldCharType="begin"/>
                          </w:r>
                          <w:r>
                            <w:instrText xml:space="preserve"> PAGE  \* MERGEFORMAT </w:instrText>
                          </w:r>
                          <w:r>
                            <w:fldChar w:fldCharType="separate"/>
                          </w:r>
                          <w:r>
                            <w:t>43</w:t>
                          </w:r>
                          <w:r>
                            <w:fldChar w:fldCharType="end"/>
                          </w:r>
                          <w:r>
                            <w:t xml:space="preserve"> 页 共 </w:t>
                          </w:r>
                          <w:r>
                            <w:fldChar w:fldCharType="begin"/>
                          </w:r>
                          <w:r>
                            <w:instrText xml:space="preserve"> NUMPAGES  \* MERGEFORMAT </w:instrText>
                          </w:r>
                          <w:r>
                            <w:fldChar w:fldCharType="separate"/>
                          </w:r>
                          <w:r>
                            <w:t>63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4953BAD9">
                    <w:pPr>
                      <w:pStyle w:val="8"/>
                    </w:pPr>
                    <w:r>
                      <w:t xml:space="preserve">第 </w:t>
                    </w:r>
                    <w:r>
                      <w:fldChar w:fldCharType="begin"/>
                    </w:r>
                    <w:r>
                      <w:instrText xml:space="preserve"> PAGE  \* MERGEFORMAT </w:instrText>
                    </w:r>
                    <w:r>
                      <w:fldChar w:fldCharType="separate"/>
                    </w:r>
                    <w:r>
                      <w:t>43</w:t>
                    </w:r>
                    <w:r>
                      <w:fldChar w:fldCharType="end"/>
                    </w:r>
                    <w:r>
                      <w:t xml:space="preserve"> 页 共 </w:t>
                    </w:r>
                    <w:r>
                      <w:fldChar w:fldCharType="begin"/>
                    </w:r>
                    <w:r>
                      <w:instrText xml:space="preserve"> NUMPAGES  \* MERGEFORMAT </w:instrText>
                    </w:r>
                    <w:r>
                      <w:fldChar w:fldCharType="separate"/>
                    </w:r>
                    <w:r>
                      <w:t>63</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AA35E6"/>
    <w:rsid w:val="155852AE"/>
    <w:rsid w:val="674225C8"/>
    <w:rsid w:val="7B3236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link w:val="13"/>
    <w:qFormat/>
    <w:uiPriority w:val="0"/>
    <w:pPr>
      <w:spacing w:line="360" w:lineRule="auto"/>
      <w:jc w:val="center"/>
      <w:outlineLvl w:val="1"/>
    </w:pPr>
    <w:rPr>
      <w:rFonts w:ascii="仿宋" w:hAnsi="仿宋" w:eastAsia="仿宋" w:cs="仿宋"/>
      <w:b/>
      <w:sz w:val="30"/>
      <w:szCs w:val="30"/>
      <w:highlight w:val="none"/>
      <w:lang w:val="zh-CN"/>
    </w:rPr>
  </w:style>
  <w:style w:type="paragraph" w:styleId="4">
    <w:name w:val="heading 4"/>
    <w:basedOn w:val="1"/>
    <w:next w:val="1"/>
    <w:qFormat/>
    <w:uiPriority w:val="0"/>
    <w:pPr>
      <w:keepNext/>
      <w:spacing w:line="600" w:lineRule="exact"/>
      <w:jc w:val="center"/>
      <w:outlineLvl w:val="3"/>
    </w:pPr>
    <w:rPr>
      <w:rFonts w:ascii="楷体_GB2312" w:hAnsi="Calibri" w:eastAsia="楷体_GB2312" w:cs="Times New Roman"/>
      <w:sz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index 8"/>
    <w:basedOn w:val="1"/>
    <w:next w:val="1"/>
    <w:qFormat/>
    <w:uiPriority w:val="0"/>
    <w:pPr>
      <w:ind w:left="1400" w:leftChars="1400"/>
    </w:pPr>
  </w:style>
  <w:style w:type="paragraph" w:styleId="5">
    <w:name w:val="toa heading"/>
    <w:basedOn w:val="1"/>
    <w:next w:val="1"/>
    <w:qFormat/>
    <w:uiPriority w:val="0"/>
    <w:rPr>
      <w:rFonts w:ascii="Arial" w:hAnsi="Arial" w:eastAsia="宋体" w:cs="Times New Roman"/>
      <w:sz w:val="24"/>
    </w:rPr>
  </w:style>
  <w:style w:type="paragraph" w:styleId="6">
    <w:name w:val="Body Text"/>
    <w:basedOn w:val="1"/>
    <w:next w:val="1"/>
    <w:qFormat/>
    <w:uiPriority w:val="0"/>
    <w:pPr>
      <w:jc w:val="left"/>
    </w:pPr>
    <w:rPr>
      <w:rFonts w:ascii="Copperplate Gothic Bold" w:hAnsi="Copperplate Gothic Bold"/>
      <w:sz w:val="28"/>
    </w:rPr>
  </w:style>
  <w:style w:type="paragraph" w:styleId="7">
    <w:name w:val="Body Text Indent"/>
    <w:basedOn w:val="1"/>
    <w:qFormat/>
    <w:uiPriority w:val="0"/>
    <w:pPr>
      <w:spacing w:after="120" w:afterLines="0" w:afterAutospacing="0"/>
      <w:ind w:left="420" w:leftChars="200"/>
    </w:pPr>
    <w:rPr>
      <w:rFonts w:ascii="Times New Roman" w:hAnsi="Times New Roman" w:eastAsia="宋体" w:cs="Times New Roman"/>
    </w:rPr>
  </w:style>
  <w:style w:type="paragraph" w:styleId="8">
    <w:name w:val="footer"/>
    <w:basedOn w:val="1"/>
    <w:next w:val="6"/>
    <w:qFormat/>
    <w:uiPriority w:val="0"/>
    <w:pPr>
      <w:tabs>
        <w:tab w:val="center" w:pos="4153"/>
        <w:tab w:val="right" w:pos="8306"/>
      </w:tabs>
      <w:snapToGrid w:val="0"/>
      <w:jc w:val="left"/>
    </w:pPr>
    <w:rPr>
      <w:sz w:val="18"/>
    </w:rPr>
  </w:style>
  <w:style w:type="paragraph" w:styleId="9">
    <w:name w:val="Body Text First Indent"/>
    <w:basedOn w:val="6"/>
    <w:next w:val="10"/>
    <w:unhideWhenUsed/>
    <w:qFormat/>
    <w:uiPriority w:val="99"/>
    <w:pPr>
      <w:ind w:firstLine="420" w:firstLineChars="100"/>
    </w:pPr>
    <w:rPr>
      <w:szCs w:val="24"/>
    </w:rPr>
  </w:style>
  <w:style w:type="paragraph" w:styleId="10">
    <w:name w:val="Body Text First Indent 2"/>
    <w:basedOn w:val="7"/>
    <w:next w:val="1"/>
    <w:qFormat/>
    <w:uiPriority w:val="0"/>
    <w:pPr>
      <w:ind w:firstLine="420" w:firstLineChars="200"/>
    </w:pPr>
    <w:rPr>
      <w:rFonts w:ascii="Times New Roman" w:hAnsi="Times New Roman" w:eastAsia="宋体" w:cs="Times New Roman"/>
    </w:rPr>
  </w:style>
  <w:style w:type="character" w:customStyle="1" w:styleId="13">
    <w:name w:val="标题 2 字符"/>
    <w:link w:val="3"/>
    <w:qFormat/>
    <w:uiPriority w:val="0"/>
    <w:rPr>
      <w:rFonts w:ascii="仿宋" w:hAnsi="仿宋" w:eastAsia="仿宋" w:cs="仿宋"/>
      <w:b/>
      <w:sz w:val="30"/>
      <w:szCs w:val="30"/>
      <w:highlight w:val="none"/>
      <w:lang w:val="zh-CN"/>
    </w:rPr>
  </w:style>
  <w:style w:type="paragraph" w:customStyle="1" w:styleId="14">
    <w:name w:val="Normal Indent1"/>
    <w:basedOn w:val="1"/>
    <w:qFormat/>
    <w:uiPriority w:val="99"/>
    <w:pPr>
      <w:ind w:firstLine="880" w:firstLineChars="200"/>
    </w:p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table" w:customStyle="1" w:styleId="16">
    <w:name w:val="Table Normal"/>
    <w:unhideWhenUsed/>
    <w:qFormat/>
    <w:uiPriority w:val="0"/>
    <w:tblPr>
      <w:tblCellMar>
        <w:top w:w="0" w:type="dxa"/>
        <w:left w:w="0" w:type="dxa"/>
        <w:bottom w:w="0" w:type="dxa"/>
        <w:right w:w="0" w:type="dxa"/>
      </w:tblCellMar>
    </w:tblPr>
  </w:style>
  <w:style w:type="paragraph" w:customStyle="1" w:styleId="17">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4213</Words>
  <Characters>4363</Characters>
  <Lines>0</Lines>
  <Paragraphs>0</Paragraphs>
  <TotalTime>0</TotalTime>
  <ScaleCrop>false</ScaleCrop>
  <LinksUpToDate>false</LinksUpToDate>
  <CharactersWithSpaces>4691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2026-07-15T02:43:00Z</dcterms:created>
  <dc:creator>ASUS</dc:creator>
  <cp:lastModifiedBy>陕西笃信招标有限公司</cp:lastModifiedBy>
  <dcterms:modified xsi:type="dcterms:W3CDTF">2026-07-27T02:47:09Z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B51C82E00EB14A6AA6FA23B162A482B3_13</vt:lpwstr>
  </property>
</Properties>
</file>