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1E3B9">
      <w:pPr>
        <w:pStyle w:val="2"/>
        <w:spacing w:line="240" w:lineRule="auto"/>
        <w:jc w:val="center"/>
        <w:rPr>
          <w:color w:val="auto"/>
          <w:highlight w:val="none"/>
        </w:rPr>
      </w:pPr>
      <w:r>
        <w:rPr>
          <w:rFonts w:hint="eastAsia"/>
          <w:color w:val="auto"/>
          <w:highlight w:val="none"/>
        </w:rPr>
        <w:t>合同条款（仅供参考）</w:t>
      </w:r>
    </w:p>
    <w:p w14:paraId="6AFE432E">
      <w:pPr>
        <w:pStyle w:val="4"/>
        <w:spacing w:line="360" w:lineRule="auto"/>
        <w:jc w:val="center"/>
        <w:rPr>
          <w:rFonts w:hint="eastAsia" w:ascii="宋体" w:hAnsi="宋体" w:eastAsia="宋体" w:cs="宋体"/>
          <w:color w:val="auto"/>
          <w:sz w:val="32"/>
          <w:highlight w:val="none"/>
        </w:rPr>
      </w:pPr>
      <w:bookmarkStart w:id="0" w:name="_Toc30686"/>
      <w:bookmarkStart w:id="1" w:name="_Toc22451"/>
      <w:r>
        <w:rPr>
          <w:rFonts w:hint="eastAsia" w:ascii="宋体" w:hAnsi="宋体" w:eastAsia="宋体" w:cs="宋体"/>
          <w:color w:val="auto"/>
          <w:sz w:val="32"/>
          <w:highlight w:val="none"/>
        </w:rPr>
        <w:t>（GF—2017—0201）</w:t>
      </w:r>
    </w:p>
    <w:p w14:paraId="4B52A3CB">
      <w:pPr>
        <w:pStyle w:val="4"/>
        <w:spacing w:line="360" w:lineRule="auto"/>
        <w:jc w:val="both"/>
        <w:rPr>
          <w:rFonts w:hint="eastAsia" w:ascii="宋体" w:hAnsi="宋体" w:eastAsia="宋体" w:cs="宋体"/>
          <w:color w:val="auto"/>
          <w:sz w:val="32"/>
          <w:highlight w:val="none"/>
        </w:rPr>
      </w:pPr>
    </w:p>
    <w:p w14:paraId="16A5AAD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（本合同为</w:t>
      </w:r>
      <w:r>
        <w:rPr>
          <w:rFonts w:hint="eastAsia" w:ascii="宋体" w:hAnsi="宋体" w:cs="宋体"/>
          <w:b/>
          <w:color w:val="auto"/>
          <w:sz w:val="28"/>
          <w:szCs w:val="28"/>
          <w:highlight w:val="none"/>
          <w:lang w:val="en-US" w:eastAsia="zh-CN"/>
        </w:rPr>
        <w:t>范本</w:t>
      </w:r>
      <w:r>
        <w:rPr>
          <w:rFonts w:hint="eastAsia" w:ascii="宋体" w:hAnsi="宋体" w:eastAsia="宋体" w:cs="宋体"/>
          <w:b/>
          <w:color w:val="auto"/>
          <w:sz w:val="28"/>
          <w:szCs w:val="28"/>
          <w:highlight w:val="none"/>
        </w:rPr>
        <w:t>合同，实际合同以甲乙双方签订为准，合同内容以甲方意见为准）</w:t>
      </w:r>
    </w:p>
    <w:p w14:paraId="5F7BB546">
      <w:pPr>
        <w:rPr>
          <w:rFonts w:hint="eastAsia" w:ascii="宋体" w:hAnsi="宋体" w:eastAsia="宋体" w:cs="宋体"/>
          <w:color w:val="auto"/>
          <w:sz w:val="32"/>
          <w:highlight w:val="none"/>
        </w:rPr>
      </w:pPr>
      <w:r>
        <w:rPr>
          <w:rFonts w:hint="eastAsia" w:ascii="宋体" w:hAnsi="宋体" w:eastAsia="宋体" w:cs="宋体"/>
          <w:color w:val="auto"/>
          <w:sz w:val="32"/>
          <w:highlight w:val="none"/>
        </w:rPr>
        <w:br w:type="page"/>
      </w:r>
    </w:p>
    <w:p w14:paraId="186F89D5">
      <w:pPr>
        <w:pStyle w:val="4"/>
        <w:spacing w:line="360" w:lineRule="auto"/>
        <w:jc w:val="both"/>
        <w:rPr>
          <w:rFonts w:hint="eastAsia" w:ascii="宋体" w:hAnsi="宋体" w:eastAsia="宋体" w:cs="宋体"/>
          <w:color w:val="auto"/>
          <w:sz w:val="32"/>
          <w:highlight w:val="none"/>
        </w:rPr>
      </w:pPr>
    </w:p>
    <w:p w14:paraId="4D69A3DF">
      <w:pPr>
        <w:pStyle w:val="4"/>
        <w:spacing w:line="360" w:lineRule="auto"/>
        <w:jc w:val="both"/>
        <w:rPr>
          <w:rFonts w:hint="eastAsia" w:ascii="宋体" w:hAnsi="宋体" w:eastAsia="宋体" w:cs="宋体"/>
          <w:color w:val="auto"/>
          <w:sz w:val="32"/>
          <w:highlight w:val="none"/>
        </w:rPr>
      </w:pPr>
    </w:p>
    <w:p w14:paraId="2D50631A">
      <w:pPr>
        <w:pStyle w:val="4"/>
        <w:spacing w:line="360" w:lineRule="auto"/>
        <w:jc w:val="both"/>
        <w:rPr>
          <w:rFonts w:hint="eastAsia" w:ascii="宋体" w:hAnsi="宋体" w:eastAsia="宋体" w:cs="宋体"/>
          <w:color w:val="auto"/>
          <w:sz w:val="32"/>
          <w:highlight w:val="none"/>
        </w:rPr>
      </w:pPr>
    </w:p>
    <w:p w14:paraId="06D0DD02">
      <w:pPr>
        <w:pStyle w:val="4"/>
        <w:spacing w:line="360" w:lineRule="auto"/>
        <w:jc w:val="both"/>
        <w:rPr>
          <w:rFonts w:hint="eastAsia" w:ascii="宋体" w:hAnsi="宋体" w:eastAsia="宋体" w:cs="宋体"/>
          <w:color w:val="auto"/>
          <w:sz w:val="32"/>
          <w:highlight w:val="none"/>
        </w:rPr>
      </w:pPr>
    </w:p>
    <w:p w14:paraId="23672E13">
      <w:pPr>
        <w:jc w:val="left"/>
        <w:rPr>
          <w:rFonts w:hint="eastAsia" w:ascii="宋体" w:hAnsi="宋体" w:eastAsia="宋体" w:cs="宋体"/>
          <w:color w:val="auto"/>
          <w:sz w:val="32"/>
          <w:highlight w:val="none"/>
        </w:rPr>
      </w:pPr>
    </w:p>
    <w:p w14:paraId="36D3D0E4">
      <w:pPr>
        <w:jc w:val="center"/>
        <w:rPr>
          <w:rFonts w:hint="eastAsia" w:ascii="宋体" w:hAnsi="宋体" w:eastAsia="宋体" w:cs="宋体"/>
          <w:b/>
          <w:color w:val="auto"/>
          <w:sz w:val="52"/>
          <w:highlight w:val="none"/>
        </w:rPr>
      </w:pPr>
      <w:r>
        <w:rPr>
          <w:rFonts w:hint="eastAsia" w:ascii="宋体" w:hAnsi="宋体" w:eastAsia="宋体" w:cs="宋体"/>
          <w:b/>
          <w:color w:val="auto"/>
          <w:sz w:val="72"/>
          <w:highlight w:val="none"/>
        </w:rPr>
        <w:t>建设工程施工合同</w:t>
      </w:r>
      <w:r>
        <w:rPr>
          <w:rFonts w:hint="eastAsia" w:ascii="宋体" w:hAnsi="宋体" w:eastAsia="宋体" w:cs="宋体"/>
          <w:b/>
          <w:color w:val="auto"/>
          <w:sz w:val="52"/>
          <w:highlight w:val="none"/>
        </w:rPr>
        <w:br w:type="textWrapping"/>
      </w:r>
      <w:r>
        <w:rPr>
          <w:rFonts w:hint="eastAsia" w:ascii="宋体" w:hAnsi="宋体" w:eastAsia="宋体" w:cs="宋体"/>
          <w:b/>
          <w:color w:val="auto"/>
          <w:sz w:val="52"/>
          <w:highlight w:val="none"/>
        </w:rPr>
        <w:t>（示范文本）</w:t>
      </w:r>
    </w:p>
    <w:p w14:paraId="34FDCE46">
      <w:pPr>
        <w:jc w:val="center"/>
        <w:rPr>
          <w:rFonts w:hint="eastAsia" w:ascii="宋体" w:hAnsi="宋体" w:eastAsia="宋体" w:cs="宋体"/>
          <w:b/>
          <w:color w:val="auto"/>
          <w:sz w:val="52"/>
          <w:highlight w:val="none"/>
        </w:rPr>
      </w:pPr>
    </w:p>
    <w:p w14:paraId="687AA92D">
      <w:pPr>
        <w:jc w:val="center"/>
        <w:rPr>
          <w:rFonts w:hint="eastAsia" w:ascii="宋体" w:hAnsi="宋体" w:eastAsia="宋体" w:cs="宋体"/>
          <w:b/>
          <w:color w:val="auto"/>
          <w:sz w:val="52"/>
          <w:highlight w:val="none"/>
        </w:rPr>
      </w:pPr>
    </w:p>
    <w:p w14:paraId="0EE67B2A">
      <w:pPr>
        <w:rPr>
          <w:rFonts w:hint="eastAsia" w:ascii="宋体" w:hAnsi="宋体" w:eastAsia="宋体" w:cs="宋体"/>
          <w:b/>
          <w:color w:val="auto"/>
          <w:sz w:val="28"/>
          <w:szCs w:val="28"/>
          <w:highlight w:val="none"/>
        </w:rPr>
      </w:pPr>
    </w:p>
    <w:p w14:paraId="3B1E734B">
      <w:pPr>
        <w:rPr>
          <w:rFonts w:hint="eastAsia" w:ascii="宋体" w:hAnsi="宋体" w:eastAsia="宋体" w:cs="宋体"/>
          <w:b/>
          <w:color w:val="auto"/>
          <w:sz w:val="28"/>
          <w:highlight w:val="none"/>
        </w:rPr>
      </w:pPr>
    </w:p>
    <w:p w14:paraId="1DDABADA">
      <w:pPr>
        <w:rPr>
          <w:rFonts w:hint="eastAsia" w:ascii="宋体" w:hAnsi="宋体" w:eastAsia="宋体" w:cs="宋体"/>
          <w:b/>
          <w:color w:val="auto"/>
          <w:sz w:val="28"/>
          <w:highlight w:val="none"/>
        </w:rPr>
      </w:pPr>
    </w:p>
    <w:p w14:paraId="20804D6C">
      <w:pPr>
        <w:rPr>
          <w:rFonts w:hint="eastAsia" w:ascii="宋体" w:hAnsi="宋体" w:eastAsia="宋体" w:cs="宋体"/>
          <w:b/>
          <w:color w:val="auto"/>
          <w:sz w:val="28"/>
          <w:highlight w:val="none"/>
        </w:rPr>
      </w:pPr>
    </w:p>
    <w:p w14:paraId="4062FE08">
      <w:pPr>
        <w:rPr>
          <w:rFonts w:hint="eastAsia" w:ascii="宋体" w:hAnsi="宋体" w:eastAsia="宋体" w:cs="宋体"/>
          <w:b/>
          <w:color w:val="auto"/>
          <w:sz w:val="28"/>
          <w:highlight w:val="none"/>
        </w:rPr>
      </w:pPr>
    </w:p>
    <w:p w14:paraId="244476E4">
      <w:pPr>
        <w:rPr>
          <w:rFonts w:hint="eastAsia" w:ascii="宋体" w:hAnsi="宋体" w:eastAsia="宋体" w:cs="宋体"/>
          <w:b/>
          <w:color w:val="auto"/>
          <w:sz w:val="28"/>
          <w:highlight w:val="none"/>
        </w:rPr>
      </w:pPr>
    </w:p>
    <w:p w14:paraId="1935D227">
      <w:pPr>
        <w:rPr>
          <w:rFonts w:hint="eastAsia" w:ascii="宋体" w:hAnsi="宋体" w:eastAsia="宋体" w:cs="宋体"/>
          <w:b/>
          <w:color w:val="auto"/>
          <w:sz w:val="28"/>
          <w:highlight w:val="none"/>
        </w:rPr>
      </w:pPr>
    </w:p>
    <w:p w14:paraId="64571611">
      <w:pPr>
        <w:ind w:right="3108" w:rightChars="1295"/>
        <w:rPr>
          <w:rFonts w:hint="eastAsia" w:ascii="宋体" w:hAnsi="宋体" w:eastAsia="宋体" w:cs="宋体"/>
          <w:b/>
          <w:color w:val="auto"/>
          <w:sz w:val="32"/>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3547110</wp:posOffset>
                </wp:positionH>
                <wp:positionV relativeFrom="paragraph">
                  <wp:posOffset>99060</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DFFEF39">
                            <w:pPr>
                              <w:rPr>
                                <w:rFonts w:hint="eastAsia"/>
                                <w:b/>
                                <w:sz w:val="32"/>
                              </w:rPr>
                            </w:pPr>
                            <w:r>
                              <w:rPr>
                                <w:rFonts w:hint="eastAsia"/>
                                <w:b/>
                                <w:sz w:val="32"/>
                              </w:rPr>
                              <w:t>制定</w:t>
                            </w:r>
                          </w:p>
                        </w:txbxContent>
                      </wps:txbx>
                      <wps:bodyPr upright="1"/>
                    </wps:wsp>
                  </a:graphicData>
                </a:graphic>
              </wp:anchor>
            </w:drawing>
          </mc:Choice>
          <mc:Fallback>
            <w:pict>
              <v:shape id="_x0000_s1026" o:spid="_x0000_s1026" o:spt="202" type="#_x0000_t202" style="position:absolute;left:0pt;margin-left:279.3pt;margin-top:7.8pt;height:36pt;width:57pt;z-index:251659264;mso-width-relative:page;mso-height-relative:page;" filled="f" stroked="t" coordsize="21600,21600" o:gfxdata="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avN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5DFFEF39">
                      <w:pPr>
                        <w:rPr>
                          <w:rFonts w:hint="eastAsia"/>
                          <w:b/>
                          <w:sz w:val="32"/>
                        </w:rPr>
                      </w:pPr>
                      <w:r>
                        <w:rPr>
                          <w:rFonts w:hint="eastAsia"/>
                          <w:b/>
                          <w:sz w:val="32"/>
                        </w:rPr>
                        <w:t>制定</w:t>
                      </w:r>
                    </w:p>
                  </w:txbxContent>
                </v:textbox>
              </v:shape>
            </w:pict>
          </mc:Fallback>
        </mc:AlternateContent>
      </w:r>
      <w:r>
        <w:rPr>
          <w:rFonts w:hint="eastAsia" w:ascii="宋体" w:hAnsi="宋体" w:eastAsia="宋体" w:cs="宋体"/>
          <w:b/>
          <w:color w:val="auto"/>
          <w:sz w:val="32"/>
          <w:highlight w:val="none"/>
        </w:rPr>
        <w:t xml:space="preserve">            住 房 城 乡 建 设 部</w:t>
      </w:r>
    </w:p>
    <w:p w14:paraId="424224E6">
      <w:pPr>
        <w:ind w:right="3108" w:rightChars="1295"/>
        <w:jc w:val="center"/>
        <w:rPr>
          <w:rFonts w:hint="eastAsia" w:ascii="宋体" w:hAnsi="宋体" w:eastAsia="宋体" w:cs="宋体"/>
          <w:color w:val="auto"/>
          <w:kern w:val="0"/>
          <w:sz w:val="36"/>
          <w:highlight w:val="none"/>
        </w:rPr>
      </w:pPr>
      <w:r>
        <w:rPr>
          <w:rFonts w:hint="eastAsia" w:ascii="宋体" w:hAnsi="宋体" w:eastAsia="宋体" w:cs="宋体"/>
          <w:b/>
          <w:color w:val="auto"/>
          <w:sz w:val="32"/>
          <w:highlight w:val="none"/>
        </w:rPr>
        <w:t xml:space="preserve">            国家工商行政管理总局</w:t>
      </w:r>
    </w:p>
    <w:p w14:paraId="3D8E8A98">
      <w:pPr>
        <w:jc w:val="center"/>
        <w:rPr>
          <w:rFonts w:hint="eastAsia" w:ascii="宋体" w:hAnsi="宋体" w:eastAsia="宋体" w:cs="宋体"/>
          <w:color w:val="auto"/>
          <w:sz w:val="32"/>
          <w:highlight w:val="none"/>
        </w:rPr>
      </w:pPr>
    </w:p>
    <w:p w14:paraId="5CCEC6B7">
      <w:pPr>
        <w:rPr>
          <w:rFonts w:hint="eastAsia" w:ascii="宋体" w:hAnsi="宋体" w:eastAsia="宋体" w:cs="宋体"/>
          <w:b/>
          <w:bCs/>
          <w:color w:val="auto"/>
          <w:sz w:val="24"/>
          <w:szCs w:val="24"/>
          <w:highlight w:val="none"/>
          <w:lang w:eastAsia="zh-CN"/>
        </w:rPr>
      </w:pPr>
      <w:r>
        <w:rPr>
          <w:rFonts w:hint="eastAsia" w:ascii="宋体" w:hAnsi="宋体" w:eastAsia="宋体" w:cs="宋体"/>
          <w:color w:val="auto"/>
          <w:highlight w:val="none"/>
        </w:rPr>
        <w:br w:type="page"/>
      </w:r>
    </w:p>
    <w:p w14:paraId="02E9AAC2">
      <w:pPr>
        <w:pageBreakBefore w:val="0"/>
        <w:widowControl w:val="0"/>
        <w:kinsoku/>
        <w:wordWrap/>
        <w:overflowPunct/>
        <w:topLinePunct w:val="0"/>
        <w:autoSpaceDE/>
        <w:autoSpaceDN/>
        <w:bidi w:val="0"/>
        <w:snapToGrid/>
        <w:spacing w:line="360" w:lineRule="auto"/>
        <w:ind w:left="0" w:right="0" w:rightChars="0" w:firstLine="723" w:firstLineChars="200"/>
        <w:jc w:val="center"/>
        <w:textAlignment w:val="auto"/>
        <w:outlineLvl w:val="9"/>
        <w:rPr>
          <w:rFonts w:hint="eastAsia" w:ascii="宋体" w:hAnsi="宋体" w:eastAsia="黑体" w:cs="Times New Roman"/>
          <w:b/>
          <w:bCs/>
          <w:color w:val="auto"/>
          <w:kern w:val="44"/>
          <w:sz w:val="36"/>
          <w:szCs w:val="44"/>
          <w:highlight w:val="none"/>
          <w:lang w:val="en-US" w:eastAsia="zh-CN" w:bidi="ar-SA"/>
        </w:rPr>
      </w:pPr>
      <w:r>
        <w:rPr>
          <w:rFonts w:hint="eastAsia" w:ascii="宋体" w:hAnsi="宋体" w:eastAsia="黑体" w:cs="Times New Roman"/>
          <w:b/>
          <w:bCs/>
          <w:color w:val="auto"/>
          <w:kern w:val="44"/>
          <w:sz w:val="36"/>
          <w:szCs w:val="44"/>
          <w:highlight w:val="none"/>
          <w:lang w:val="en-US" w:eastAsia="zh-CN" w:bidi="ar-SA"/>
        </w:rPr>
        <w:t>第一部分 合同协议书</w:t>
      </w:r>
      <w:bookmarkEnd w:id="0"/>
      <w:bookmarkEnd w:id="1"/>
    </w:p>
    <w:p w14:paraId="5C0A0C8C">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u w:val="single"/>
        </w:rPr>
      </w:pPr>
      <w:r>
        <w:rPr>
          <w:rFonts w:hint="eastAsia" w:asciiTheme="majorEastAsia" w:hAnsiTheme="majorEastAsia" w:eastAsiaTheme="majorEastAsia" w:cstheme="majorEastAsia"/>
          <w:b/>
          <w:color w:val="auto"/>
          <w:sz w:val="24"/>
          <w:szCs w:val="24"/>
          <w:highlight w:val="none"/>
        </w:rPr>
        <w:t>发包人（全称）：</w:t>
      </w:r>
      <w:r>
        <w:rPr>
          <w:rFonts w:hint="eastAsia" w:asciiTheme="majorEastAsia" w:hAnsiTheme="majorEastAsia" w:eastAsiaTheme="majorEastAsia" w:cstheme="majorEastAsia"/>
          <w:b/>
          <w:color w:val="auto"/>
          <w:sz w:val="24"/>
          <w:szCs w:val="24"/>
          <w:highlight w:val="none"/>
          <w:u w:val="single"/>
          <w:lang w:val="en-US" w:eastAsia="zh-CN"/>
        </w:rPr>
        <w:t>西安市军队转业干部培训中心</w:t>
      </w:r>
      <w:r>
        <w:rPr>
          <w:rFonts w:hint="eastAsia" w:asciiTheme="majorEastAsia" w:hAnsiTheme="majorEastAsia" w:eastAsiaTheme="majorEastAsia" w:cstheme="majorEastAsia"/>
          <w:b/>
          <w:color w:val="auto"/>
          <w:sz w:val="24"/>
          <w:szCs w:val="24"/>
          <w:highlight w:val="none"/>
        </w:rPr>
        <w:t>（甲方）</w:t>
      </w:r>
    </w:p>
    <w:p w14:paraId="39FD785D">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
          <w:color w:val="auto"/>
          <w:sz w:val="24"/>
          <w:szCs w:val="24"/>
          <w:highlight w:val="none"/>
        </w:rPr>
        <w:t>承包人（全称）：</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b/>
          <w:color w:val="auto"/>
          <w:sz w:val="24"/>
          <w:szCs w:val="24"/>
          <w:highlight w:val="none"/>
          <w:u w:val="single"/>
          <w:lang w:val="en-US" w:eastAsia="zh-CN"/>
        </w:rPr>
        <w:t xml:space="preserve">         </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b/>
          <w:color w:val="auto"/>
          <w:sz w:val="24"/>
          <w:szCs w:val="24"/>
          <w:highlight w:val="none"/>
        </w:rPr>
        <w:t>（乙方）</w:t>
      </w:r>
    </w:p>
    <w:p w14:paraId="368B2978">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根据《中华人民共和国民法典》、《中华人民共和国建筑法》及有关法律规定，遵循平等、自愿、公平和诚实信用的原则，双方就</w:t>
      </w:r>
      <w:r>
        <w:rPr>
          <w:rFonts w:hint="eastAsia" w:asciiTheme="majorEastAsia" w:hAnsiTheme="majorEastAsia" w:eastAsiaTheme="majorEastAsia" w:cstheme="majorEastAsia"/>
          <w:b/>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施工及有关事项协商一致，共同达成如下协议：</w:t>
      </w:r>
    </w:p>
    <w:p w14:paraId="53BC56C3">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一、工程概况</w:t>
      </w:r>
    </w:p>
    <w:p w14:paraId="2F1E3C7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bCs/>
          <w:color w:val="auto"/>
          <w:sz w:val="24"/>
          <w:szCs w:val="24"/>
          <w:highlight w:val="none"/>
        </w:rPr>
        <w:t>1.工程名称</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lang w:val="en-US" w:eastAsia="zh-CN"/>
        </w:rPr>
        <w:t>西安市军队转业干部培训中心关于自主择业军转干部活动室、培训教室改造项目（二期）</w:t>
      </w:r>
      <w:r>
        <w:rPr>
          <w:rFonts w:hint="eastAsia" w:asciiTheme="majorEastAsia" w:hAnsiTheme="majorEastAsia" w:eastAsiaTheme="majorEastAsia" w:cstheme="majorEastAsia"/>
          <w:bCs/>
          <w:color w:val="auto"/>
          <w:sz w:val="24"/>
          <w:szCs w:val="24"/>
          <w:highlight w:val="none"/>
        </w:rPr>
        <w:t>。</w:t>
      </w:r>
    </w:p>
    <w:p w14:paraId="0EE4DBC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2.工程地点：</w:t>
      </w:r>
      <w:r>
        <w:rPr>
          <w:rFonts w:hint="eastAsia" w:asciiTheme="majorEastAsia" w:hAnsiTheme="majorEastAsia" w:eastAsiaTheme="majorEastAsia" w:cstheme="majorEastAsia"/>
          <w:color w:val="auto"/>
          <w:sz w:val="24"/>
          <w:szCs w:val="24"/>
          <w:highlight w:val="none"/>
          <w:u w:val="single"/>
          <w:lang w:val="en-US" w:eastAsia="zh-CN"/>
        </w:rPr>
        <w:t xml:space="preserve"> 采购方指定地点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638AB88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3.</w:t>
      </w:r>
      <w:r>
        <w:rPr>
          <w:rFonts w:hint="eastAsia" w:asciiTheme="majorEastAsia" w:hAnsiTheme="majorEastAsia" w:eastAsiaTheme="majorEastAsia" w:cstheme="majorEastAsia"/>
          <w:color w:val="auto"/>
          <w:sz w:val="24"/>
          <w:szCs w:val="24"/>
          <w:highlight w:val="none"/>
        </w:rPr>
        <w:t>工程立项批准文号：</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7D20B70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4.</w:t>
      </w:r>
      <w:r>
        <w:rPr>
          <w:rFonts w:hint="eastAsia" w:asciiTheme="majorEastAsia" w:hAnsiTheme="majorEastAsia" w:eastAsiaTheme="majorEastAsia" w:cstheme="majorEastAsia"/>
          <w:color w:val="auto"/>
          <w:sz w:val="24"/>
          <w:szCs w:val="24"/>
          <w:highlight w:val="none"/>
        </w:rPr>
        <w:t>资金来源：</w:t>
      </w:r>
      <w:r>
        <w:rPr>
          <w:rFonts w:hint="eastAsia" w:asciiTheme="majorEastAsia" w:hAnsiTheme="majorEastAsia" w:eastAsiaTheme="majorEastAsia" w:cstheme="majorEastAsia"/>
          <w:color w:val="auto"/>
          <w:sz w:val="24"/>
          <w:szCs w:val="24"/>
          <w:highlight w:val="none"/>
          <w:u w:val="single"/>
          <w:lang w:val="en-US" w:eastAsia="zh-CN"/>
        </w:rPr>
        <w:t xml:space="preserve"> 财政资金100%</w:t>
      </w:r>
      <w:r>
        <w:rPr>
          <w:rFonts w:hint="eastAsia" w:asciiTheme="majorEastAsia" w:hAnsiTheme="majorEastAsia" w:eastAsiaTheme="majorEastAsia" w:cstheme="majorEastAsia"/>
          <w:color w:val="auto"/>
          <w:sz w:val="24"/>
          <w:szCs w:val="24"/>
          <w:highlight w:val="none"/>
          <w:u w:val="single"/>
        </w:rPr>
        <w:t></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544674C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lang w:val="en-US" w:eastAsia="zh-CN"/>
        </w:rPr>
        <w:t>5.</w:t>
      </w:r>
      <w:r>
        <w:rPr>
          <w:rFonts w:hint="eastAsia" w:asciiTheme="majorEastAsia" w:hAnsiTheme="majorEastAsia" w:eastAsiaTheme="majorEastAsia" w:cstheme="majorEastAsia"/>
          <w:bCs/>
          <w:color w:val="auto"/>
          <w:sz w:val="24"/>
          <w:szCs w:val="24"/>
          <w:highlight w:val="none"/>
        </w:rPr>
        <w:t>工程内容：</w:t>
      </w:r>
      <w:r>
        <w:rPr>
          <w:rFonts w:hint="eastAsia" w:asciiTheme="majorEastAsia" w:hAnsiTheme="majorEastAsia" w:eastAsiaTheme="majorEastAsia" w:cstheme="majorEastAsia"/>
          <w:color w:val="auto"/>
          <w:sz w:val="24"/>
          <w:szCs w:val="24"/>
          <w:highlight w:val="none"/>
          <w:u w:val="single"/>
          <w:lang w:val="en-US" w:eastAsia="zh-CN"/>
        </w:rPr>
        <w:t>本项目为自主择业军转干部活动室及培训教室（二期）项目，对前期项目剩余楼层进行改造，计划实施可有效延长楼宇使用寿命，、完善房屋使用功能，解决房屋一般灵活性维修不能根除的安全隐患问题，具体详见竞争性磋商文件</w:t>
      </w:r>
      <w:r>
        <w:rPr>
          <w:rFonts w:hint="eastAsia" w:asciiTheme="majorEastAsia" w:hAnsiTheme="majorEastAsia" w:eastAsiaTheme="majorEastAsia" w:cstheme="majorEastAsia"/>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rPr>
        <w:t>。</w:t>
      </w:r>
    </w:p>
    <w:p w14:paraId="686AE72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bCs/>
          <w:color w:val="auto"/>
          <w:sz w:val="24"/>
          <w:szCs w:val="24"/>
          <w:highlight w:val="none"/>
          <w:lang w:val="en-US" w:eastAsia="zh-CN"/>
        </w:rPr>
        <w:t>6</w:t>
      </w:r>
      <w:r>
        <w:rPr>
          <w:rFonts w:hint="eastAsia" w:asciiTheme="majorEastAsia" w:hAnsiTheme="majorEastAsia" w:eastAsiaTheme="majorEastAsia" w:cstheme="majorEastAsia"/>
          <w:bCs/>
          <w:color w:val="auto"/>
          <w:sz w:val="24"/>
          <w:szCs w:val="24"/>
          <w:highlight w:val="none"/>
        </w:rPr>
        <w:t>.工程承包范围：</w:t>
      </w:r>
      <w:r>
        <w:rPr>
          <w:rFonts w:hint="eastAsia" w:asciiTheme="majorEastAsia" w:hAnsiTheme="majorEastAsia" w:eastAsiaTheme="majorEastAsia" w:cstheme="majorEastAsia"/>
          <w:color w:val="auto"/>
          <w:sz w:val="24"/>
          <w:szCs w:val="24"/>
          <w:highlight w:val="none"/>
          <w:u w:val="single"/>
          <w:lang w:val="en-US" w:eastAsia="zh-CN"/>
        </w:rPr>
        <w:t>本项目磋商文件及工程量清单的全部内容。</w:t>
      </w:r>
    </w:p>
    <w:p w14:paraId="762B9F7B">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二、合同工期</w:t>
      </w:r>
    </w:p>
    <w:p w14:paraId="1EC1D4E4">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计划开工日期：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日。</w:t>
      </w:r>
    </w:p>
    <w:p w14:paraId="74E8ACC8">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计划竣工日期：</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年</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月</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日。</w:t>
      </w:r>
    </w:p>
    <w:p w14:paraId="1CBBBF25">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工期总日历天数：</w:t>
      </w:r>
      <w:r>
        <w:rPr>
          <w:rFonts w:hint="eastAsia" w:asciiTheme="majorEastAsia" w:hAnsiTheme="majorEastAsia" w:eastAsiaTheme="majorEastAsia" w:cstheme="majorEastAsia"/>
          <w:color w:val="auto"/>
          <w:sz w:val="24"/>
          <w:szCs w:val="24"/>
          <w:highlight w:val="none"/>
          <w:u w:val="single"/>
          <w:lang w:val="en-US" w:eastAsia="zh-CN"/>
        </w:rPr>
        <w:t>45</w:t>
      </w:r>
      <w:r>
        <w:rPr>
          <w:rFonts w:hint="eastAsia" w:asciiTheme="majorEastAsia" w:hAnsiTheme="majorEastAsia" w:eastAsiaTheme="majorEastAsia" w:cstheme="majorEastAsia"/>
          <w:color w:val="auto"/>
          <w:sz w:val="24"/>
          <w:szCs w:val="24"/>
          <w:highlight w:val="none"/>
        </w:rPr>
        <w:t>天。工期总日历天数与根据前述计划开竣工日期计算的工期天数不一致的，以工期总日历天数为准。</w:t>
      </w:r>
    </w:p>
    <w:p w14:paraId="0F53A6BF">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开工日期：以监理人开工令为准。项目具体开工时间以发包人安排为准，</w:t>
      </w:r>
      <w:r>
        <w:rPr>
          <w:rFonts w:hint="eastAsia" w:asciiTheme="majorEastAsia" w:hAnsiTheme="majorEastAsia" w:eastAsiaTheme="majorEastAsia" w:cstheme="majorEastAsia"/>
          <w:color w:val="auto"/>
          <w:sz w:val="24"/>
          <w:szCs w:val="24"/>
          <w:highlight w:val="none"/>
          <w:lang w:val="en-US" w:eastAsia="zh-CN"/>
        </w:rPr>
        <w:t>成交</w:t>
      </w:r>
      <w:r>
        <w:rPr>
          <w:rFonts w:hint="eastAsia" w:asciiTheme="majorEastAsia" w:hAnsiTheme="majorEastAsia" w:eastAsiaTheme="majorEastAsia" w:cstheme="majorEastAsia"/>
          <w:color w:val="auto"/>
          <w:sz w:val="24"/>
          <w:szCs w:val="24"/>
          <w:highlight w:val="none"/>
        </w:rPr>
        <w:t>至开工阶段的价格起伏由承包人自行考虑并承担，发包人不再支付相关费用。</w:t>
      </w:r>
    </w:p>
    <w:p w14:paraId="558C9CB4">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竣工日期：监理人开工令确定的开工日之后第</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个日历天。</w:t>
      </w:r>
    </w:p>
    <w:p w14:paraId="6E80D70E">
      <w:pPr>
        <w:pageBreakBefore w:val="0"/>
        <w:widowControl w:val="0"/>
        <w:kinsoku/>
        <w:overflowPunct/>
        <w:autoSpaceDE w:val="0"/>
        <w:autoSpaceDN w:val="0"/>
        <w:bidi w:val="0"/>
        <w:adjustRightInd w:val="0"/>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未经发包人书面签认，承包人不得以任何理由拖延工期。</w:t>
      </w:r>
    </w:p>
    <w:p w14:paraId="2B7BDEDB">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三、质量标准</w:t>
      </w:r>
    </w:p>
    <w:p w14:paraId="29C1DBF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工程质量符合</w:t>
      </w:r>
      <w:r>
        <w:rPr>
          <w:rFonts w:hint="eastAsia" w:asciiTheme="majorEastAsia" w:hAnsiTheme="majorEastAsia" w:eastAsiaTheme="majorEastAsia" w:cstheme="majorEastAsia"/>
          <w:color w:val="auto"/>
          <w:sz w:val="24"/>
          <w:szCs w:val="24"/>
          <w:highlight w:val="none"/>
          <w:u w:val="single"/>
        </w:rPr>
        <w:t xml:space="preserve"> 国家和地方现行施工验收规范和质量检验“合格”</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rPr>
        <w:t>标准。</w:t>
      </w:r>
    </w:p>
    <w:p w14:paraId="0099AF6E">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四、签约合同价与合同价格形式</w:t>
      </w:r>
      <w:r>
        <w:rPr>
          <w:rFonts w:hint="eastAsia" w:asciiTheme="majorEastAsia" w:hAnsiTheme="majorEastAsia" w:eastAsiaTheme="majorEastAsia" w:cstheme="majorEastAsia"/>
          <w:b/>
          <w:bCs w:val="0"/>
          <w:color w:val="auto"/>
          <w:sz w:val="24"/>
          <w:szCs w:val="24"/>
          <w:highlight w:val="none"/>
        </w:rPr>
        <w:tab/>
      </w:r>
    </w:p>
    <w:p w14:paraId="62F192B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1.签约合同价为：</w:t>
      </w:r>
    </w:p>
    <w:p w14:paraId="3CA8EBBC">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3EB51F1">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其中：</w:t>
      </w:r>
    </w:p>
    <w:p w14:paraId="61C0049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（1）安全文明施工费：</w:t>
      </w:r>
    </w:p>
    <w:p w14:paraId="458DE638">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3D8075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（2）材料和工程设备暂估价金额：</w:t>
      </w:r>
    </w:p>
    <w:p w14:paraId="601500F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21FA164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（3）专业工程暂估价金额：</w:t>
      </w:r>
    </w:p>
    <w:p w14:paraId="61954AA5">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152FAB9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（4）暂列金额：</w:t>
      </w:r>
    </w:p>
    <w:p w14:paraId="5CBF93C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人民币（大写）</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元)。</w:t>
      </w:r>
    </w:p>
    <w:p w14:paraId="70358C85">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2.合同价格形式：</w:t>
      </w:r>
      <w:bookmarkStart w:id="12" w:name="_GoBack"/>
      <w:bookmarkEnd w:id="12"/>
      <w:r>
        <w:rPr>
          <w:rFonts w:hint="eastAsia" w:asciiTheme="majorEastAsia" w:hAnsiTheme="majorEastAsia" w:eastAsiaTheme="majorEastAsia" w:cstheme="majorEastAsia"/>
          <w:color w:val="auto"/>
          <w:sz w:val="24"/>
          <w:szCs w:val="24"/>
          <w:highlight w:val="none"/>
          <w:u w:val="single"/>
          <w:lang w:val="en-US" w:eastAsia="zh-CN"/>
        </w:rPr>
        <w:t>总价合同，本合同总价一次性包死，除合同约定的情形外，固定不变。</w:t>
      </w:r>
    </w:p>
    <w:p w14:paraId="6FEEE05F">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五、项目经理</w:t>
      </w:r>
    </w:p>
    <w:p w14:paraId="519DEBA2">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承包人项目经理：</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注册证书号：</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w:t>
      </w:r>
    </w:p>
    <w:p w14:paraId="010CBD76">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六、合同文件构成</w:t>
      </w:r>
    </w:p>
    <w:p w14:paraId="3B16135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本协议书与下列文件一起构成合同文件：</w:t>
      </w:r>
    </w:p>
    <w:p w14:paraId="38E5396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⑴合同协议书（包括会议纪要、补充协议）</w:t>
      </w:r>
    </w:p>
    <w:p w14:paraId="4A9976ED">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⑵</w:t>
      </w:r>
      <w:r>
        <w:rPr>
          <w:rFonts w:hint="eastAsia" w:asciiTheme="majorEastAsia" w:hAnsiTheme="majorEastAsia" w:eastAsiaTheme="majorEastAsia" w:cstheme="majorEastAsia"/>
          <w:color w:val="auto"/>
          <w:sz w:val="24"/>
          <w:szCs w:val="24"/>
          <w:highlight w:val="none"/>
          <w:lang w:eastAsia="zh-CN"/>
        </w:rPr>
        <w:t>成交</w:t>
      </w:r>
      <w:r>
        <w:rPr>
          <w:rFonts w:hint="eastAsia" w:asciiTheme="majorEastAsia" w:hAnsiTheme="majorEastAsia" w:eastAsiaTheme="majorEastAsia" w:cstheme="majorEastAsia"/>
          <w:color w:val="auto"/>
          <w:sz w:val="24"/>
          <w:szCs w:val="24"/>
          <w:highlight w:val="none"/>
        </w:rPr>
        <w:t>通知书</w:t>
      </w:r>
    </w:p>
    <w:p w14:paraId="1CF1877C">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⑶)磋商文件、答疑纪要及工程量清单</w:t>
      </w:r>
    </w:p>
    <w:p w14:paraId="471BB0B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⑷专用合同条款及其附件</w:t>
      </w:r>
    </w:p>
    <w:p w14:paraId="501EF30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⑸通用合同条款</w:t>
      </w:r>
    </w:p>
    <w:p w14:paraId="374183D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⑹技术标准和要求</w:t>
      </w:r>
    </w:p>
    <w:p w14:paraId="033CAAC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rPr>
        <w:t>⑺图纸</w:t>
      </w:r>
      <w:r>
        <w:rPr>
          <w:rFonts w:hint="eastAsia" w:asciiTheme="majorEastAsia" w:hAnsiTheme="majorEastAsia" w:eastAsiaTheme="majorEastAsia" w:cstheme="majorEastAsia"/>
          <w:color w:val="auto"/>
          <w:sz w:val="24"/>
          <w:szCs w:val="24"/>
          <w:highlight w:val="none"/>
          <w:lang w:eastAsia="zh-CN"/>
        </w:rPr>
        <w:t>（如有）</w:t>
      </w:r>
    </w:p>
    <w:p w14:paraId="7198A33A">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⑻已标价工程量清单或预算书；</w:t>
      </w:r>
    </w:p>
    <w:p w14:paraId="04C1AEF7">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⑼经双方确认进入合同的其它文件（如</w:t>
      </w:r>
      <w:r>
        <w:rPr>
          <w:rFonts w:hint="eastAsia" w:asciiTheme="majorEastAsia" w:hAnsiTheme="majorEastAsia" w:eastAsiaTheme="majorEastAsia" w:cstheme="majorEastAsia"/>
          <w:color w:val="auto"/>
          <w:sz w:val="24"/>
          <w:szCs w:val="24"/>
          <w:highlight w:val="none"/>
          <w:lang w:eastAsia="zh-CN"/>
        </w:rPr>
        <w:t>响应</w:t>
      </w:r>
      <w:r>
        <w:rPr>
          <w:rFonts w:hint="eastAsia" w:asciiTheme="majorEastAsia" w:hAnsiTheme="majorEastAsia" w:eastAsiaTheme="majorEastAsia" w:cstheme="majorEastAsia"/>
          <w:color w:val="auto"/>
          <w:sz w:val="24"/>
          <w:szCs w:val="24"/>
          <w:highlight w:val="none"/>
        </w:rPr>
        <w:t>文件、发包人有关工程的洽谈、变更等书面协议，以及工程保修协议书、安全生产协议书、廉政协议书等）</w:t>
      </w:r>
    </w:p>
    <w:p w14:paraId="3F6304EB">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在合同订立及履行过程中形成的与合同有关的文件均构成合同文件组成部分。</w:t>
      </w:r>
    </w:p>
    <w:p w14:paraId="29A75972">
      <w:pPr>
        <w:pageBreakBefore w:val="0"/>
        <w:widowControl w:val="0"/>
        <w:kinsoku/>
        <w:wordWrap/>
        <w:overflowPunct/>
        <w:topLinePunct w:val="0"/>
        <w:autoSpaceDE/>
        <w:autoSpaceDN/>
        <w:bidi w:val="0"/>
        <w:adjustRightInd w:val="0"/>
        <w:snapToGrid/>
        <w:spacing w:line="360" w:lineRule="auto"/>
        <w:ind w:left="0" w:right="0" w:rightChars="0" w:firstLine="480" w:firstLineChars="200"/>
        <w:jc w:val="left"/>
        <w:textAlignment w:val="auto"/>
        <w:outlineLvl w:val="9"/>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9017E51">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七、承诺</w:t>
      </w:r>
    </w:p>
    <w:p w14:paraId="1280C094">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1.发包人承诺按照法律规定履行项目审批手续、筹集工程建设资金并按照合同约定的期限和方式支付合同价款。</w:t>
      </w:r>
    </w:p>
    <w:p w14:paraId="2C7889CE">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01760941">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3.发包人和承包人通过</w:t>
      </w:r>
      <w:r>
        <w:rPr>
          <w:rFonts w:hint="eastAsia" w:asciiTheme="majorEastAsia" w:hAnsiTheme="majorEastAsia" w:eastAsiaTheme="majorEastAsia" w:cstheme="majorEastAsia"/>
          <w:bCs/>
          <w:color w:val="auto"/>
          <w:sz w:val="24"/>
          <w:szCs w:val="24"/>
          <w:highlight w:val="none"/>
          <w:lang w:eastAsia="zh-CN"/>
        </w:rPr>
        <w:t>采购</w:t>
      </w:r>
      <w:r>
        <w:rPr>
          <w:rFonts w:hint="eastAsia" w:asciiTheme="majorEastAsia" w:hAnsiTheme="majorEastAsia" w:eastAsiaTheme="majorEastAsia" w:cstheme="majorEastAsia"/>
          <w:bCs/>
          <w:color w:val="auto"/>
          <w:sz w:val="24"/>
          <w:szCs w:val="24"/>
          <w:highlight w:val="none"/>
        </w:rPr>
        <w:t>形式签订合同的，双方理解并承诺不再就同一工程另行签订与合同实质性内容相背离的协议。</w:t>
      </w:r>
    </w:p>
    <w:p w14:paraId="378D023D">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八、词语含义</w:t>
      </w:r>
    </w:p>
    <w:p w14:paraId="5DA80BE3">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本协议书中词语含义与第二部分通用合同条款中赋予的含义相同。</w:t>
      </w:r>
    </w:p>
    <w:p w14:paraId="7A1FB44D">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val="0"/>
          <w:bCs/>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九、签订时间</w:t>
      </w:r>
    </w:p>
    <w:p w14:paraId="18BB2DB0">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本合同于</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年</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月</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日签订。</w:t>
      </w:r>
    </w:p>
    <w:p w14:paraId="574223A2">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val="0"/>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十、签订地点</w:t>
      </w:r>
    </w:p>
    <w:p w14:paraId="69DF371F">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本合同在</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签订。</w:t>
      </w:r>
    </w:p>
    <w:p w14:paraId="23557A6E">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十一、补充协议</w:t>
      </w:r>
    </w:p>
    <w:p w14:paraId="12AC70D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Cs/>
          <w:color w:val="auto"/>
          <w:sz w:val="24"/>
          <w:szCs w:val="24"/>
          <w:highlight w:val="none"/>
        </w:rPr>
        <w:t>合同未尽事宜，合同当事人另行签订补充协议，补充协议是合同的组成部分。</w:t>
      </w:r>
    </w:p>
    <w:p w14:paraId="7660D3A7">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十二、合同生效</w:t>
      </w:r>
    </w:p>
    <w:p w14:paraId="61F1C027">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本合同自</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生效。</w:t>
      </w:r>
    </w:p>
    <w:p w14:paraId="3FD4788C">
      <w:pPr>
        <w:keepNext/>
        <w:keepLines/>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color w:val="auto"/>
          <w:sz w:val="24"/>
          <w:szCs w:val="24"/>
          <w:highlight w:val="none"/>
        </w:rPr>
      </w:pPr>
      <w:r>
        <w:rPr>
          <w:rFonts w:hint="eastAsia" w:asciiTheme="majorEastAsia" w:hAnsiTheme="majorEastAsia" w:eastAsiaTheme="majorEastAsia" w:cstheme="majorEastAsia"/>
          <w:b/>
          <w:bCs w:val="0"/>
          <w:color w:val="auto"/>
          <w:sz w:val="24"/>
          <w:szCs w:val="24"/>
          <w:highlight w:val="none"/>
        </w:rPr>
        <w:t>十三、合同份数</w:t>
      </w:r>
    </w:p>
    <w:p w14:paraId="1C22DD50">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本合同一式</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份，均具有同等法律效力，发包人执</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份，承包人执</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rPr>
        <w:t>份。</w:t>
      </w:r>
    </w:p>
    <w:p w14:paraId="6386B912">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bCs/>
          <w:color w:val="auto"/>
          <w:sz w:val="24"/>
          <w:szCs w:val="24"/>
          <w:highlight w:val="none"/>
        </w:rPr>
      </w:pPr>
    </w:p>
    <w:p w14:paraId="30B93C2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p>
    <w:p w14:paraId="3654E63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发包人：</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val="en-US"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(公章)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承包人：</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bCs/>
          <w:color w:val="auto"/>
          <w:sz w:val="24"/>
          <w:szCs w:val="24"/>
          <w:highlight w:val="none"/>
          <w:u w:val="single"/>
          <w:lang w:val="en-US" w:eastAsia="zh-CN"/>
        </w:rPr>
        <w:t xml:space="preserve">        </w:t>
      </w:r>
      <w:r>
        <w:rPr>
          <w:rFonts w:hint="eastAsia" w:asciiTheme="majorEastAsia" w:hAnsiTheme="majorEastAsia" w:eastAsiaTheme="majorEastAsia" w:cstheme="majorEastAsia"/>
          <w:bCs/>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(公章)</w:t>
      </w:r>
    </w:p>
    <w:p w14:paraId="13F6745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地  址：</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 xml:space="preserve">  地  址：</w:t>
      </w:r>
      <w:r>
        <w:rPr>
          <w:rFonts w:hint="eastAsia" w:asciiTheme="majorEastAsia" w:hAnsiTheme="majorEastAsia" w:eastAsiaTheme="majorEastAsia" w:cstheme="majorEastAsia"/>
          <w:color w:val="auto"/>
          <w:sz w:val="24"/>
          <w:szCs w:val="24"/>
          <w:highlight w:val="none"/>
          <w:u w:val="single"/>
        </w:rPr>
        <w:t xml:space="preserve">  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7A8FEEA2">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邮政编码：</w:t>
      </w:r>
      <w:r>
        <w:rPr>
          <w:rFonts w:hint="eastAsia" w:asciiTheme="majorEastAsia" w:hAnsiTheme="majorEastAsia" w:eastAsiaTheme="majorEastAsia" w:cstheme="majorEastAsia"/>
          <w:color w:val="auto"/>
          <w:sz w:val="24"/>
          <w:szCs w:val="24"/>
          <w:highlight w:val="none"/>
          <w:u w:val="single"/>
        </w:rPr>
        <w:t xml:space="preserve">            </w:t>
      </w:r>
      <w:r>
        <w:rPr>
          <w:rFonts w:hint="eastAsia" w:asciiTheme="majorEastAsia" w:hAnsiTheme="majorEastAsia" w:eastAsiaTheme="majorEastAsia" w:cstheme="majorEastAsia"/>
          <w:color w:val="auto"/>
          <w:sz w:val="24"/>
          <w:szCs w:val="24"/>
          <w:highlight w:val="none"/>
        </w:rPr>
        <w:t>邮政编码：</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 xml:space="preserve">    </w:t>
      </w:r>
      <w:r>
        <w:rPr>
          <w:rFonts w:hint="eastAsia" w:asciiTheme="majorEastAsia" w:hAnsiTheme="majorEastAsia" w:eastAsiaTheme="majorEastAsia" w:cstheme="majorEastAsia"/>
          <w:color w:val="auto"/>
          <w:sz w:val="24"/>
          <w:szCs w:val="24"/>
          <w:highlight w:val="none"/>
          <w:u w:val="single"/>
        </w:rPr>
        <w:t xml:space="preserve">  </w:t>
      </w:r>
    </w:p>
    <w:p w14:paraId="3A570E14">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法定代表人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法定代表人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p>
    <w:p w14:paraId="52953FA8">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委托代理人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委托代理人</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签字或盖章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color w:val="auto"/>
          <w:sz w:val="24"/>
          <w:szCs w:val="24"/>
          <w:highlight w:val="none"/>
          <w:u w:val="single"/>
        </w:rPr>
        <w:t xml:space="preserve">   </w:t>
      </w:r>
    </w:p>
    <w:p w14:paraId="5B6F373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电  话：</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电  话：</w:t>
      </w:r>
      <w:r>
        <w:rPr>
          <w:rFonts w:hint="eastAsia" w:asciiTheme="majorEastAsia" w:hAnsiTheme="majorEastAsia" w:eastAsiaTheme="majorEastAsia" w:cstheme="majorEastAsia"/>
          <w:color w:val="auto"/>
          <w:sz w:val="24"/>
          <w:szCs w:val="24"/>
          <w:highlight w:val="none"/>
          <w:u w:val="single"/>
        </w:rPr>
        <w:t xml:space="preserve">     </w:t>
      </w:r>
    </w:p>
    <w:p w14:paraId="6C827C28">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传  真：</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传  真：</w:t>
      </w:r>
      <w:r>
        <w:rPr>
          <w:rFonts w:hint="eastAsia" w:asciiTheme="majorEastAsia" w:hAnsiTheme="majorEastAsia" w:eastAsiaTheme="majorEastAsia" w:cstheme="majorEastAsia"/>
          <w:color w:val="auto"/>
          <w:sz w:val="24"/>
          <w:szCs w:val="24"/>
          <w:highlight w:val="none"/>
          <w:u w:val="single"/>
        </w:rPr>
        <w:t xml:space="preserve">     </w:t>
      </w:r>
    </w:p>
    <w:p w14:paraId="2CFA8C49">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电子信箱：</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电子信箱：</w:t>
      </w:r>
      <w:r>
        <w:rPr>
          <w:rFonts w:hint="eastAsia" w:asciiTheme="majorEastAsia" w:hAnsiTheme="majorEastAsia" w:eastAsiaTheme="majorEastAsia" w:cstheme="majorEastAsia"/>
          <w:color w:val="auto"/>
          <w:sz w:val="24"/>
          <w:szCs w:val="24"/>
          <w:highlight w:val="none"/>
          <w:u w:val="single"/>
        </w:rPr>
        <w:t xml:space="preserve">   </w:t>
      </w:r>
    </w:p>
    <w:p w14:paraId="3E24427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rPr>
        <w:t>开户银行：</w:t>
      </w:r>
      <w:r>
        <w:rPr>
          <w:rFonts w:hint="eastAsia" w:asciiTheme="majorEastAsia" w:hAnsiTheme="majorEastAsia" w:eastAsiaTheme="majorEastAsia" w:cstheme="majorEastAsia"/>
          <w:color w:val="auto"/>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开户银行：</w:t>
      </w:r>
      <w:r>
        <w:rPr>
          <w:rFonts w:hint="eastAsia" w:asciiTheme="majorEastAsia" w:hAnsiTheme="majorEastAsia" w:eastAsiaTheme="majorEastAsia" w:cstheme="majorEastAsia"/>
          <w:color w:val="auto"/>
          <w:sz w:val="24"/>
          <w:szCs w:val="24"/>
          <w:highlight w:val="none"/>
          <w:u w:val="single"/>
        </w:rPr>
        <w:t xml:space="preserve">   </w:t>
      </w:r>
    </w:p>
    <w:p w14:paraId="0199AD08">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Theme="majorEastAsia" w:hAnsiTheme="majorEastAsia" w:eastAsiaTheme="majorEastAsia" w:cstheme="majorEastAsia"/>
          <w:color w:val="auto"/>
          <w:sz w:val="24"/>
          <w:szCs w:val="24"/>
          <w:highlight w:val="none"/>
          <w:u w:val="single"/>
        </w:rPr>
      </w:pPr>
      <w:r>
        <w:rPr>
          <w:rFonts w:hint="eastAsia" w:asciiTheme="majorEastAsia" w:hAnsiTheme="majorEastAsia" w:eastAsiaTheme="majorEastAsia" w:cstheme="majorEastAsia"/>
          <w:color w:val="auto"/>
          <w:sz w:val="24"/>
          <w:szCs w:val="24"/>
          <w:highlight w:val="none"/>
        </w:rPr>
        <w:t>账  号：</w:t>
      </w:r>
      <w:r>
        <w:rPr>
          <w:rFonts w:hint="eastAsia" w:asciiTheme="majorEastAsia" w:hAnsiTheme="majorEastAsia" w:eastAsiaTheme="majorEastAsia" w:cstheme="majorEastAsia"/>
          <w:color w:val="auto"/>
          <w:sz w:val="24"/>
          <w:szCs w:val="24"/>
          <w:highlight w:val="none"/>
          <w:u w:val="single"/>
        </w:rPr>
        <w:t xml:space="preserve">       </w:t>
      </w:r>
      <w:r>
        <w:rPr>
          <w:rFonts w:hint="eastAsia" w:asciiTheme="majorEastAsia" w:hAnsiTheme="majorEastAsia" w:eastAsiaTheme="majorEastAsia" w:cstheme="majorEastAsia"/>
          <w:color w:val="auto"/>
          <w:sz w:val="24"/>
          <w:szCs w:val="24"/>
          <w:highlight w:val="none"/>
        </w:rPr>
        <w:t xml:space="preserve">     </w:t>
      </w:r>
      <w:r>
        <w:rPr>
          <w:rFonts w:hint="eastAsia" w:asciiTheme="majorEastAsia" w:hAnsiTheme="majorEastAsia" w:eastAsiaTheme="majorEastAsia" w:cstheme="majorEastAsia"/>
          <w:color w:val="auto"/>
          <w:sz w:val="24"/>
          <w:szCs w:val="24"/>
          <w:highlight w:val="none"/>
          <w:lang w:val="en-US" w:eastAsia="zh-CN"/>
        </w:rPr>
        <w:t xml:space="preserve">  </w:t>
      </w:r>
      <w:r>
        <w:rPr>
          <w:rFonts w:hint="eastAsia" w:asciiTheme="majorEastAsia" w:hAnsiTheme="majorEastAsia" w:eastAsiaTheme="majorEastAsia" w:cstheme="majorEastAsia"/>
          <w:color w:val="auto"/>
          <w:sz w:val="24"/>
          <w:szCs w:val="24"/>
          <w:highlight w:val="none"/>
        </w:rPr>
        <w:t>账  号：</w:t>
      </w:r>
      <w:r>
        <w:rPr>
          <w:rFonts w:hint="eastAsia" w:asciiTheme="majorEastAsia" w:hAnsiTheme="majorEastAsia" w:eastAsiaTheme="majorEastAsia" w:cstheme="majorEastAsia"/>
          <w:color w:val="auto"/>
          <w:sz w:val="24"/>
          <w:szCs w:val="24"/>
          <w:highlight w:val="none"/>
          <w:u w:val="single"/>
        </w:rPr>
        <w:t xml:space="preserve">     </w:t>
      </w:r>
    </w:p>
    <w:p w14:paraId="1A364A74">
      <w:pPr>
        <w:keepNext w:val="0"/>
        <w:keepLines w:val="0"/>
        <w:pageBreakBefore w:val="0"/>
        <w:widowControl w:val="0"/>
        <w:kinsoku/>
        <w:wordWrap w:val="0"/>
        <w:overflowPunct/>
        <w:topLinePunct/>
        <w:autoSpaceDE/>
        <w:autoSpaceDN/>
        <w:bidi w:val="0"/>
        <w:snapToGrid/>
        <w:spacing w:before="0" w:after="0" w:line="360" w:lineRule="auto"/>
        <w:ind w:left="0" w:right="0" w:rightChars="0" w:firstLine="480" w:firstLineChars="200"/>
        <w:jc w:val="center"/>
        <w:textAlignment w:val="auto"/>
        <w:rPr>
          <w:rFonts w:hint="eastAsia" w:asciiTheme="majorEastAsia" w:hAnsiTheme="majorEastAsia" w:eastAsiaTheme="majorEastAsia" w:cstheme="majorEastAsia"/>
          <w:caps w:val="0"/>
          <w:smallCaps w:val="0"/>
          <w:color w:val="auto"/>
          <w:spacing w:val="0"/>
          <w:sz w:val="24"/>
          <w:szCs w:val="24"/>
          <w:highlight w:val="none"/>
          <w:lang w:val="zh-CN" w:eastAsia="zh-CN" w:bidi="zh-CN"/>
        </w:rPr>
      </w:pPr>
    </w:p>
    <w:p w14:paraId="0AE2BF99">
      <w:pPr>
        <w:pageBreakBefore w:val="0"/>
        <w:widowControl w:val="0"/>
        <w:kinsoku/>
        <w:wordWrap/>
        <w:overflowPunct/>
        <w:topLinePunct w:val="0"/>
        <w:autoSpaceDE/>
        <w:autoSpaceDN/>
        <w:bidi w:val="0"/>
        <w:snapToGrid/>
        <w:spacing w:line="360" w:lineRule="auto"/>
        <w:ind w:left="0" w:right="0" w:rightChars="0" w:firstLine="480" w:firstLineChars="200"/>
        <w:textAlignment w:val="auto"/>
        <w:outlineLvl w:val="9"/>
        <w:rPr>
          <w:rFonts w:hint="eastAsia" w:asciiTheme="majorEastAsia" w:hAnsiTheme="majorEastAsia" w:eastAsiaTheme="majorEastAsia" w:cstheme="majorEastAsia"/>
          <w:color w:val="auto"/>
          <w:sz w:val="24"/>
          <w:szCs w:val="24"/>
          <w:highlight w:val="none"/>
        </w:rPr>
      </w:pPr>
    </w:p>
    <w:p w14:paraId="3168E514">
      <w:pPr>
        <w:pageBreakBefore w:val="0"/>
        <w:widowControl w:val="0"/>
        <w:kinsoku/>
        <w:wordWrap/>
        <w:overflowPunct/>
        <w:topLinePunct w:val="0"/>
        <w:autoSpaceDE/>
        <w:autoSpaceDN/>
        <w:bidi w:val="0"/>
        <w:snapToGrid/>
        <w:spacing w:line="360" w:lineRule="auto"/>
        <w:ind w:left="0" w:right="0" w:rightChars="0" w:firstLine="482" w:firstLineChars="200"/>
        <w:textAlignment w:val="auto"/>
        <w:outlineLvl w:val="9"/>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b/>
          <w:bCs/>
          <w:color w:val="auto"/>
          <w:sz w:val="24"/>
          <w:szCs w:val="24"/>
          <w:highlight w:val="none"/>
        </w:rPr>
        <w:br w:type="page"/>
      </w:r>
    </w:p>
    <w:p w14:paraId="28702905">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en-US" w:eastAsia="zh-CN" w:bidi="ar-SA"/>
        </w:rPr>
      </w:pPr>
      <w:bookmarkStart w:id="2" w:name="_Toc24702"/>
      <w:bookmarkStart w:id="3" w:name="_Toc3782"/>
      <w:bookmarkStart w:id="4" w:name="_Toc23672"/>
      <w:r>
        <w:rPr>
          <w:rFonts w:hint="eastAsia" w:ascii="宋体" w:hAnsi="宋体" w:eastAsia="黑体" w:cs="Times New Roman"/>
          <w:b/>
          <w:bCs/>
          <w:color w:val="auto"/>
          <w:kern w:val="44"/>
          <w:sz w:val="36"/>
          <w:szCs w:val="44"/>
          <w:highlight w:val="none"/>
          <w:lang w:val="en-US" w:eastAsia="zh-CN" w:bidi="ar-SA"/>
        </w:rPr>
        <w:t>第二部分 通用条款</w:t>
      </w:r>
      <w:bookmarkEnd w:id="2"/>
    </w:p>
    <w:p w14:paraId="61AFB951">
      <w:pPr>
        <w:keepNext w:val="0"/>
        <w:keepLines w:val="0"/>
        <w:pageBreakBefore w:val="0"/>
        <w:kinsoku/>
        <w:wordWrap w:val="0"/>
        <w:overflowPunct/>
        <w:topLinePunct/>
        <w:autoSpaceDE/>
        <w:autoSpaceDN/>
        <w:bidi w:val="0"/>
        <w:snapToGrid/>
        <w:spacing w:before="127" w:after="0" w:line="240" w:lineRule="auto"/>
        <w:ind w:left="0" w:right="118" w:rightChars="49" w:firstLine="0"/>
        <w:jc w:val="center"/>
        <w:textAlignment w:val="auto"/>
        <w:outlineLvl w:val="9"/>
        <w:rPr>
          <w:rFonts w:hint="default" w:ascii="宋体" w:hAnsi="宋体" w:eastAsia="宋体" w:cs="宋体"/>
          <w:caps w:val="0"/>
          <w:smallCaps w:val="0"/>
          <w:color w:val="auto"/>
          <w:spacing w:val="0"/>
          <w:kern w:val="0"/>
          <w:sz w:val="24"/>
          <w:szCs w:val="28"/>
          <w:highlight w:val="none"/>
          <w:lang w:val="en-US" w:bidi="zh-CN"/>
        </w:rPr>
      </w:pPr>
      <w:r>
        <w:rPr>
          <w:rFonts w:ascii="宋体" w:hAnsi="宋体" w:eastAsia="宋体" w:cs="宋体"/>
          <w:caps w:val="0"/>
          <w:smallCaps w:val="0"/>
          <w:color w:val="auto"/>
          <w:spacing w:val="0"/>
          <w:kern w:val="0"/>
          <w:sz w:val="24"/>
          <w:szCs w:val="28"/>
          <w:highlight w:val="none"/>
          <w:lang w:val="zh-CN" w:bidi="zh-CN"/>
        </w:rPr>
        <w:t>（略，见GF-2017-0201</w:t>
      </w:r>
      <w:r>
        <w:rPr>
          <w:rFonts w:hint="eastAsia" w:ascii="宋体" w:hAnsi="宋体" w:cs="宋体"/>
          <w:caps w:val="0"/>
          <w:smallCaps w:val="0"/>
          <w:color w:val="auto"/>
          <w:spacing w:val="0"/>
          <w:kern w:val="0"/>
          <w:sz w:val="24"/>
          <w:szCs w:val="28"/>
          <w:highlight w:val="none"/>
          <w:lang w:val="zh-CN" w:bidi="zh-CN"/>
        </w:rPr>
        <w:t>，</w:t>
      </w:r>
      <w:r>
        <w:rPr>
          <w:rFonts w:hint="eastAsia" w:ascii="宋体" w:hAnsi="宋体" w:cs="宋体"/>
          <w:caps w:val="0"/>
          <w:smallCaps w:val="0"/>
          <w:color w:val="auto"/>
          <w:spacing w:val="0"/>
          <w:kern w:val="0"/>
          <w:sz w:val="24"/>
          <w:szCs w:val="28"/>
          <w:highlight w:val="none"/>
          <w:lang w:val="en-US" w:bidi="zh-CN"/>
        </w:rPr>
        <w:t>制式条款，不允许修改</w:t>
      </w:r>
      <w:r>
        <w:rPr>
          <w:rFonts w:hint="eastAsia" w:ascii="宋体" w:hAnsi="宋体" w:cs="宋体"/>
          <w:caps w:val="0"/>
          <w:smallCaps w:val="0"/>
          <w:color w:val="auto"/>
          <w:spacing w:val="0"/>
          <w:kern w:val="0"/>
          <w:sz w:val="24"/>
          <w:szCs w:val="28"/>
          <w:highlight w:val="none"/>
          <w:lang w:val="zh-CN" w:bidi="zh-CN"/>
        </w:rPr>
        <w:t>）</w:t>
      </w:r>
    </w:p>
    <w:p w14:paraId="5D744B04">
      <w:pPr>
        <w:rPr>
          <w:rFonts w:hint="eastAsia" w:ascii="宋体" w:hAnsi="宋体" w:eastAsia="宋体" w:cs="宋体"/>
          <w:b/>
          <w:bCs/>
          <w:color w:val="auto"/>
          <w:sz w:val="24"/>
          <w:szCs w:val="24"/>
          <w:highlight w:val="none"/>
          <w:lang w:eastAsia="zh-CN"/>
        </w:rPr>
      </w:pPr>
    </w:p>
    <w:p w14:paraId="034CFD9D">
      <w:pPr>
        <w:rPr>
          <w:rFonts w:hint="eastAsia" w:ascii="宋体" w:hAnsi="宋体" w:eastAsia="宋体" w:cs="宋体"/>
          <w:b/>
          <w:bCs/>
          <w:color w:val="auto"/>
          <w:sz w:val="24"/>
          <w:szCs w:val="24"/>
          <w:highlight w:val="none"/>
          <w:lang w:eastAsia="zh-CN"/>
        </w:rPr>
      </w:pPr>
    </w:p>
    <w:p w14:paraId="44E7C9BA">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bookmarkEnd w:id="3"/>
    <w:bookmarkEnd w:id="4"/>
    <w:p w14:paraId="4CCF61BD">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en-US" w:eastAsia="zh-CN" w:bidi="ar-SA"/>
        </w:rPr>
      </w:pPr>
      <w:r>
        <w:rPr>
          <w:rFonts w:hint="eastAsia" w:ascii="宋体" w:hAnsi="宋体" w:eastAsia="黑体" w:cs="Times New Roman"/>
          <w:b/>
          <w:bCs/>
          <w:color w:val="auto"/>
          <w:kern w:val="44"/>
          <w:sz w:val="36"/>
          <w:szCs w:val="44"/>
          <w:highlight w:val="none"/>
          <w:lang w:val="zh-CN" w:eastAsia="zh-CN" w:bidi="ar-SA"/>
        </w:rPr>
        <w:t>第三部分 专用合同条款</w:t>
      </w:r>
    </w:p>
    <w:p w14:paraId="36C3788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1.一般约定</w:t>
      </w:r>
    </w:p>
    <w:p w14:paraId="7D245CE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词语定义：</w:t>
      </w:r>
    </w:p>
    <w:p w14:paraId="377B923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1.1.1合同当事人和人员</w:t>
      </w:r>
    </w:p>
    <w:p w14:paraId="172F7B5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1.1.2发包人</w:t>
      </w:r>
      <w:r>
        <w:rPr>
          <w:rFonts w:hint="eastAsia" w:ascii="宋体" w:hAnsi="宋体" w:eastAsia="宋体" w:cs="宋体"/>
          <w:color w:val="auto"/>
          <w:sz w:val="24"/>
          <w:szCs w:val="24"/>
          <w:highlight w:val="none"/>
          <w:u w:val="none"/>
        </w:rPr>
        <w:t>：</w:t>
      </w:r>
      <w:r>
        <w:rPr>
          <w:rFonts w:hint="eastAsia" w:asciiTheme="majorEastAsia" w:hAnsiTheme="majorEastAsia" w:eastAsiaTheme="majorEastAsia" w:cstheme="majorEastAsia"/>
          <w:b/>
          <w:color w:val="auto"/>
          <w:sz w:val="24"/>
          <w:szCs w:val="24"/>
          <w:highlight w:val="none"/>
          <w:u w:val="single"/>
          <w:lang w:val="en-US" w:eastAsia="zh-CN"/>
        </w:rPr>
        <w:t>西安市军队转业干部培训中心</w:t>
      </w:r>
      <w:r>
        <w:rPr>
          <w:rFonts w:hint="eastAsia" w:ascii="宋体" w:hAnsi="宋体" w:eastAsia="宋体" w:cs="宋体"/>
          <w:color w:val="auto"/>
          <w:sz w:val="24"/>
          <w:szCs w:val="24"/>
          <w:highlight w:val="none"/>
          <w:lang w:eastAsia="zh-CN"/>
        </w:rPr>
        <w:t xml:space="preserve"> </w:t>
      </w:r>
    </w:p>
    <w:p w14:paraId="3244691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1.1.3承包人</w:t>
      </w:r>
      <w:r>
        <w:rPr>
          <w:rFonts w:hint="eastAsia" w:ascii="宋体" w:hAnsi="宋体" w:eastAsia="宋体" w:cs="宋体"/>
          <w:color w:val="auto"/>
          <w:sz w:val="24"/>
          <w:szCs w:val="24"/>
          <w:highlight w:val="none"/>
          <w:u w:val="single"/>
        </w:rPr>
        <w:t xml:space="preserve">：   （签约后填入承包人的名称）  </w:t>
      </w:r>
    </w:p>
    <w:p w14:paraId="37376AF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1.1.4分包人</w:t>
      </w:r>
      <w:r>
        <w:rPr>
          <w:rFonts w:hint="eastAsia" w:ascii="宋体" w:hAnsi="宋体" w:eastAsia="宋体" w:cs="宋体"/>
          <w:color w:val="auto"/>
          <w:sz w:val="24"/>
          <w:szCs w:val="24"/>
          <w:highlight w:val="none"/>
          <w:u w:val="single"/>
        </w:rPr>
        <w:t>:      不允许分包</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F0B57B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1.1.5监理人</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____________________</w:t>
      </w:r>
    </w:p>
    <w:p w14:paraId="4F9085B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 合同文件的优先顺序</w:t>
      </w:r>
    </w:p>
    <w:p w14:paraId="2800233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进入合同文件的各项文件及其优先顺序是：</w:t>
      </w:r>
    </w:p>
    <w:p w14:paraId="6D8FDB6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⑴合同协议书（包括会议纪要、补充协议）</w:t>
      </w:r>
    </w:p>
    <w:p w14:paraId="02206D2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⑵</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749A5A6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⑶</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及其附件</w:t>
      </w:r>
    </w:p>
    <w:p w14:paraId="466E95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⑷专用合同条款</w:t>
      </w:r>
    </w:p>
    <w:p w14:paraId="005C062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⑸通用合同条款</w:t>
      </w:r>
    </w:p>
    <w:p w14:paraId="1159E2D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⑹技术条款和要求</w:t>
      </w:r>
    </w:p>
    <w:p w14:paraId="5202398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⑺图纸</w:t>
      </w:r>
      <w:r>
        <w:rPr>
          <w:rFonts w:hint="eastAsia" w:ascii="宋体" w:hAnsi="宋体" w:eastAsia="宋体" w:cs="宋体"/>
          <w:color w:val="auto"/>
          <w:sz w:val="24"/>
          <w:szCs w:val="24"/>
          <w:highlight w:val="none"/>
          <w:lang w:eastAsia="zh-CN"/>
        </w:rPr>
        <w:t>（如有）</w:t>
      </w:r>
    </w:p>
    <w:p w14:paraId="762C713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⑻已标价的工程量清单</w:t>
      </w:r>
    </w:p>
    <w:p w14:paraId="13FB293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⑼经双方确认进入合同的其它文件（如</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文件、发包人有关工程的洽谈、变更等书面协议，以及工程保修协议书、安全生产协议书、廉政协议书等）</w:t>
      </w:r>
    </w:p>
    <w:p w14:paraId="548595A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联络</w:t>
      </w:r>
    </w:p>
    <w:p w14:paraId="11F8FDE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来往函件均应按技术标准和要求(合同技术条款)约定的期限送达：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6AD5FFA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2.发包人义务</w:t>
      </w:r>
    </w:p>
    <w:p w14:paraId="47A7A83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提供施工场地</w:t>
      </w:r>
    </w:p>
    <w:p w14:paraId="7790A22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发包人向承包人提供施工用地，提供的用地范围根据监理人指示划定，用地期限在本合同工程完工后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个月内。承包人只能在商定的用地范围内安排施工，超出商定的用地范围外的用地由承包人自行解决并承担由此发生的一切费用。发包人不提供砂、石料场。</w:t>
      </w:r>
    </w:p>
    <w:p w14:paraId="43714C6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 其它义务</w:t>
      </w:r>
    </w:p>
    <w:p w14:paraId="4FB5D37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(1)协调勘察、设计、施工承包人、监理人及其他与施工有关人员的关系；</w:t>
      </w:r>
    </w:p>
    <w:p w14:paraId="72D3A57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(2)其他</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未尽事宜或疑问，由双方在说明会中进一步明确，并记入承包合同。</w:t>
      </w:r>
    </w:p>
    <w:p w14:paraId="74B8232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（3）对于施工过程中的不可预见性问题，由甲乙双方协商解决。</w:t>
      </w:r>
    </w:p>
    <w:p w14:paraId="4B731D6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3监理人</w:t>
      </w:r>
    </w:p>
    <w:p w14:paraId="02697F6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3.1监理人的职责和权力</w:t>
      </w:r>
    </w:p>
    <w:p w14:paraId="06A1C0C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本款补充如下内容：</w:t>
      </w:r>
    </w:p>
    <w:p w14:paraId="2644727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监理人在行使下列权利前，必须得到发包人的批准。</w:t>
      </w:r>
    </w:p>
    <w:p w14:paraId="2CA0C95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确定延长完工期限；</w:t>
      </w:r>
    </w:p>
    <w:p w14:paraId="68AA67A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作出变更决定；尽管有以上规定，但当监理人认为出现了危及生命、工程或毗邻财产安全等紧急事件时，在不免除合同规定的承包人责任的情况下，监理人可以指示承包人实施为消除或减少这种危险所必须进行的工作，即使没有发包人事先批准，承包人也应立即遵照执行。监理人应按第15条的规定增加相应的费用，并通知承包人。</w:t>
      </w:r>
    </w:p>
    <w:p w14:paraId="786B7FD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承包人</w:t>
      </w:r>
    </w:p>
    <w:p w14:paraId="323F9D8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承包人的一般义务</w:t>
      </w:r>
    </w:p>
    <w:p w14:paraId="3729231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其它义务</w:t>
      </w:r>
    </w:p>
    <w:p w14:paraId="0A6624A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(1)承包人应在施工过程中采取有效措施，保护生活用水源免受施工活动造成的污染，否则将承担相应责任；</w:t>
      </w:r>
    </w:p>
    <w:p w14:paraId="44802A7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(2)发包人提供的施工用地以外的承包人所需用地及其费用，由承包人自行解决；</w:t>
      </w:r>
    </w:p>
    <w:p w14:paraId="38C2EB8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分包</w:t>
      </w:r>
    </w:p>
    <w:p w14:paraId="6C6D4A4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本工程不允许分包。若承包人分包，发包人有权终止合同，所造成的一切责任和损失均由承包人承担 </w:t>
      </w:r>
    </w:p>
    <w:p w14:paraId="517F92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联合体</w:t>
      </w:r>
    </w:p>
    <w:p w14:paraId="27B18DF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本工程不允许联合体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w:t>
      </w:r>
    </w:p>
    <w:p w14:paraId="7D5AF1F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承包人项目经理</w:t>
      </w:r>
    </w:p>
    <w:p w14:paraId="375BB21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承包人应按合同约定指派项目经理，并在约定的期限内到职，且项目经理驻工地的时间不得少于</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天。若承包人更换项目经理应事先征得发包人同意，并应在更换</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天前通知发包人和监理人。承包人项目经理短期离开施工场地，应事先征得监理人同意，并委派代表代行其职责。</w:t>
      </w:r>
    </w:p>
    <w:p w14:paraId="7E19AFF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5．材料和工程设备</w:t>
      </w:r>
    </w:p>
    <w:p w14:paraId="2776A1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发包人提供的材料和工程设备</w:t>
      </w:r>
    </w:p>
    <w:p w14:paraId="5F11411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本工程发包人不提供材料和工程设备。</w:t>
      </w:r>
    </w:p>
    <w:p w14:paraId="1A26D25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6.施工设备和临时设施</w:t>
      </w:r>
    </w:p>
    <w:p w14:paraId="2CAF12F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6.1.发包人不提供施工设备和临时设施</w:t>
      </w:r>
    </w:p>
    <w:p w14:paraId="647E700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7.交通运输</w:t>
      </w:r>
    </w:p>
    <w:p w14:paraId="4196311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道路通行权和场外设施</w:t>
      </w:r>
    </w:p>
    <w:p w14:paraId="41105D7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本款补充如下：</w:t>
      </w:r>
    </w:p>
    <w:p w14:paraId="246DE83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道路通行权和场外设施的约定：道路通行权由承包人办理并承担费用；场外施工道路由承包人办理相关手续。</w:t>
      </w:r>
    </w:p>
    <w:p w14:paraId="379282B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．施工安全、治安保卫和环境保护</w:t>
      </w:r>
    </w:p>
    <w:p w14:paraId="5B0E15A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本款作如下修改与补充：</w:t>
      </w:r>
    </w:p>
    <w:p w14:paraId="5B65B3D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承包人应按合同约定履行安全职责，执行监理人有关安全工作的指示，并在收到《进场通知》后</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天内，按合同约定的安全工作内容，编制施工安全措施计划报送监理人审批。</w:t>
      </w:r>
    </w:p>
    <w:p w14:paraId="21C2F55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9.承包人必须严格遵守安全保卫规定。因承包人造成的安全保卫等责任事故由承包人自行承担一切责任和后果，与发包人无关。</w:t>
      </w:r>
    </w:p>
    <w:p w14:paraId="372ED76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.开工和竣工（完工）</w:t>
      </w:r>
    </w:p>
    <w:p w14:paraId="42FD8E4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竣工（完工）</w:t>
      </w:r>
    </w:p>
    <w:p w14:paraId="4E74F0D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承包人应总监理工程师发出开工令后计划</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日历天内完成合同工程。合同实际完工日期在合同工程完工证书中明确。</w:t>
      </w:r>
    </w:p>
    <w:p w14:paraId="1CDBC03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承包人工期延误</w:t>
      </w:r>
    </w:p>
    <w:p w14:paraId="031D38B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关于工期应在</w:t>
      </w:r>
      <w:r>
        <w:rPr>
          <w:rFonts w:hint="eastAsia" w:ascii="宋体" w:hAnsi="宋体" w:eastAsia="宋体" w:cs="宋体"/>
          <w:b/>
          <w:color w:val="auto"/>
          <w:sz w:val="24"/>
          <w:szCs w:val="24"/>
          <w:highlight w:val="none"/>
          <w:lang w:eastAsia="zh-CN"/>
        </w:rPr>
        <w:t>响应文件</w:t>
      </w:r>
      <w:r>
        <w:rPr>
          <w:rFonts w:hint="eastAsia" w:ascii="宋体" w:hAnsi="宋体" w:eastAsia="宋体" w:cs="宋体"/>
          <w:b/>
          <w:color w:val="auto"/>
          <w:sz w:val="24"/>
          <w:szCs w:val="24"/>
          <w:highlight w:val="none"/>
        </w:rPr>
        <w:t>中明确并符合施工要求中要求。</w:t>
      </w:r>
      <w:r>
        <w:rPr>
          <w:rFonts w:hint="eastAsia" w:ascii="宋体" w:hAnsi="宋体" w:eastAsia="宋体" w:cs="宋体"/>
          <w:bCs/>
          <w:color w:val="auto"/>
          <w:sz w:val="24"/>
          <w:szCs w:val="24"/>
          <w:highlight w:val="none"/>
        </w:rPr>
        <w:t>如供应商因自身原因导致工期延误，则每延误一天扣除总工程款的</w:t>
      </w:r>
      <w:r>
        <w:rPr>
          <w:rFonts w:hint="eastAsia" w:ascii="宋体" w:hAnsi="宋体" w:eastAsia="宋体" w:cs="宋体"/>
          <w:bCs/>
          <w:color w:val="auto"/>
          <w:sz w:val="24"/>
          <w:szCs w:val="24"/>
          <w:highlight w:val="none"/>
          <w:lang w:val="en-US" w:eastAsia="zh-CN"/>
        </w:rPr>
        <w:t>0.5</w:t>
      </w:r>
      <w:r>
        <w:rPr>
          <w:rFonts w:hint="eastAsia" w:ascii="宋体" w:hAnsi="宋体" w:eastAsia="宋体" w:cs="宋体"/>
          <w:bCs/>
          <w:color w:val="auto"/>
          <w:sz w:val="24"/>
          <w:szCs w:val="24"/>
          <w:highlight w:val="none"/>
        </w:rPr>
        <w:t>%。</w:t>
      </w:r>
    </w:p>
    <w:p w14:paraId="4502C39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（1）逾期完工违约金表</w:t>
      </w:r>
    </w:p>
    <w:p w14:paraId="4F1F838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（2）全部逾期完工违约金的总限额为不超过签约合同价的10%,不免除承包人完成工程及修补缺陷的义务。</w:t>
      </w:r>
    </w:p>
    <w:p w14:paraId="2DAC1A6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承包人工期延误超过</w:t>
      </w:r>
      <w:r>
        <w:rPr>
          <w:rFonts w:hint="eastAsia" w:ascii="宋体" w:hAnsi="宋体" w:eastAsia="宋体" w:cs="宋体"/>
          <w:color w:val="auto"/>
          <w:sz w:val="24"/>
          <w:szCs w:val="24"/>
          <w:highlight w:val="none"/>
          <w:u w:val="single"/>
          <w:lang w:eastAsia="zh-CN"/>
        </w:rPr>
        <w:t>5</w:t>
      </w:r>
      <w:r>
        <w:rPr>
          <w:rFonts w:hint="eastAsia" w:ascii="宋体" w:hAnsi="宋体" w:eastAsia="宋体" w:cs="宋体"/>
          <w:color w:val="auto"/>
          <w:sz w:val="24"/>
          <w:szCs w:val="24"/>
          <w:highlight w:val="none"/>
        </w:rPr>
        <w:t>天，除承包人应承担违约责任外，发包人有权解除合同并另行指定其它施工企业进场施工。承包人应在接到发包人解除合同的通知后30天内，与发包人结清已完工程价款，否则视为承包人放弃此项权利。</w:t>
      </w:r>
    </w:p>
    <w:p w14:paraId="1D639CC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暂停施工</w:t>
      </w:r>
    </w:p>
    <w:p w14:paraId="19E8D74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承包人暂停施工的责任</w:t>
      </w:r>
    </w:p>
    <w:p w14:paraId="6C40B2B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本款“专用合同条款约定由承包人承担的其他暂停施工”包括：</w:t>
      </w:r>
    </w:p>
    <w:p w14:paraId="7F441EA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①由于现场非异常恶劣气候条件引起的正常停工；</w:t>
      </w:r>
    </w:p>
    <w:p w14:paraId="67E4920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②承包人工会组织的和（或）承包人未履行或未全部履行规定的义务引起的工人罢工；</w:t>
      </w:r>
    </w:p>
    <w:p w14:paraId="07D19D3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③由于承包人未准备备用电源或备用电源不能满足施工需要，因项目区停电（3天以内）引起的暂停施工；</w:t>
      </w:r>
    </w:p>
    <w:p w14:paraId="72F55D1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④承包人未按第7.1项约定，对发包人提供的道路和交通设施进行维修、养护和管理或管理不善导致交通中断而引起的暂停施工。</w:t>
      </w:r>
    </w:p>
    <w:p w14:paraId="62C32B0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试验和检验</w:t>
      </w:r>
    </w:p>
    <w:p w14:paraId="15B996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现场材料试验</w:t>
      </w:r>
    </w:p>
    <w:p w14:paraId="658A79A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本条增加：</w:t>
      </w:r>
    </w:p>
    <w:p w14:paraId="45C411E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监理人认为材料试验需送省、市级质检部门试验时，承包人应经监理人见证取样后送上述质检部门进行试验，费用由承包人承担。</w:t>
      </w:r>
    </w:p>
    <w:p w14:paraId="18BF479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 xml:space="preserve"> 变更</w:t>
      </w:r>
    </w:p>
    <w:p w14:paraId="780BD61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变更的范围和内容</w:t>
      </w:r>
    </w:p>
    <w:p w14:paraId="58FA0FE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无论增加或减少工程量，其《工程量清单》中的单价均不作调整，对变更部分，承包人应无条件接受甲方要求。</w:t>
      </w:r>
    </w:p>
    <w:p w14:paraId="24DC326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变更的估价原则：</w:t>
      </w:r>
    </w:p>
    <w:p w14:paraId="5262B5A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如果已标价的工程量清单中有相应综合单价的，则按原有综合单价计算，根据施工图、签证单、变更单、竣工图等资料确定工程量，计算工程造价。</w:t>
      </w:r>
    </w:p>
    <w:p w14:paraId="524B3D6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 如果已标价的工程量清单中有相应综合单价，但因甲方要求出现材料变更的，则原综合单价不变，只调材差。</w:t>
      </w:r>
    </w:p>
    <w:p w14:paraId="534BD25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如果已标价的工程量清单中没有相应综合单价的，按照陕西省现行规范、定额、信息价或市场价等计算变更签证部分价款，新增主材由甲方认质认价。</w:t>
      </w:r>
    </w:p>
    <w:p w14:paraId="7D0CDAA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由乙方原因造成变更签证致使费用增加的，乙方自行承担。</w:t>
      </w:r>
    </w:p>
    <w:p w14:paraId="0B75B60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如签证变更内容与原清单内容不同，结算时需按成交价/招标上限控制价（最高限价）的优惠比例下浮。</w:t>
      </w:r>
    </w:p>
    <w:p w14:paraId="3E47EC1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价格调整</w:t>
      </w:r>
    </w:p>
    <w:p w14:paraId="3EF8B32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物价波动引起的价格调整</w:t>
      </w:r>
    </w:p>
    <w:p w14:paraId="454E245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合同履行期间，均不考虑物价波动</w:t>
      </w:r>
    </w:p>
    <w:p w14:paraId="45BA1CF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计量与支付</w:t>
      </w:r>
    </w:p>
    <w:p w14:paraId="770D385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工程进度付款：</w:t>
      </w:r>
    </w:p>
    <w:p w14:paraId="3E121FD1">
      <w:pPr>
        <w:keepNext w:val="0"/>
        <w:keepLines w:val="0"/>
        <w:pageBreakBefore w:val="0"/>
        <w:widowControl w:val="0"/>
        <w:kinsoku/>
        <w:wordWrap w:val="0"/>
        <w:overflowPunct/>
        <w:topLinePunct/>
        <w:autoSpaceDE/>
        <w:autoSpaceDN/>
        <w:bidi w:val="0"/>
        <w:adjustRightInd/>
        <w:snapToGrid/>
        <w:spacing w:before="0" w:after="0" w:line="360" w:lineRule="auto"/>
        <w:ind w:left="0" w:right="0" w:rightChars="0" w:firstLine="480" w:firstLineChars="200"/>
        <w:jc w:val="both"/>
        <w:textAlignment w:val="auto"/>
        <w:rPr>
          <w:rFonts w:hint="eastAsia" w:ascii="宋体" w:hAnsi="宋体" w:eastAsia="宋体" w:cs="宋体"/>
          <w:caps w:val="0"/>
          <w:smallCaps w:val="0"/>
          <w:color w:val="auto"/>
          <w:spacing w:val="0"/>
          <w:sz w:val="24"/>
          <w:szCs w:val="24"/>
          <w:highlight w:val="none"/>
          <w:u w:val="single"/>
          <w:lang w:val="en-US" w:eastAsia="zh-CN" w:bidi="zh-CN"/>
        </w:rPr>
      </w:pPr>
      <w:r>
        <w:rPr>
          <w:rFonts w:hint="eastAsia" w:ascii="宋体" w:hAnsi="宋体" w:eastAsia="宋体" w:cs="宋体"/>
          <w:caps w:val="0"/>
          <w:smallCaps w:val="0"/>
          <w:color w:val="auto"/>
          <w:spacing w:val="0"/>
          <w:sz w:val="24"/>
          <w:szCs w:val="24"/>
          <w:highlight w:val="none"/>
          <w:u w:val="single"/>
          <w:lang w:val="en-US" w:eastAsia="zh-CN" w:bidi="zh-CN"/>
        </w:rPr>
        <w:t>签订合同后</w:t>
      </w:r>
      <w:r>
        <w:rPr>
          <w:rFonts w:hint="eastAsia" w:ascii="宋体" w:hAnsi="宋体" w:cs="宋体"/>
          <w:caps w:val="0"/>
          <w:smallCaps w:val="0"/>
          <w:color w:val="auto"/>
          <w:spacing w:val="0"/>
          <w:sz w:val="24"/>
          <w:szCs w:val="24"/>
          <w:highlight w:val="none"/>
          <w:u w:val="single"/>
          <w:lang w:val="en-US" w:eastAsia="zh-CN" w:bidi="zh-CN"/>
        </w:rPr>
        <w:t>30</w:t>
      </w:r>
      <w:r>
        <w:rPr>
          <w:rFonts w:hint="eastAsia" w:ascii="宋体" w:hAnsi="宋体" w:eastAsia="宋体" w:cs="宋体"/>
          <w:caps w:val="0"/>
          <w:smallCaps w:val="0"/>
          <w:color w:val="auto"/>
          <w:spacing w:val="0"/>
          <w:sz w:val="24"/>
          <w:szCs w:val="24"/>
          <w:highlight w:val="none"/>
          <w:u w:val="single"/>
          <w:lang w:val="en-US" w:eastAsia="zh-CN" w:bidi="zh-CN"/>
        </w:rPr>
        <w:t>日内支付合同总价款的</w:t>
      </w:r>
      <w:r>
        <w:rPr>
          <w:rFonts w:hint="eastAsia" w:ascii="宋体" w:hAnsi="宋体" w:cs="宋体"/>
          <w:caps w:val="0"/>
          <w:smallCaps w:val="0"/>
          <w:color w:val="auto"/>
          <w:spacing w:val="0"/>
          <w:sz w:val="24"/>
          <w:szCs w:val="24"/>
          <w:highlight w:val="none"/>
          <w:u w:val="single"/>
          <w:lang w:val="en-US" w:eastAsia="zh-CN" w:bidi="zh-CN"/>
        </w:rPr>
        <w:t>70</w:t>
      </w:r>
      <w:r>
        <w:rPr>
          <w:rFonts w:hint="eastAsia" w:ascii="宋体" w:hAnsi="宋体" w:eastAsia="宋体" w:cs="宋体"/>
          <w:caps w:val="0"/>
          <w:smallCaps w:val="0"/>
          <w:color w:val="auto"/>
          <w:spacing w:val="0"/>
          <w:sz w:val="24"/>
          <w:szCs w:val="24"/>
          <w:highlight w:val="none"/>
          <w:u w:val="single"/>
          <w:lang w:val="en-US" w:eastAsia="zh-CN" w:bidi="zh-CN"/>
        </w:rPr>
        <w:t>%作为预付款，竣工验收合格后支付</w:t>
      </w:r>
      <w:r>
        <w:rPr>
          <w:rFonts w:hint="eastAsia" w:ascii="宋体" w:hAnsi="宋体" w:cs="宋体"/>
          <w:caps w:val="0"/>
          <w:smallCaps w:val="0"/>
          <w:color w:val="auto"/>
          <w:spacing w:val="0"/>
          <w:sz w:val="24"/>
          <w:szCs w:val="24"/>
          <w:highlight w:val="none"/>
          <w:u w:val="single"/>
          <w:lang w:val="en-US" w:eastAsia="zh-CN" w:bidi="zh-CN"/>
        </w:rPr>
        <w:t>剩余</w:t>
      </w:r>
      <w:r>
        <w:rPr>
          <w:rFonts w:hint="eastAsia" w:ascii="宋体" w:hAnsi="宋体" w:eastAsia="宋体" w:cs="宋体"/>
          <w:caps w:val="0"/>
          <w:smallCaps w:val="0"/>
          <w:color w:val="auto"/>
          <w:spacing w:val="0"/>
          <w:sz w:val="24"/>
          <w:szCs w:val="24"/>
          <w:highlight w:val="none"/>
          <w:u w:val="single"/>
          <w:lang w:val="en-US" w:eastAsia="zh-CN" w:bidi="zh-CN"/>
        </w:rPr>
        <w:t>合同总价款的</w:t>
      </w:r>
      <w:r>
        <w:rPr>
          <w:rFonts w:hint="eastAsia" w:ascii="宋体" w:hAnsi="宋体" w:cs="宋体"/>
          <w:caps w:val="0"/>
          <w:smallCaps w:val="0"/>
          <w:color w:val="auto"/>
          <w:spacing w:val="0"/>
          <w:sz w:val="24"/>
          <w:szCs w:val="24"/>
          <w:highlight w:val="none"/>
          <w:u w:val="single"/>
          <w:lang w:val="en-US" w:eastAsia="zh-CN" w:bidi="zh-CN"/>
        </w:rPr>
        <w:t>30</w:t>
      </w:r>
      <w:r>
        <w:rPr>
          <w:rFonts w:hint="eastAsia" w:ascii="宋体" w:hAnsi="宋体" w:eastAsia="宋体" w:cs="宋体"/>
          <w:caps w:val="0"/>
          <w:smallCaps w:val="0"/>
          <w:color w:val="auto"/>
          <w:spacing w:val="0"/>
          <w:sz w:val="24"/>
          <w:szCs w:val="24"/>
          <w:highlight w:val="none"/>
          <w:u w:val="single"/>
          <w:lang w:val="en-US" w:eastAsia="zh-CN" w:bidi="zh-CN"/>
        </w:rPr>
        <w:t>%。</w:t>
      </w:r>
    </w:p>
    <w:p w14:paraId="6579603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18.工程检验和验收</w:t>
      </w:r>
    </w:p>
    <w:p w14:paraId="30D0F35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18.1承包人的主要材料必须严格按照设计要求进行采买，无条件接受甲方及监理方的检验和验收。并于竣工验收后10个工作日内，交竣工图及资料文件</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套。</w:t>
      </w:r>
    </w:p>
    <w:p w14:paraId="056AD47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缺陷责任与保修责任</w:t>
      </w:r>
    </w:p>
    <w:p w14:paraId="3C10F574">
      <w:pPr>
        <w:keepNext w:val="0"/>
        <w:keepLines w:val="0"/>
        <w:pageBreakBefore w:val="0"/>
        <w:widowControl w:val="0"/>
        <w:numPr>
          <w:ilvl w:val="0"/>
          <w:numId w:val="0"/>
        </w:numPr>
        <w:tabs>
          <w:tab w:val="left" w:pos="1220"/>
        </w:tabs>
        <w:kinsoku/>
        <w:wordWrap w:val="0"/>
        <w:overflowPunct/>
        <w:topLinePunct/>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olor w:val="auto"/>
          <w:sz w:val="24"/>
          <w:szCs w:val="24"/>
          <w:highlight w:val="none"/>
        </w:rPr>
        <w:t xml:space="preserve">19.1 </w:t>
      </w:r>
      <w:r>
        <w:rPr>
          <w:rFonts w:hint="eastAsia" w:ascii="宋体" w:hAnsi="宋体" w:eastAsia="宋体" w:cs="宋体"/>
          <w:caps w:val="0"/>
          <w:smallCaps w:val="0"/>
          <w:color w:val="auto"/>
          <w:spacing w:val="0"/>
          <w:sz w:val="24"/>
          <w:szCs w:val="24"/>
          <w:highlight w:val="none"/>
          <w:lang w:val="zh-CN" w:eastAsia="zh-CN" w:bidi="zh-CN"/>
        </w:rPr>
        <w:t>缺陷责任期</w:t>
      </w:r>
    </w:p>
    <w:p w14:paraId="40A7A93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aps w:val="0"/>
          <w:smallCaps w:val="0"/>
          <w:color w:val="auto"/>
          <w:spacing w:val="0"/>
          <w:sz w:val="24"/>
          <w:szCs w:val="24"/>
          <w:highlight w:val="none"/>
          <w:lang w:val="zh-CN" w:eastAsia="zh-CN" w:bidi="zh-CN"/>
        </w:rPr>
        <w:t>缺陷责任期的具体期限：</w:t>
      </w:r>
      <w:r>
        <w:rPr>
          <w:rFonts w:hint="eastAsia" w:ascii="宋体" w:hAnsi="宋体" w:eastAsia="宋体" w:cs="宋体"/>
          <w:caps w:val="0"/>
          <w:smallCaps w:val="0"/>
          <w:color w:val="auto"/>
          <w:spacing w:val="0"/>
          <w:sz w:val="24"/>
          <w:szCs w:val="24"/>
          <w:highlight w:val="none"/>
          <w:u w:val="single"/>
          <w:lang w:val="zh-CN" w:eastAsia="zh-CN" w:bidi="zh-CN"/>
        </w:rPr>
        <w:t>见工程质量保修书</w:t>
      </w:r>
      <w:r>
        <w:rPr>
          <w:rFonts w:hint="eastAsia" w:ascii="宋体" w:hAnsi="宋体" w:eastAsia="宋体" w:cs="宋体"/>
          <w:caps w:val="0"/>
          <w:smallCaps w:val="0"/>
          <w:color w:val="auto"/>
          <w:spacing w:val="0"/>
          <w:sz w:val="24"/>
          <w:szCs w:val="24"/>
          <w:highlight w:val="none"/>
          <w:lang w:val="zh-CN" w:eastAsia="zh-CN" w:bidi="zh-CN"/>
        </w:rPr>
        <w:t>。</w:t>
      </w:r>
    </w:p>
    <w:p w14:paraId="11A50ABD">
      <w:pPr>
        <w:keepNext w:val="0"/>
        <w:keepLines w:val="0"/>
        <w:pageBreakBefore w:val="0"/>
        <w:widowControl w:val="0"/>
        <w:numPr>
          <w:ilvl w:val="0"/>
          <w:numId w:val="0"/>
        </w:numPr>
        <w:tabs>
          <w:tab w:val="left" w:pos="1508"/>
        </w:tabs>
        <w:kinsoku/>
        <w:wordWrap w:val="0"/>
        <w:overflowPunct/>
        <w:topLinePunct/>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caps w:val="0"/>
          <w:smallCaps w:val="0"/>
          <w:color w:val="auto"/>
          <w:spacing w:val="0"/>
          <w:sz w:val="24"/>
          <w:szCs w:val="24"/>
          <w:highlight w:val="none"/>
          <w:lang w:val="zh-CN" w:eastAsia="zh-CN" w:bidi="zh-CN"/>
        </w:rPr>
      </w:pPr>
      <w:r>
        <w:rPr>
          <w:rFonts w:hint="eastAsia" w:ascii="宋体" w:hAnsi="宋体" w:eastAsia="宋体" w:cs="宋体"/>
          <w:caps w:val="0"/>
          <w:smallCaps w:val="0"/>
          <w:color w:val="auto"/>
          <w:spacing w:val="0"/>
          <w:sz w:val="24"/>
          <w:szCs w:val="24"/>
          <w:highlight w:val="none"/>
          <w:lang w:val="en-US" w:eastAsia="zh-CN" w:bidi="zh-CN"/>
        </w:rPr>
        <w:t>19.2</w:t>
      </w:r>
      <w:r>
        <w:rPr>
          <w:rFonts w:hint="eastAsia" w:ascii="宋体" w:hAnsi="宋体" w:eastAsia="宋体" w:cs="宋体"/>
          <w:caps w:val="0"/>
          <w:smallCaps w:val="0"/>
          <w:color w:val="auto"/>
          <w:spacing w:val="0"/>
          <w:sz w:val="24"/>
          <w:szCs w:val="24"/>
          <w:highlight w:val="none"/>
          <w:lang w:val="zh-CN" w:eastAsia="zh-CN" w:bidi="zh-CN"/>
        </w:rPr>
        <w:t>保修责任</w:t>
      </w:r>
    </w:p>
    <w:p w14:paraId="55300FD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aps w:val="0"/>
          <w:smallCaps w:val="0"/>
          <w:color w:val="auto"/>
          <w:spacing w:val="0"/>
          <w:sz w:val="24"/>
          <w:szCs w:val="24"/>
          <w:highlight w:val="none"/>
          <w:lang w:val="zh-CN" w:eastAsia="zh-CN" w:bidi="zh-CN"/>
        </w:rPr>
        <w:t>工程保修期为：</w:t>
      </w:r>
      <w:r>
        <w:rPr>
          <w:rFonts w:hint="eastAsia" w:ascii="宋体" w:hAnsi="宋体" w:eastAsia="宋体" w:cs="宋体"/>
          <w:caps w:val="0"/>
          <w:smallCaps w:val="0"/>
          <w:color w:val="auto"/>
          <w:spacing w:val="0"/>
          <w:sz w:val="24"/>
          <w:szCs w:val="24"/>
          <w:highlight w:val="none"/>
          <w:u w:val="single"/>
          <w:lang w:val="zh-CN" w:eastAsia="zh-CN" w:bidi="zh-CN"/>
        </w:rPr>
        <w:t>见工程质量保修书</w:t>
      </w:r>
      <w:r>
        <w:rPr>
          <w:rFonts w:hint="eastAsia" w:ascii="宋体" w:hAnsi="宋体" w:eastAsia="宋体" w:cs="宋体"/>
          <w:caps w:val="0"/>
          <w:smallCaps w:val="0"/>
          <w:color w:val="auto"/>
          <w:spacing w:val="0"/>
          <w:sz w:val="24"/>
          <w:szCs w:val="24"/>
          <w:highlight w:val="none"/>
          <w:lang w:val="zh-CN" w:eastAsia="zh-CN" w:bidi="zh-CN"/>
        </w:rPr>
        <w:t>。</w:t>
      </w:r>
    </w:p>
    <w:p w14:paraId="61C0309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20 保险</w:t>
      </w:r>
    </w:p>
    <w:p w14:paraId="142EC06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(1)工程保险与第三者责任险</w:t>
      </w:r>
    </w:p>
    <w:p w14:paraId="0328D0D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建筑安装工程一切险(包括材料和工程设备)费用及第三者责任险：承包人承担。</w:t>
      </w:r>
    </w:p>
    <w:p w14:paraId="7CBAF29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(2)本工程所涉及安全问题及安全责任、保险等，一律由供应商承担，供应商应在标书中进行安全承诺书，保证施工期间的安全问题，并在签订合同的同时与校方签订安全协议书。</w:t>
      </w:r>
    </w:p>
    <w:p w14:paraId="5C2A7F0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 xml:space="preserve"> 违约</w:t>
      </w:r>
    </w:p>
    <w:p w14:paraId="3024247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.1 承包人违约</w:t>
      </w:r>
    </w:p>
    <w:p w14:paraId="029CFC9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本款增加以下内容：承包人在接到开工通知后</w:t>
      </w:r>
      <w:r>
        <w:rPr>
          <w:rFonts w:hint="eastAsia" w:ascii="宋体" w:hAnsi="宋体" w:eastAsia="宋体" w:cs="宋体"/>
          <w:color w:val="auto"/>
          <w:sz w:val="24"/>
          <w:szCs w:val="24"/>
          <w:highlight w:val="none"/>
          <w:u w:val="single"/>
        </w:rPr>
        <w:t xml:space="preserve"> 10 </w:t>
      </w:r>
      <w:r>
        <w:rPr>
          <w:rFonts w:hint="eastAsia" w:ascii="宋体" w:hAnsi="宋体" w:eastAsia="宋体" w:cs="宋体"/>
          <w:color w:val="auto"/>
          <w:sz w:val="24"/>
          <w:szCs w:val="24"/>
          <w:highlight w:val="none"/>
        </w:rPr>
        <w:t>天内，未能按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及合同条款中承诺的人员、施工设备按时、如数进入工地，承包人项目经理、专职安全员驻工地时间少于合同约定天数，致使本标段工程的进度、质量、安全造成严重影响。</w:t>
      </w:r>
    </w:p>
    <w:p w14:paraId="66E55C2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争议的解决</w:t>
      </w:r>
    </w:p>
    <w:p w14:paraId="6E09BFB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争议的解决方式</w:t>
      </w:r>
    </w:p>
    <w:p w14:paraId="64F0E6D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要向发包人所在辖区人民法院提出起诉。</w:t>
      </w:r>
    </w:p>
    <w:p w14:paraId="7EF05FF4">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p>
    <w:p w14:paraId="1E5507B9">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 xml:space="preserve">(公章)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承包人：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608AB63">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AAAEB8B">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63D44E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4544217D">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0298940B">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22CB3B47">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65A7EF71">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1B439205">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7A8ED1E7">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2C156EB2">
      <w:pPr>
        <w:keepNext w:val="0"/>
        <w:keepLines w:val="0"/>
        <w:pageBreakBefore w:val="0"/>
        <w:widowControl w:val="0"/>
        <w:kinsoku/>
        <w:wordWrap w:val="0"/>
        <w:overflowPunct/>
        <w:topLinePunct/>
        <w:autoSpaceDE/>
        <w:autoSpaceDN/>
        <w:bidi w:val="0"/>
        <w:adjustRightInd/>
        <w:snapToGrid/>
        <w:spacing w:after="0" w:line="360" w:lineRule="auto"/>
        <w:ind w:left="0" w:right="0" w:rightChars="0"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日  期：</w:t>
      </w:r>
      <w:r>
        <w:rPr>
          <w:rFonts w:hint="eastAsia" w:ascii="宋体" w:hAnsi="宋体" w:eastAsia="宋体" w:cs="宋体"/>
          <w:color w:val="auto"/>
          <w:sz w:val="24"/>
          <w:szCs w:val="24"/>
          <w:highlight w:val="none"/>
          <w:u w:val="single"/>
          <w:lang w:val="en-US" w:eastAsia="zh-CN"/>
        </w:rPr>
        <w:t xml:space="preserve">                     </w:t>
      </w:r>
    </w:p>
    <w:p w14:paraId="571A414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textAlignment w:val="auto"/>
        <w:outlineLvl w:val="9"/>
        <w:rPr>
          <w:rFonts w:hint="eastAsia" w:ascii="宋体" w:hAnsi="宋体" w:eastAsia="宋体" w:cs="宋体"/>
          <w:color w:val="auto"/>
          <w:sz w:val="24"/>
          <w:szCs w:val="24"/>
          <w:highlight w:val="none"/>
        </w:rPr>
      </w:pPr>
    </w:p>
    <w:p w14:paraId="7AE0535F">
      <w:pPr>
        <w:keepNext w:val="0"/>
        <w:keepLines w:val="0"/>
        <w:pageBreakBefore w:val="0"/>
        <w:widowControl w:val="0"/>
        <w:kinsoku/>
        <w:overflowPunct/>
        <w:autoSpaceDE/>
        <w:autoSpaceDN/>
        <w:bidi w:val="0"/>
        <w:adjustRightInd/>
        <w:snapToGrid/>
        <w:spacing w:line="360" w:lineRule="auto"/>
        <w:ind w:left="0" w:right="0" w:rightChars="0" w:firstLine="480" w:firstLineChars="200"/>
        <w:textAlignment w:val="auto"/>
        <w:rPr>
          <w:rFonts w:hint="eastAsia" w:ascii="宋体" w:hAnsi="宋体" w:eastAsia="宋体" w:cs="宋体"/>
          <w:b/>
          <w:caps w:val="0"/>
          <w:smallCaps w:val="0"/>
          <w:color w:val="auto"/>
          <w:spacing w:val="0"/>
          <w:sz w:val="24"/>
          <w:szCs w:val="24"/>
          <w:highlight w:val="none"/>
        </w:rPr>
      </w:pPr>
      <w:r>
        <w:rPr>
          <w:rFonts w:hint="eastAsia" w:ascii="宋体" w:hAnsi="宋体" w:eastAsia="宋体" w:cs="宋体"/>
          <w:color w:val="auto"/>
          <w:sz w:val="24"/>
          <w:szCs w:val="24"/>
          <w:highlight w:val="none"/>
          <w:lang w:val="en-US" w:eastAsia="zh-CN"/>
        </w:rPr>
        <w:br w:type="page"/>
      </w:r>
      <w:bookmarkStart w:id="5" w:name="_Toc152042551"/>
      <w:bookmarkStart w:id="6" w:name="_Toc247085853"/>
      <w:bookmarkStart w:id="7" w:name="_Toc144974831"/>
      <w:bookmarkStart w:id="8" w:name="_Toc246997081"/>
      <w:bookmarkStart w:id="9" w:name="_Toc246996338"/>
      <w:bookmarkStart w:id="10" w:name="_Toc179632787"/>
      <w:bookmarkStart w:id="11" w:name="_Toc152045769"/>
      <w:r>
        <w:rPr>
          <w:rFonts w:hint="eastAsia" w:ascii="宋体" w:hAnsi="宋体" w:eastAsia="宋体" w:cs="宋体"/>
          <w:b/>
          <w:caps w:val="0"/>
          <w:smallCaps w:val="0"/>
          <w:color w:val="auto"/>
          <w:spacing w:val="0"/>
          <w:sz w:val="24"/>
          <w:szCs w:val="24"/>
          <w:highlight w:val="none"/>
        </w:rPr>
        <w:t>附件</w:t>
      </w:r>
      <w:r>
        <w:rPr>
          <w:rFonts w:hint="eastAsia" w:ascii="宋体" w:hAnsi="宋体" w:eastAsia="宋体" w:cs="宋体"/>
          <w:b/>
          <w:caps w:val="0"/>
          <w:smallCaps w:val="0"/>
          <w:color w:val="auto"/>
          <w:spacing w:val="0"/>
          <w:sz w:val="24"/>
          <w:szCs w:val="24"/>
          <w:highlight w:val="none"/>
          <w:lang w:val="en-US" w:eastAsia="zh-CN"/>
        </w:rPr>
        <w:t>一</w:t>
      </w:r>
      <w:r>
        <w:rPr>
          <w:rFonts w:hint="eastAsia" w:ascii="宋体" w:hAnsi="宋体" w:eastAsia="宋体" w:cs="宋体"/>
          <w:b/>
          <w:caps w:val="0"/>
          <w:smallCaps w:val="0"/>
          <w:color w:val="auto"/>
          <w:spacing w:val="0"/>
          <w:sz w:val="24"/>
          <w:szCs w:val="24"/>
          <w:highlight w:val="none"/>
        </w:rPr>
        <w:t>：履约担保格式</w:t>
      </w:r>
      <w:bookmarkEnd w:id="5"/>
      <w:bookmarkEnd w:id="6"/>
      <w:bookmarkEnd w:id="7"/>
      <w:bookmarkEnd w:id="8"/>
      <w:bookmarkEnd w:id="9"/>
      <w:bookmarkEnd w:id="10"/>
      <w:bookmarkEnd w:id="11"/>
    </w:p>
    <w:p w14:paraId="7404E371">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zh-CN" w:eastAsia="zh-CN" w:bidi="ar-SA"/>
        </w:rPr>
      </w:pPr>
      <w:r>
        <w:rPr>
          <w:rFonts w:hint="eastAsia" w:ascii="宋体" w:hAnsi="宋体" w:eastAsia="黑体" w:cs="Times New Roman"/>
          <w:b/>
          <w:bCs/>
          <w:color w:val="auto"/>
          <w:kern w:val="44"/>
          <w:sz w:val="36"/>
          <w:szCs w:val="44"/>
          <w:highlight w:val="none"/>
          <w:lang w:val="zh-CN" w:eastAsia="zh-CN" w:bidi="ar-SA"/>
        </w:rPr>
        <w:t>履约担保</w:t>
      </w:r>
    </w:p>
    <w:p w14:paraId="42585D4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rPr>
          <w:rFonts w:hint="eastAsia" w:ascii="宋体" w:hAnsi="宋体" w:eastAsia="宋体" w:cs="宋体"/>
          <w:caps w:val="0"/>
          <w:smallCaps w:val="0"/>
          <w:color w:val="auto"/>
          <w:spacing w:val="0"/>
          <w:sz w:val="24"/>
          <w:szCs w:val="24"/>
          <w:highlight w:val="none"/>
        </w:rPr>
      </w:pPr>
      <w:r>
        <w:rPr>
          <w:rFonts w:hint="eastAsia" w:asciiTheme="majorEastAsia" w:hAnsiTheme="majorEastAsia" w:eastAsiaTheme="majorEastAsia" w:cstheme="majorEastAsia"/>
          <w:b/>
          <w:color w:val="auto"/>
          <w:sz w:val="24"/>
          <w:szCs w:val="24"/>
          <w:highlight w:val="none"/>
          <w:u w:val="single"/>
          <w:lang w:val="en-US" w:eastAsia="zh-CN"/>
        </w:rPr>
        <w:t>西安市军队转业干部培训中心</w:t>
      </w:r>
      <w:r>
        <w:rPr>
          <w:rFonts w:hint="eastAsia" w:ascii="宋体" w:hAnsi="宋体" w:eastAsia="宋体" w:cs="宋体"/>
          <w:caps w:val="0"/>
          <w:smallCaps w:val="0"/>
          <w:color w:val="auto"/>
          <w:spacing w:val="0"/>
          <w:sz w:val="24"/>
          <w:szCs w:val="24"/>
          <w:highlight w:val="none"/>
        </w:rPr>
        <w:t>（发包人名称）：</w:t>
      </w:r>
    </w:p>
    <w:p w14:paraId="066BE96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p>
    <w:p w14:paraId="4ED1DE9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鉴于</w:t>
      </w:r>
      <w:r>
        <w:rPr>
          <w:rFonts w:hint="eastAsia" w:asciiTheme="majorEastAsia" w:hAnsiTheme="majorEastAsia" w:eastAsiaTheme="majorEastAsia" w:cstheme="majorEastAsia"/>
          <w:b/>
          <w:color w:val="auto"/>
          <w:sz w:val="24"/>
          <w:szCs w:val="24"/>
          <w:highlight w:val="none"/>
          <w:u w:val="single"/>
          <w:lang w:val="en-US" w:eastAsia="zh-CN"/>
        </w:rPr>
        <w:t>西安市军队转业干部培训中心</w:t>
      </w:r>
      <w:r>
        <w:rPr>
          <w:rFonts w:hint="eastAsia" w:ascii="宋体" w:hAnsi="宋体" w:eastAsia="宋体" w:cs="宋体"/>
          <w:caps w:val="0"/>
          <w:smallCaps w:val="0"/>
          <w:color w:val="auto"/>
          <w:spacing w:val="0"/>
          <w:sz w:val="24"/>
          <w:szCs w:val="24"/>
          <w:highlight w:val="none"/>
        </w:rPr>
        <w:t xml:space="preserve">（发包人名称，以下简称“发包人”）接受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（承包人名称，以下称“承包人”）于</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日参加</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（项目名称）的</w:t>
      </w:r>
      <w:r>
        <w:rPr>
          <w:rFonts w:hint="eastAsia" w:ascii="宋体" w:hAnsi="宋体" w:eastAsia="宋体" w:cs="宋体"/>
          <w:caps w:val="0"/>
          <w:smallCaps w:val="0"/>
          <w:color w:val="auto"/>
          <w:spacing w:val="0"/>
          <w:sz w:val="24"/>
          <w:szCs w:val="24"/>
          <w:highlight w:val="none"/>
          <w:lang w:val="en-US" w:eastAsia="zh-CN"/>
        </w:rPr>
        <w:t>磋商</w:t>
      </w:r>
      <w:r>
        <w:rPr>
          <w:rFonts w:hint="eastAsia" w:ascii="宋体" w:hAnsi="宋体" w:eastAsia="宋体" w:cs="宋体"/>
          <w:caps w:val="0"/>
          <w:smallCaps w:val="0"/>
          <w:color w:val="auto"/>
          <w:spacing w:val="0"/>
          <w:sz w:val="24"/>
          <w:szCs w:val="24"/>
          <w:highlight w:val="none"/>
        </w:rPr>
        <w:t>。我方愿意就承包人履行与你方订立的合同，向你方提供担保。</w:t>
      </w:r>
    </w:p>
    <w:p w14:paraId="143C4AA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1. 担保金额人民币（大写）</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p>
    <w:p w14:paraId="4F98755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2. 担保有效期自发包人与承包人签订的合同生效之日起至发包人签发工程接收证书之日止。</w:t>
      </w:r>
    </w:p>
    <w:p w14:paraId="331E44B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3. 在本担保有效期内，因承包人违反合同约定的义务给你方造成经济损失时，我方在收到你方以书面形式提出的在担保金额内的赔偿要求后，在7天内支付。</w:t>
      </w:r>
    </w:p>
    <w:p w14:paraId="416EB1B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4. 发包人和承包人按《通用合同条款》第9条变更合同时，我方承担本担保规定的义务不变。</w:t>
      </w:r>
    </w:p>
    <w:p w14:paraId="77EFE63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p>
    <w:p w14:paraId="6FAACEA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担 保 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（盖单位章）</w:t>
      </w:r>
    </w:p>
    <w:p w14:paraId="536A8AA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法定代表人或其委托代理人：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（签字）</w:t>
      </w:r>
    </w:p>
    <w:p w14:paraId="1888981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地    址：</w:t>
      </w:r>
      <w:r>
        <w:rPr>
          <w:rFonts w:hint="eastAsia" w:ascii="宋体" w:hAnsi="宋体" w:eastAsia="宋体" w:cs="宋体"/>
          <w:caps w:val="0"/>
          <w:smallCaps w:val="0"/>
          <w:color w:val="auto"/>
          <w:spacing w:val="0"/>
          <w:sz w:val="24"/>
          <w:szCs w:val="24"/>
          <w:highlight w:val="none"/>
          <w:u w:val="single"/>
        </w:rPr>
        <w:t xml:space="preserve">                                    </w:t>
      </w:r>
    </w:p>
    <w:p w14:paraId="31C1EF2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邮政编码：</w:t>
      </w:r>
      <w:r>
        <w:rPr>
          <w:rFonts w:hint="eastAsia" w:ascii="宋体" w:hAnsi="宋体" w:eastAsia="宋体" w:cs="宋体"/>
          <w:caps w:val="0"/>
          <w:smallCaps w:val="0"/>
          <w:color w:val="auto"/>
          <w:spacing w:val="0"/>
          <w:sz w:val="24"/>
          <w:szCs w:val="24"/>
          <w:highlight w:val="none"/>
          <w:u w:val="single"/>
        </w:rPr>
        <w:t xml:space="preserve">                                    </w:t>
      </w:r>
    </w:p>
    <w:p w14:paraId="4624EAB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u w:val="single"/>
        </w:rPr>
      </w:pPr>
      <w:r>
        <w:rPr>
          <w:rFonts w:hint="eastAsia" w:ascii="宋体" w:hAnsi="宋体" w:eastAsia="宋体" w:cs="宋体"/>
          <w:caps w:val="0"/>
          <w:smallCaps w:val="0"/>
          <w:color w:val="auto"/>
          <w:spacing w:val="0"/>
          <w:sz w:val="24"/>
          <w:szCs w:val="24"/>
          <w:highlight w:val="none"/>
        </w:rPr>
        <w:t>电    话：</w:t>
      </w:r>
      <w:r>
        <w:rPr>
          <w:rFonts w:hint="eastAsia" w:ascii="宋体" w:hAnsi="宋体" w:eastAsia="宋体" w:cs="宋体"/>
          <w:caps w:val="0"/>
          <w:smallCaps w:val="0"/>
          <w:color w:val="auto"/>
          <w:spacing w:val="0"/>
          <w:sz w:val="24"/>
          <w:szCs w:val="24"/>
          <w:highlight w:val="none"/>
          <w:u w:val="single"/>
        </w:rPr>
        <w:t xml:space="preserve">                                   </w:t>
      </w:r>
    </w:p>
    <w:p w14:paraId="4115D6F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传    真：</w:t>
      </w:r>
      <w:r>
        <w:rPr>
          <w:rFonts w:hint="eastAsia" w:ascii="宋体" w:hAnsi="宋体" w:eastAsia="宋体" w:cs="宋体"/>
          <w:caps w:val="0"/>
          <w:smallCaps w:val="0"/>
          <w:color w:val="auto"/>
          <w:spacing w:val="0"/>
          <w:sz w:val="24"/>
          <w:szCs w:val="24"/>
          <w:highlight w:val="none"/>
          <w:u w:val="single"/>
        </w:rPr>
        <w:t xml:space="preserve">                                   </w:t>
      </w:r>
    </w:p>
    <w:p w14:paraId="124C730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w:t>
      </w:r>
    </w:p>
    <w:p w14:paraId="63E711B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outlineLvl w:val="9"/>
        <w:rPr>
          <w:rFonts w:hint="eastAsia"/>
          <w:b/>
          <w:caps w:val="0"/>
          <w:smallCaps w:val="0"/>
          <w:color w:val="auto"/>
          <w:spacing w:val="0"/>
          <w:sz w:val="32"/>
          <w:szCs w:val="32"/>
          <w:highlight w:val="none"/>
        </w:rPr>
      </w:pPr>
      <w:r>
        <w:rPr>
          <w:rFonts w:hint="eastAsia" w:ascii="宋体" w:hAnsi="宋体" w:eastAsia="宋体" w:cs="宋体"/>
          <w:caps w:val="0"/>
          <w:smallCaps w:val="0"/>
          <w:color w:val="auto"/>
          <w:spacing w:val="0"/>
          <w:sz w:val="24"/>
          <w:szCs w:val="24"/>
          <w:highlight w:val="none"/>
        </w:rPr>
        <w:br w:type="page"/>
      </w:r>
      <w:r>
        <w:rPr>
          <w:rFonts w:hint="eastAsia"/>
          <w:b/>
          <w:caps w:val="0"/>
          <w:smallCaps w:val="0"/>
          <w:color w:val="auto"/>
          <w:spacing w:val="0"/>
          <w:sz w:val="32"/>
          <w:szCs w:val="32"/>
          <w:highlight w:val="none"/>
        </w:rPr>
        <w:t>附件</w:t>
      </w:r>
      <w:r>
        <w:rPr>
          <w:rFonts w:hint="eastAsia"/>
          <w:b/>
          <w:caps w:val="0"/>
          <w:smallCaps w:val="0"/>
          <w:color w:val="auto"/>
          <w:spacing w:val="0"/>
          <w:sz w:val="32"/>
          <w:szCs w:val="32"/>
          <w:highlight w:val="none"/>
          <w:lang w:val="en-US" w:eastAsia="zh-CN"/>
        </w:rPr>
        <w:t>二</w:t>
      </w:r>
      <w:r>
        <w:rPr>
          <w:rFonts w:hint="eastAsia"/>
          <w:b/>
          <w:caps w:val="0"/>
          <w:smallCaps w:val="0"/>
          <w:color w:val="auto"/>
          <w:spacing w:val="0"/>
          <w:sz w:val="32"/>
          <w:szCs w:val="32"/>
          <w:highlight w:val="none"/>
        </w:rPr>
        <w:t>：工程质量保修书</w:t>
      </w:r>
    </w:p>
    <w:p w14:paraId="7582D6AF">
      <w:pPr>
        <w:pageBreakBefore w:val="0"/>
        <w:widowControl w:val="0"/>
        <w:kinsoku/>
        <w:wordWrap/>
        <w:overflowPunct/>
        <w:topLinePunct w:val="0"/>
        <w:autoSpaceDE/>
        <w:autoSpaceDN/>
        <w:bidi w:val="0"/>
        <w:snapToGrid/>
        <w:spacing w:line="360" w:lineRule="auto"/>
        <w:ind w:right="0" w:rightChars="0"/>
        <w:jc w:val="center"/>
        <w:textAlignment w:val="auto"/>
        <w:outlineLvl w:val="9"/>
        <w:rPr>
          <w:rFonts w:hint="eastAsia" w:ascii="宋体" w:hAnsi="宋体" w:eastAsia="黑体" w:cs="Times New Roman"/>
          <w:b/>
          <w:bCs/>
          <w:color w:val="auto"/>
          <w:kern w:val="44"/>
          <w:sz w:val="36"/>
          <w:szCs w:val="44"/>
          <w:highlight w:val="none"/>
          <w:lang w:val="zh-CN" w:eastAsia="zh-CN" w:bidi="ar-SA"/>
        </w:rPr>
      </w:pPr>
      <w:r>
        <w:rPr>
          <w:rFonts w:hint="eastAsia" w:ascii="宋体" w:hAnsi="宋体" w:eastAsia="黑体" w:cs="Times New Roman"/>
          <w:b/>
          <w:bCs/>
          <w:color w:val="auto"/>
          <w:kern w:val="44"/>
          <w:sz w:val="36"/>
          <w:szCs w:val="44"/>
          <w:highlight w:val="none"/>
          <w:lang w:val="zh-CN" w:eastAsia="zh-CN" w:bidi="ar-SA"/>
        </w:rPr>
        <w:t>工程质量保修书</w:t>
      </w:r>
    </w:p>
    <w:p w14:paraId="1AB2F236">
      <w:pPr>
        <w:pStyle w:val="3"/>
        <w:keepNext w:val="0"/>
        <w:keepLines w:val="0"/>
        <w:pageBreakBefore w:val="0"/>
        <w:widowControl w:val="0"/>
        <w:tabs>
          <w:tab w:val="left" w:pos="7001"/>
        </w:tabs>
        <w:kinsoku/>
        <w:wordWrap/>
        <w:overflowPunct/>
        <w:topLinePunct w:val="0"/>
        <w:autoSpaceDE/>
        <w:autoSpaceDN/>
        <w:bidi w:val="0"/>
        <w:adjustRightInd/>
        <w:snapToGrid/>
        <w:spacing w:after="0" w:afterLines="0" w:line="360" w:lineRule="auto"/>
        <w:ind w:left="0" w:leftChars="0" w:right="0" w:firstLine="0" w:firstLineChars="0"/>
        <w:textAlignment w:val="auto"/>
        <w:rPr>
          <w:rFonts w:hint="default" w:asciiTheme="majorEastAsia" w:hAnsiTheme="majorEastAsia" w:eastAsiaTheme="majorEastAsia" w:cstheme="majorEastAsia"/>
          <w:b/>
          <w:color w:val="auto"/>
          <w:sz w:val="24"/>
          <w:szCs w:val="24"/>
          <w:highlight w:val="none"/>
          <w:u w:val="single"/>
          <w:lang w:val="en-US" w:eastAsia="zh-CN"/>
        </w:rPr>
      </w:pPr>
      <w:r>
        <w:rPr>
          <w:rFonts w:hint="eastAsia" w:ascii="宋体" w:hAnsi="宋体" w:eastAsia="宋体" w:cs="宋体"/>
          <w:color w:val="auto"/>
          <w:spacing w:val="0"/>
          <w:sz w:val="24"/>
          <w:szCs w:val="24"/>
          <w:highlight w:val="none"/>
        </w:rPr>
        <w:t>发包人（全称）：</w:t>
      </w:r>
      <w:r>
        <w:rPr>
          <w:rFonts w:hint="eastAsia" w:asciiTheme="majorEastAsia" w:hAnsiTheme="majorEastAsia" w:eastAsiaTheme="majorEastAsia" w:cstheme="majorEastAsia"/>
          <w:b/>
          <w:color w:val="auto"/>
          <w:sz w:val="24"/>
          <w:szCs w:val="24"/>
          <w:highlight w:val="none"/>
          <w:u w:val="single"/>
          <w:lang w:val="en-US" w:eastAsia="zh-CN"/>
        </w:rPr>
        <w:t xml:space="preserve">西安市军队转业干部培训中心                 </w:t>
      </w:r>
    </w:p>
    <w:p w14:paraId="30F75A1A">
      <w:pPr>
        <w:pStyle w:val="3"/>
        <w:keepNext w:val="0"/>
        <w:keepLines w:val="0"/>
        <w:pageBreakBefore w:val="0"/>
        <w:widowControl w:val="0"/>
        <w:tabs>
          <w:tab w:val="left" w:pos="7001"/>
        </w:tabs>
        <w:kinsoku/>
        <w:wordWrap/>
        <w:overflowPunct/>
        <w:topLinePunct w:val="0"/>
        <w:autoSpaceDE/>
        <w:autoSpaceDN/>
        <w:bidi w:val="0"/>
        <w:adjustRightInd/>
        <w:snapToGrid/>
        <w:spacing w:after="0" w:afterLines="0" w:line="360" w:lineRule="auto"/>
        <w:ind w:left="0" w:leftChars="0" w:right="0" w:firstLine="0" w:firstLineChars="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承包人（全称）：</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ab/>
      </w:r>
    </w:p>
    <w:p w14:paraId="42E6B3E0">
      <w:pPr>
        <w:pStyle w:val="3"/>
        <w:keepNext w:val="0"/>
        <w:keepLines w:val="0"/>
        <w:pageBreakBefore w:val="0"/>
        <w:widowControl w:val="0"/>
        <w:tabs>
          <w:tab w:val="left" w:pos="3942"/>
        </w:tabs>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发包人和承包人根据《中华人民共和国建筑法》和《建设工程质量管理条例》，经协商一致就</w:t>
      </w:r>
      <w:r>
        <w:rPr>
          <w:rFonts w:hint="eastAsia" w:ascii="宋体" w:hAnsi="宋体" w:eastAsia="宋体" w:cs="宋体"/>
          <w:color w:val="auto"/>
          <w:spacing w:val="0"/>
          <w:sz w:val="24"/>
          <w:szCs w:val="24"/>
          <w:highlight w:val="none"/>
          <w:u w:val="single"/>
        </w:rPr>
        <w:t xml:space="preserve"> </w:t>
      </w:r>
      <w:r>
        <w:rPr>
          <w:rFonts w:hint="eastAsia" w:asciiTheme="majorEastAsia" w:hAnsiTheme="majorEastAsia" w:eastAsiaTheme="majorEastAsia" w:cstheme="majorEastAsia"/>
          <w:color w:val="auto"/>
          <w:sz w:val="24"/>
          <w:szCs w:val="24"/>
          <w:highlight w:val="none"/>
          <w:u w:val="single"/>
          <w:lang w:val="en-US" w:eastAsia="zh-CN"/>
        </w:rPr>
        <w:t>西安市军队转业干部培训中心关于自主择业军转干部活动室、培训教室改造项目（二期）</w:t>
      </w:r>
      <w:r>
        <w:rPr>
          <w:rFonts w:hint="eastAsia" w:ascii="宋体" w:hAnsi="宋体" w:eastAsia="宋体" w:cs="宋体"/>
          <w:color w:val="auto"/>
          <w:spacing w:val="0"/>
          <w:sz w:val="24"/>
          <w:szCs w:val="24"/>
          <w:highlight w:val="none"/>
        </w:rPr>
        <w:t>（工程全称）签订工程质量保修书。</w:t>
      </w:r>
    </w:p>
    <w:p w14:paraId="6825E81A">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一、工程质量保修范围和内容</w:t>
      </w:r>
    </w:p>
    <w:p w14:paraId="7B6C6F0B">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承包人在质量保修期内，按照有关法律规定和合同约定，承担工程质量保修责任。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rPr>
        <w:tab/>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w:t>
      </w:r>
    </w:p>
    <w:p w14:paraId="1B92985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二、质量保修期</w:t>
      </w:r>
    </w:p>
    <w:p w14:paraId="72A80B91">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根据《建设工程质量管理条例》及有关规定，工程的质量保修期如下：</w:t>
      </w:r>
    </w:p>
    <w:p w14:paraId="343EE0D7">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w:t>
      </w:r>
      <w:r>
        <w:rPr>
          <w:rFonts w:hint="eastAsia" w:ascii="宋体" w:hAnsi="宋体" w:eastAsia="宋体" w:cs="宋体"/>
          <w:color w:val="auto"/>
          <w:spacing w:val="0"/>
          <w:w w:val="100"/>
          <w:kern w:val="2"/>
          <w:sz w:val="24"/>
          <w:szCs w:val="24"/>
          <w:highlight w:val="none"/>
          <w:lang w:val="zh-CN" w:eastAsia="zh-CN" w:bidi="zh-CN"/>
        </w:rPr>
        <w:t>.</w:t>
      </w:r>
      <w:r>
        <w:rPr>
          <w:rFonts w:hint="eastAsia" w:ascii="宋体" w:hAnsi="宋体" w:eastAsia="宋体" w:cs="宋体"/>
          <w:color w:val="auto"/>
          <w:spacing w:val="0"/>
          <w:sz w:val="24"/>
          <w:szCs w:val="24"/>
          <w:highlight w:val="none"/>
        </w:rPr>
        <w:t>地基基础工程和主体结构工程为设计文件规定的工程合理使用年限；</w:t>
      </w:r>
    </w:p>
    <w:p w14:paraId="6BC45CE3">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2.</w:t>
      </w:r>
      <w:r>
        <w:rPr>
          <w:rFonts w:hint="eastAsia" w:ascii="宋体" w:hAnsi="宋体" w:eastAsia="宋体" w:cs="宋体"/>
          <w:color w:val="auto"/>
          <w:spacing w:val="0"/>
          <w:sz w:val="24"/>
          <w:szCs w:val="24"/>
          <w:highlight w:val="none"/>
        </w:rPr>
        <w:t>屋面防水工程、有防水要求的卫生间、房间和外墙面的防渗为</w:t>
      </w:r>
      <w:r>
        <w:rPr>
          <w:rFonts w:hint="eastAsia" w:ascii="宋体" w:hAnsi="宋体" w:eastAsia="宋体" w:cs="宋体"/>
          <w:color w:val="auto"/>
          <w:spacing w:val="0"/>
          <w:sz w:val="24"/>
          <w:szCs w:val="24"/>
          <w:highlight w:val="none"/>
          <w:u w:val="single"/>
        </w:rPr>
        <w:t xml:space="preserve"> 5</w:t>
      </w:r>
      <w:r>
        <w:rPr>
          <w:rFonts w:hint="eastAsia" w:ascii="宋体" w:hAnsi="宋体" w:eastAsia="宋体" w:cs="宋体"/>
          <w:color w:val="auto"/>
          <w:spacing w:val="0"/>
          <w:sz w:val="24"/>
          <w:szCs w:val="24"/>
          <w:highlight w:val="none"/>
        </w:rPr>
        <w:t xml:space="preserve"> 年；</w:t>
      </w:r>
    </w:p>
    <w:p w14:paraId="72CD4257">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3.</w:t>
      </w:r>
      <w:r>
        <w:rPr>
          <w:rFonts w:hint="eastAsia" w:ascii="宋体" w:hAnsi="宋体" w:eastAsia="宋体" w:cs="宋体"/>
          <w:color w:val="auto"/>
          <w:spacing w:val="0"/>
          <w:sz w:val="24"/>
          <w:szCs w:val="24"/>
          <w:highlight w:val="none"/>
        </w:rPr>
        <w:t>装修工程为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年；</w:t>
      </w:r>
    </w:p>
    <w:p w14:paraId="417F3FAD">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4.</w:t>
      </w:r>
      <w:r>
        <w:rPr>
          <w:rFonts w:hint="eastAsia" w:ascii="宋体" w:hAnsi="宋体" w:eastAsia="宋体" w:cs="宋体"/>
          <w:color w:val="auto"/>
          <w:spacing w:val="0"/>
          <w:sz w:val="24"/>
          <w:szCs w:val="24"/>
          <w:highlight w:val="none"/>
        </w:rPr>
        <w:t>电气管线、给排水管道、设备安装工程为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年；</w:t>
      </w:r>
    </w:p>
    <w:p w14:paraId="0F6E34E2">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5.</w:t>
      </w:r>
      <w:r>
        <w:rPr>
          <w:rFonts w:hint="eastAsia" w:ascii="宋体" w:hAnsi="宋体" w:eastAsia="宋体" w:cs="宋体"/>
          <w:color w:val="auto"/>
          <w:spacing w:val="0"/>
          <w:sz w:val="24"/>
          <w:szCs w:val="24"/>
          <w:highlight w:val="none"/>
        </w:rPr>
        <w:t>供热与供冷系统为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个采暖期、供冷期；</w:t>
      </w:r>
    </w:p>
    <w:p w14:paraId="69CFBFBF">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6.</w:t>
      </w:r>
      <w:r>
        <w:rPr>
          <w:rFonts w:hint="eastAsia" w:ascii="宋体" w:hAnsi="宋体" w:eastAsia="宋体" w:cs="宋体"/>
          <w:color w:val="auto"/>
          <w:spacing w:val="0"/>
          <w:sz w:val="24"/>
          <w:szCs w:val="24"/>
          <w:highlight w:val="none"/>
        </w:rPr>
        <w:t>住宅小区内的给排水设施、道路等配套工程为</w:t>
      </w:r>
      <w:r>
        <w:rPr>
          <w:rFonts w:hint="eastAsia" w:ascii="宋体" w:hAnsi="宋体" w:eastAsia="宋体" w:cs="宋体"/>
          <w:color w:val="auto"/>
          <w:spacing w:val="0"/>
          <w:sz w:val="24"/>
          <w:szCs w:val="24"/>
          <w:highlight w:val="none"/>
          <w:u w:val="single"/>
        </w:rPr>
        <w:t xml:space="preserve"> 2</w:t>
      </w:r>
      <w:r>
        <w:rPr>
          <w:rFonts w:hint="eastAsia" w:ascii="宋体" w:hAnsi="宋体" w:eastAsia="宋体" w:cs="宋体"/>
          <w:color w:val="auto"/>
          <w:spacing w:val="0"/>
          <w:sz w:val="24"/>
          <w:szCs w:val="24"/>
          <w:highlight w:val="none"/>
        </w:rPr>
        <w:t xml:space="preserve"> 年；</w:t>
      </w:r>
    </w:p>
    <w:p w14:paraId="129177D2">
      <w:pPr>
        <w:pStyle w:val="7"/>
        <w:keepNext w:val="0"/>
        <w:keepLines w:val="0"/>
        <w:pageBreakBefore w:val="0"/>
        <w:widowControl w:val="0"/>
        <w:numPr>
          <w:ilvl w:val="0"/>
          <w:numId w:val="0"/>
        </w:numPr>
        <w:tabs>
          <w:tab w:val="left" w:pos="1424"/>
          <w:tab w:val="left" w:pos="8022"/>
        </w:tabs>
        <w:kinsoku/>
        <w:wordWrap/>
        <w:overflowPunct/>
        <w:topLinePunct w:val="0"/>
        <w:autoSpaceDE/>
        <w:autoSpaceDN/>
        <w:bidi w:val="0"/>
        <w:adjustRightInd/>
        <w:snapToGrid/>
        <w:spacing w:line="360" w:lineRule="auto"/>
        <w:ind w:left="480" w:leftChars="200" w:right="0" w:rightChars="0" w:firstLine="0" w:firstLineChars="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7.</w:t>
      </w:r>
      <w:r>
        <w:rPr>
          <w:rFonts w:hint="eastAsia" w:ascii="宋体" w:hAnsi="宋体" w:eastAsia="宋体" w:cs="宋体"/>
          <w:color w:val="auto"/>
          <w:spacing w:val="0"/>
          <w:sz w:val="24"/>
          <w:szCs w:val="24"/>
          <w:highlight w:val="none"/>
        </w:rPr>
        <w:t>其他项目保修期限约定如下：</w:t>
      </w:r>
      <w:r>
        <w:rPr>
          <w:rFonts w:hint="eastAsia"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eastAsia="zh-CN"/>
        </w:rPr>
        <w:t>双方约定的保修期限不得低于上述法定最低保修期限，延长保修期的，需在响应文件中明确承诺</w:t>
      </w:r>
      <w:r>
        <w:rPr>
          <w:rFonts w:hint="eastAsia" w:ascii="宋体" w:hAnsi="宋体" w:eastAsia="宋体" w:cs="宋体"/>
          <w:color w:val="auto"/>
          <w:spacing w:val="0"/>
          <w:sz w:val="24"/>
          <w:szCs w:val="24"/>
          <w:highlight w:val="none"/>
        </w:rPr>
        <w:t>。</w:t>
      </w:r>
    </w:p>
    <w:p w14:paraId="1EDC3B62">
      <w:pPr>
        <w:pStyle w:val="7"/>
        <w:keepNext w:val="0"/>
        <w:keepLines w:val="0"/>
        <w:pageBreakBefore w:val="0"/>
        <w:widowControl w:val="0"/>
        <w:numPr>
          <w:ilvl w:val="0"/>
          <w:numId w:val="0"/>
        </w:numPr>
        <w:tabs>
          <w:tab w:val="left" w:pos="1424"/>
          <w:tab w:val="left" w:pos="8022"/>
        </w:tabs>
        <w:kinsoku/>
        <w:wordWrap/>
        <w:overflowPunct/>
        <w:topLinePunct w:val="0"/>
        <w:autoSpaceDE/>
        <w:autoSpaceDN/>
        <w:bidi w:val="0"/>
        <w:adjustRightInd/>
        <w:snapToGrid/>
        <w:spacing w:line="360" w:lineRule="auto"/>
        <w:ind w:left="480" w:leftChars="200" w:right="0" w:rightChars="0" w:firstLine="0" w:firstLineChars="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质量保修期自工程竣工验收合格之日起计算。</w:t>
      </w:r>
    </w:p>
    <w:p w14:paraId="56D4F086">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三、缺陷责任期</w:t>
      </w:r>
    </w:p>
    <w:p w14:paraId="1A74BCBC">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工程缺陷责任期为</w:t>
      </w:r>
      <w:r>
        <w:rPr>
          <w:rFonts w:hint="eastAsia" w:ascii="宋体" w:hAnsi="宋体" w:eastAsia="宋体" w:cs="宋体"/>
          <w:color w:val="auto"/>
          <w:spacing w:val="0"/>
          <w:sz w:val="24"/>
          <w:szCs w:val="24"/>
          <w:highlight w:val="none"/>
          <w:u w:val="single"/>
        </w:rPr>
        <w:t xml:space="preserve"> 24 </w:t>
      </w:r>
      <w:r>
        <w:rPr>
          <w:rFonts w:hint="eastAsia" w:ascii="宋体" w:hAnsi="宋体" w:eastAsia="宋体" w:cs="宋体"/>
          <w:color w:val="auto"/>
          <w:spacing w:val="0"/>
          <w:sz w:val="24"/>
          <w:szCs w:val="24"/>
          <w:highlight w:val="none"/>
        </w:rPr>
        <w:t>个月，缺陷责任期自工程通过竣工验收之日起计算。单位工程先于全部工程进行验收，单位工程缺陷责任期自单位工程验收合格之日起算。</w:t>
      </w:r>
    </w:p>
    <w:p w14:paraId="56D2BB5D">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缺陷责任期终止后，发包人应退还剩余的质量保证金。</w:t>
      </w:r>
    </w:p>
    <w:p w14:paraId="412CFBF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四、质量保修责任</w:t>
      </w:r>
    </w:p>
    <w:p w14:paraId="65040199">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1.</w:t>
      </w:r>
      <w:r>
        <w:rPr>
          <w:rFonts w:hint="eastAsia" w:ascii="宋体" w:hAnsi="宋体" w:eastAsia="宋体" w:cs="宋体"/>
          <w:color w:val="auto"/>
          <w:spacing w:val="0"/>
          <w:sz w:val="24"/>
          <w:szCs w:val="24"/>
          <w:highlight w:val="none"/>
        </w:rPr>
        <w:t>属于保修范围、内容的项目，承包人应当在接到保修通知之日起 7 天内派人保修。承包人不在约定期限内派人保修的，发包人可以委托他人修理。</w:t>
      </w:r>
    </w:p>
    <w:p w14:paraId="11A885DD">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w w:val="100"/>
          <w:kern w:val="2"/>
          <w:sz w:val="24"/>
          <w:szCs w:val="24"/>
          <w:highlight w:val="none"/>
          <w:lang w:val="zh-CN" w:eastAsia="zh-CN" w:bidi="zh-CN"/>
        </w:rPr>
        <w:t>2.</w:t>
      </w:r>
      <w:r>
        <w:rPr>
          <w:rFonts w:hint="eastAsia" w:ascii="宋体" w:hAnsi="宋体" w:eastAsia="宋体" w:cs="宋体"/>
          <w:color w:val="auto"/>
          <w:spacing w:val="0"/>
          <w:sz w:val="24"/>
          <w:szCs w:val="24"/>
          <w:highlight w:val="none"/>
        </w:rPr>
        <w:t>发生紧急事故需抢修的，承包人在接到事故通知后，应当立即到达事故现场抢修</w:t>
      </w:r>
      <w:r>
        <w:rPr>
          <w:rFonts w:hint="eastAsia" w:ascii="宋体" w:hAnsi="宋体" w:eastAsia="宋体" w:cs="宋体"/>
          <w:color w:val="auto"/>
          <w:spacing w:val="0"/>
          <w:sz w:val="24"/>
          <w:szCs w:val="24"/>
          <w:highlight w:val="none"/>
          <w:lang w:eastAsia="zh-CN"/>
        </w:rPr>
        <w:t>。</w:t>
      </w:r>
    </w:p>
    <w:p w14:paraId="6702D681">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3.</w:t>
      </w:r>
      <w:r>
        <w:rPr>
          <w:rFonts w:hint="eastAsia" w:ascii="宋体" w:hAnsi="宋体" w:eastAsia="宋体" w:cs="宋体"/>
          <w:color w:val="auto"/>
          <w:spacing w:val="0"/>
          <w:sz w:val="24"/>
          <w:szCs w:val="24"/>
          <w:highlight w:val="none"/>
        </w:rPr>
        <w:t>对于涉及结构安全的质量问题，应当按照《建设工程质量管理条例》的规定， 立即向当地建设行政主管部门和有关部门报告，采取安全防范措施，并由原设计人或者具有相应资质等级的设计人提出保修方案，承包人实施保修。</w:t>
      </w:r>
    </w:p>
    <w:p w14:paraId="0AE62A9D">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w w:val="100"/>
          <w:kern w:val="2"/>
          <w:sz w:val="24"/>
          <w:szCs w:val="24"/>
          <w:highlight w:val="none"/>
          <w:lang w:val="zh-CN" w:eastAsia="zh-CN" w:bidi="zh-CN"/>
        </w:rPr>
        <w:t>4.</w:t>
      </w:r>
      <w:r>
        <w:rPr>
          <w:rFonts w:hint="eastAsia" w:ascii="宋体" w:hAnsi="宋体" w:eastAsia="宋体" w:cs="宋体"/>
          <w:color w:val="auto"/>
          <w:spacing w:val="0"/>
          <w:sz w:val="24"/>
          <w:szCs w:val="24"/>
          <w:highlight w:val="none"/>
        </w:rPr>
        <w:t>质量保修完成后，由发包人组织验收。</w:t>
      </w:r>
    </w:p>
    <w:p w14:paraId="2B2992B4">
      <w:pPr>
        <w:pStyle w:val="7"/>
        <w:keepNext w:val="0"/>
        <w:keepLines w:val="0"/>
        <w:pageBreakBefore w:val="0"/>
        <w:widowControl w:val="0"/>
        <w:numPr>
          <w:ilvl w:val="0"/>
          <w:numId w:val="0"/>
        </w:numPr>
        <w:tabs>
          <w:tab w:val="left" w:pos="1424"/>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五、保修费用</w:t>
      </w:r>
    </w:p>
    <w:p w14:paraId="30B1CE0F">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保修费用由造成质量缺陷的责任方承担。</w:t>
      </w:r>
    </w:p>
    <w:p w14:paraId="57D7F4FF">
      <w:pPr>
        <w:pStyle w:val="3"/>
        <w:keepNext w:val="0"/>
        <w:keepLines w:val="0"/>
        <w:pageBreakBefore w:val="0"/>
        <w:widowControl w:val="0"/>
        <w:tabs>
          <w:tab w:val="left" w:pos="8262"/>
        </w:tabs>
        <w:kinsoku/>
        <w:wordWrap/>
        <w:overflowPunct/>
        <w:topLinePunct w:val="0"/>
        <w:autoSpaceDE/>
        <w:autoSpaceDN/>
        <w:bidi w:val="0"/>
        <w:adjustRightInd/>
        <w:snapToGrid/>
        <w:spacing w:after="0" w:afterLines="0" w:line="360" w:lineRule="auto"/>
        <w:ind w:left="0" w:leftChars="0" w:right="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六、双方约定的其他工程质量保修事项：</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保修期内，中标人接到保修通知后，须在规定时限内到场维修，承担全部维修费用及相关损失</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w:t>
      </w:r>
    </w:p>
    <w:p w14:paraId="2FB32E99">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工程质量保修书由发包人、承包人在工程竣工验收前共同签署，作为施工合同附件，其有效期限至保修期满。</w:t>
      </w:r>
    </w:p>
    <w:p w14:paraId="1BE3CA5F">
      <w:pPr>
        <w:pStyle w:val="7"/>
        <w:keepNext w:val="0"/>
        <w:keepLines w:val="0"/>
        <w:pageBreakBefore w:val="0"/>
        <w:widowControl w:val="0"/>
        <w:numPr>
          <w:ilvl w:val="0"/>
          <w:numId w:val="0"/>
        </w:numPr>
        <w:tabs>
          <w:tab w:val="left" w:pos="1425"/>
        </w:tabs>
        <w:kinsoku/>
        <w:wordWrap/>
        <w:overflowPunct/>
        <w:topLinePunct w:val="0"/>
        <w:autoSpaceDE/>
        <w:autoSpaceDN/>
        <w:bidi w:val="0"/>
        <w:adjustRightInd/>
        <w:snapToGrid/>
        <w:spacing w:line="360" w:lineRule="auto"/>
        <w:ind w:left="0" w:leftChars="0" w:right="0" w:rightChars="0" w:firstLine="0" w:firstLineChars="0"/>
        <w:jc w:val="left"/>
        <w:textAlignment w:val="auto"/>
        <w:rPr>
          <w:color w:val="auto"/>
          <w:spacing w:val="0"/>
          <w:highlight w:val="none"/>
        </w:rPr>
      </w:pPr>
    </w:p>
    <w:p w14:paraId="334C982F">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发包人(公章)：</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承包人(公章)：</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7490B59B">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地 址：</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地 址：</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4E192ABF">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法定代表人(签字)：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法定代表人(签字)：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15F3345A">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委托代理人(签字)：</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委托代理人(签字)：</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u w:val="single"/>
        </w:rPr>
        <w:t xml:space="preserve"> </w:t>
      </w:r>
    </w:p>
    <w:p w14:paraId="28726A3D">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rPr>
      </w:pPr>
      <w:r>
        <w:rPr>
          <w:rFonts w:hint="eastAsia" w:ascii="宋体" w:hAnsi="宋体" w:eastAsia="宋体" w:cs="宋体"/>
          <w:color w:val="auto"/>
          <w:spacing w:val="0"/>
          <w:sz w:val="24"/>
          <w:szCs w:val="24"/>
          <w:highlight w:val="none"/>
        </w:rPr>
        <w:t>电 话：</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电 话：</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570AF845">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传 真：</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传 真：</w:t>
      </w:r>
      <w:r>
        <w:rPr>
          <w:rFonts w:hint="eastAsia" w:ascii="宋体" w:hAnsi="宋体" w:eastAsia="宋体" w:cs="宋体"/>
          <w:color w:val="auto"/>
          <w:spacing w:val="0"/>
          <w:sz w:val="24"/>
          <w:szCs w:val="24"/>
          <w:highlight w:val="none"/>
          <w:u w:val="single"/>
          <w:lang w:val="en-US" w:eastAsia="zh-CN"/>
        </w:rPr>
        <w:t xml:space="preserve">                     </w:t>
      </w:r>
    </w:p>
    <w:p w14:paraId="00DFC930">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开户银行：</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开户银行：</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6E0112EA">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账 号：</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账 号：</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54B45325">
      <w:pPr>
        <w:pStyle w:val="3"/>
        <w:keepNext w:val="0"/>
        <w:keepLines w:val="0"/>
        <w:pageBreakBefore w:val="0"/>
        <w:widowControl w:val="0"/>
        <w:tabs>
          <w:tab w:val="left" w:pos="4601"/>
          <w:tab w:val="left" w:pos="8561"/>
        </w:tabs>
        <w:kinsoku/>
        <w:wordWrap/>
        <w:overflowPunct/>
        <w:topLinePunct w:val="0"/>
        <w:autoSpaceDE/>
        <w:autoSpaceDN/>
        <w:bidi w:val="0"/>
        <w:adjustRightInd/>
        <w:snapToGrid/>
        <w:spacing w:after="0" w:afterLines="0" w:line="360" w:lineRule="auto"/>
        <w:ind w:right="0"/>
        <w:jc w:val="both"/>
        <w:textAlignment w:val="auto"/>
        <w:rPr>
          <w:rFonts w:hint="eastAsia" w:ascii="宋体" w:hAnsi="宋体" w:eastAsia="宋体" w:cs="宋体"/>
          <w:color w:val="auto"/>
          <w:spacing w:val="0"/>
          <w:sz w:val="24"/>
          <w:szCs w:val="24"/>
          <w:highlight w:val="none"/>
          <w:u w:val="single"/>
          <w:lang w:val="en-US" w:eastAsia="zh-CN"/>
        </w:rPr>
      </w:pPr>
      <w:r>
        <w:rPr>
          <w:rFonts w:hint="eastAsia" w:ascii="宋体" w:hAnsi="宋体" w:eastAsia="宋体" w:cs="宋体"/>
          <w:color w:val="auto"/>
          <w:spacing w:val="0"/>
          <w:sz w:val="24"/>
          <w:szCs w:val="24"/>
          <w:highlight w:val="none"/>
        </w:rPr>
        <w:t>邮政编码：</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r>
        <w:rPr>
          <w:rFonts w:hint="eastAsia" w:ascii="宋体" w:hAnsi="宋体" w:eastAsia="宋体" w:cs="宋体"/>
          <w:color w:val="auto"/>
          <w:spacing w:val="0"/>
          <w:sz w:val="24"/>
          <w:szCs w:val="24"/>
          <w:highlight w:val="none"/>
        </w:rPr>
        <w:t>邮政编码：</w:t>
      </w:r>
      <w:r>
        <w:rPr>
          <w:rFonts w:hint="eastAsia" w:ascii="宋体" w:hAnsi="宋体" w:eastAsia="宋体" w:cs="宋体"/>
          <w:color w:val="auto"/>
          <w:spacing w:val="0"/>
          <w:sz w:val="24"/>
          <w:szCs w:val="24"/>
          <w:highlight w:val="none"/>
          <w:u w:val="single"/>
        </w:rPr>
        <w:t xml:space="preserve"> </w:t>
      </w:r>
      <w:r>
        <w:rPr>
          <w:rFonts w:hint="eastAsia" w:ascii="宋体" w:hAnsi="宋体" w:eastAsia="宋体" w:cs="宋体"/>
          <w:color w:val="auto"/>
          <w:spacing w:val="0"/>
          <w:sz w:val="24"/>
          <w:szCs w:val="24"/>
          <w:highlight w:val="none"/>
          <w:u w:val="single"/>
          <w:lang w:val="en-US" w:eastAsia="zh-CN"/>
        </w:rPr>
        <w:t xml:space="preserve">                  </w:t>
      </w:r>
    </w:p>
    <w:p w14:paraId="48413DE0">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6E568"/>
    <w:multiLevelType w:val="singleLevel"/>
    <w:tmpl w:val="5916E56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5663A"/>
    <w:rsid w:val="19607142"/>
    <w:rsid w:val="59656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6171</Words>
  <Characters>6408</Characters>
  <Lines>0</Lines>
  <Paragraphs>0</Paragraphs>
  <TotalTime>10</TotalTime>
  <ScaleCrop>false</ScaleCrop>
  <LinksUpToDate>false</LinksUpToDate>
  <CharactersWithSpaces>8100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2026-05-09T05:52:00Z</dcterms:created>
  <dc:creator>没头脑 </dc:creator>
  <cp:lastModifiedBy>没头脑 </cp:lastModifiedBy>
  <dcterms:modified xsi:type="dcterms:W3CDTF">2026-05-09T07:47:58Z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CC23EF3CFCED4836A56E916C5B753C6A_11</vt:lpwstr>
  </property>
  <property fmtid="{D5CDD505-2E9C-101B-9397-08002B2CF9AE}" pid="4" name="KSOTemplateDocerSaveRecord">
    <vt:lpwstr>eyJoZGlkIjoiMmNmYTIyNDg4NDc4Y2E5MjM1Y2EyMzFiOWY3ODZkMGEiLCJ1c2VySWQiOiIyMzA2MzI1OTAifQ==</vt:lpwstr>
  </property>
</Properties>
</file>