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2EAA91">
      <w:pPr>
        <w:pStyle w:val="2"/>
        <w:keepNext w:val="0"/>
        <w:keepLines w:val="0"/>
        <w:rPr>
          <w:rFonts w:hint="eastAsia" w:ascii="宋体" w:hAnsi="宋体"/>
          <w:sz w:val="32"/>
          <w:szCs w:val="32"/>
        </w:rPr>
      </w:pPr>
      <w:bookmarkStart w:id="0" w:name="_GoBack"/>
      <w:bookmarkEnd w:id="0"/>
      <w:r>
        <w:rPr>
          <w:rFonts w:hint="eastAsia" w:ascii="宋体" w:hAnsi="宋体"/>
          <w:sz w:val="32"/>
          <w:szCs w:val="32"/>
        </w:rPr>
        <w:t>技术参数及要求</w:t>
      </w:r>
    </w:p>
    <w:p w14:paraId="2A23288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一、实训内容核心需求</w:t>
      </w:r>
    </w:p>
    <w:p w14:paraId="59C4EB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本项目全年共计开展3次专项实训演练活动，服务商须全程贴合甲方工作实际与能力建设目标，定制化设计、组织实施全部实训课程。</w:t>
      </w:r>
    </w:p>
    <w:p w14:paraId="7210769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水域救援专项实训</w:t>
      </w:r>
    </w:p>
    <w:p w14:paraId="0E30F12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组织2次共10天水域救援领域专项实战培训，分为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水域橡皮艇救援基础入门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及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实战提升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橡皮艇救援基础入门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val="en-US" w:eastAsia="zh-CN"/>
        </w:rPr>
        <w:t>涵盖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bidi="ar"/>
        </w:rPr>
        <w:t>水域安全理论、风险识别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 w:bidi="ar"/>
        </w:rPr>
        <w:t>、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bidi="ar"/>
        </w:rPr>
        <w:t>救生原则；个人防护装备穿戴、检查、脱落应急；橡皮艇构造认知、部件功能、安全要点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 w:bidi="ar"/>
        </w:rPr>
        <w:t>；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bidi="ar"/>
        </w:rPr>
        <w:t>橡皮艇组装、充气、放气实操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 w:bidi="ar"/>
        </w:rPr>
        <w:t>；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bidi="ar"/>
        </w:rPr>
        <w:t>船外机安装、拆卸、基础检查；发动机安全操作规范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 w:bidi="ar"/>
        </w:rPr>
        <w:t>；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bidi="ar"/>
        </w:rPr>
        <w:t>平静水域橡皮艇基础操控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 w:bidi="ar"/>
        </w:rPr>
        <w:t>；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bidi="ar"/>
        </w:rPr>
        <w:t>橡皮艇进阶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val="en-US" w:eastAsia="zh-CN" w:bidi="ar"/>
        </w:rPr>
        <w:t>操控；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bidi="ar"/>
        </w:rPr>
        <w:t>橡皮艇维护保养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；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bidi="ar"/>
        </w:rPr>
        <w:t>水域救援基础安全规范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val="en-US" w:eastAsia="zh-CN" w:bidi="ar"/>
        </w:rPr>
        <w:t>等方面，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</w:rPr>
        <w:t>橡皮艇救援</w:t>
      </w:r>
      <w:r>
        <w:rPr>
          <w:rFonts w:hint="eastAsia" w:ascii="宋体" w:hAnsi="宋体" w:eastAsia="宋体" w:cs="宋体"/>
          <w:color w:val="000000"/>
          <w:sz w:val="24"/>
          <w:szCs w:val="24"/>
          <w:highlight w:val="none"/>
          <w:lang w:eastAsia="zh-CN"/>
        </w:rPr>
        <w:t>实战提升涵盖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bidi="ar"/>
        </w:rPr>
        <w:t>浅水区、缓流区橡皮艇操控；避障、变向、精准停靠；岸边上下艇实操；船外机常见故障排查与简单维修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；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bidi="ar"/>
        </w:rPr>
        <w:t>急流、浅滩、多障碍物水域操控；高速变向、避障、急停；水域搜救、打捞基础；目视搜索、抛投器配合实操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；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bidi="ar"/>
        </w:rPr>
        <w:t>翻舟自救（带动力/不带动力）；落水自救、登艇、团队互救；恶劣天气（大风、暴雨）操控要点；橡皮艇编队行驶、协同救援；多艇分工（侦察、转运、警戒）战术行驶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；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bidi="ar"/>
        </w:rPr>
        <w:t>模拟洪水、暴雨恶劣天气救援场景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；考核：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bidi="ar"/>
        </w:rPr>
        <w:t>复杂水域操控、编队协同、搜救打捞、翻舟自救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等方面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val="en-US" w:eastAsia="zh-CN" w:bidi="ar"/>
        </w:rPr>
        <w:t>。开展一次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bidi="ar"/>
        </w:rPr>
        <w:t>模拟场景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val="en-US" w:eastAsia="zh-CN" w:bidi="ar"/>
        </w:rPr>
        <w:t>实战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bidi="ar"/>
        </w:rPr>
        <w:t>演练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eastAsia="zh-CN" w:bidi="ar"/>
        </w:rPr>
        <w:t>。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val="en-US" w:eastAsia="zh-CN" w:bidi="ar"/>
        </w:rPr>
        <w:t>通过实训，使参训人员掌握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bidi="ar"/>
        </w:rPr>
        <w:t>复杂水域操控、编队协同、搜救打捞、翻舟自救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highlight w:val="none"/>
          <w:lang w:val="en-US" w:eastAsia="zh-CN" w:bidi="ar"/>
        </w:rPr>
        <w:t>等技能。</w:t>
      </w:r>
    </w:p>
    <w:p w14:paraId="62E754F9"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before="0" w:beforeLines="0" w:beforeAutospacing="0" w:after="0" w:afterLines="0" w:afterAutospacing="0"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highlight w:val="none"/>
        </w:rPr>
        <w:t>（二）高空绳索救援专项实训</w:t>
      </w:r>
    </w:p>
    <w:p w14:paraId="5C5E47F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eastAsia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组织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"/>
        </w:rPr>
        <w:t>3次共13天高空绳索救援专项实训，分为高空绳索救援基础入门、进阶、索滑降及担架横渡。高空绳索救援基础入门涵盖高空绳索救援理论；绳索装备认知：静力绳、安全带、头盔、主锁、扁带、下降器、上升器；装备检查、维护、报废标准实操；基础绳结教学；锚点理论；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锚点理论；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"/>
        </w:rPr>
        <w:t>扁带、主锁、护绳垫使用规范；锚点加固实操；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绳索牵引、传递、收放；绳索基础保护系统；个人保护穿戴规范；安全线设置等方面。高空绳索救援进阶涵盖复杂绳结教学；绳索横渡基础操作；横渡受力原理、安全线设置；索道搭建演示；单人绳索上升操作；上升应急处置；绳索横渡；口令、手势协同训练；索滑降学习；低空滑降（1–2m）学习等方面。索滑降及担架横渡具体涵盖低空（1–5米）滑降学习；高空（6–15米）滑降学习；索滑降应急专项学习；绳索及索滑降实战模拟等方面。开展一次高空绳索救援全流程演练，使参训人员掌握高空绳索救援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"/>
        </w:rPr>
        <w:t>入门、进阶、索滑降及担架横渡等技能。</w:t>
      </w:r>
    </w:p>
    <w:p w14:paraId="03AAACB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2" w:firstLineChars="200"/>
        <w:jc w:val="left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（三）隧道与桥梁施工事故救援专项实训</w:t>
      </w:r>
    </w:p>
    <w:p w14:paraId="4C7AF4D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eastAsia="zh-CN"/>
        </w:rPr>
        <w:t>组织开展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1次共6天隧道与桥梁事故救援专项实训，涵盖隧道桥梁救援理论；涌水涌泥事故救援技能；瓦斯灾害事故救援技能；安全风险辨识、防护规范；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bidi="ar"/>
        </w:rPr>
        <w:t>快速搭建临时排水系统（抽水泵连接、管路铺设）；积水、淤泥环境生命探测仪精准定位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；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bidi="ar"/>
        </w:rPr>
        <w:t>氧气呼吸器的校验及佩戴、通风机快速连接与风量调节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；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bidi="ar"/>
        </w:rPr>
        <w:t>与被困人员通讯联络技巧；瓦斯鉴定器多点监测、数据上报、异常处置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；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bidi="ar"/>
        </w:rPr>
        <w:t>冒顶塌方、掌子面塌方事故救援技能；塌方体下生命探测、定位、状态判断；顶管机操作、小口径钻孔氧气/物资输送；方木支护、临时支撑实操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；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bidi="ar"/>
        </w:rPr>
        <w:t>中毒人员模拟搬运、心肺复苏实操及现场警戒区域精准划定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；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bidi="ar"/>
        </w:rPr>
        <w:t>烟热训练室体验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；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bidi="ar"/>
        </w:rPr>
        <w:t>钢拱架快速架设、锁脚锚杆安装；人工清理+机械破拆协同作业；防二次伤害要点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；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bidi="ar"/>
        </w:rPr>
        <w:t>桥梁事故救援技能；狭小空间、废墟救援实操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；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bidi="ar"/>
        </w:rPr>
        <w:t>临时通道搭建、无人机航拍定位被困人员位置与周边环境评估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；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bidi="ar"/>
        </w:rPr>
        <w:t>被困人员急救（止血、骨折固定）；夜晚环境下人员搜救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等方面，并开展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 w:bidi="ar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次全科目综合演练，使参训人员能掌握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bidi="ar"/>
        </w:rPr>
        <w:t>隧道塌方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、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bidi="ar"/>
        </w:rPr>
        <w:t>涌水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、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bidi="ar"/>
        </w:rPr>
        <w:t>瓦斯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、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bidi="ar"/>
        </w:rPr>
        <w:t>桥梁坍塌</w:t>
      </w: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eastAsia="zh-CN" w:bidi="ar"/>
        </w:rPr>
        <w:t>等救援技能。</w:t>
      </w:r>
    </w:p>
    <w:p w14:paraId="1C60FF1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二、人员配置</w:t>
      </w:r>
    </w:p>
    <w:p w14:paraId="1AFBC1C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  <w:t>服务商须配置能够保障项目顺利实施的项目团队。全程统筹项目对接、进度管控、方案落地、沟通协调、验收配合全流程工作。</w:t>
      </w:r>
    </w:p>
    <w:p w14:paraId="4A830A1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三、全方位保障服务要求</w:t>
      </w:r>
    </w:p>
    <w:p w14:paraId="65E5A28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1.物资装备保障：按要求配齐全部理论教具、实训装备、全套防护用品与足量耗材，所有装备耗材须符合国家应急救援行业标准，状态完好、校验合格，保障实训全程正常开展。</w:t>
      </w:r>
    </w:p>
    <w:p w14:paraId="68D60DA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2.场地搭建保障：全权负责模拟灾害实训场地搭建、协调租赁工作，场地完全符合国家安全规范与实训专项标准，配齐安全防护设施、警戒标识、急救点位，满足大规模实操演练空间需</w:t>
      </w:r>
      <w:r>
        <w:rPr>
          <w:rFonts w:hint="eastAsia" w:ascii="宋体" w:hAnsi="宋体" w:eastAsia="宋体" w:cs="宋体"/>
          <w:sz w:val="24"/>
          <w:szCs w:val="24"/>
        </w:rPr>
        <w:t>求。</w:t>
      </w:r>
    </w:p>
    <w:p w14:paraId="5AE8254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全程安全保障：为保障人员购买专项人身意外伤害保险，实训现场全程配置专职安全员1名，不间断巡查隐患、制止违规操作；配齐急救人员、急救药品、应急救援设备，足额配置专业医疗保障人员全程值守。提前制定突发情况应急预案；实训前全员开展安全技术交底，明确操作规范与风险防控要点。</w:t>
      </w:r>
    </w:p>
    <w:p w14:paraId="22C51FF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.后勤配套保障：提供实训教材、学员手册等全套纸质+电子教学资料；全程配合甲方完成实训签到、全程影像记录、资料归档工作；服务方负责保障全部参训人员全程用水用电，同步布设污水井、垃圾收集清运点等配套设施并为甲方5名保障人员提供食宿。</w:t>
      </w:r>
    </w:p>
    <w:p w14:paraId="03DC13F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5.专属服务保障：实训开始前30个工作日内提交实施方案、演练脚本、日程计划表、师资人员清单，经甲方审核确认后方可组织实施。</w:t>
      </w:r>
    </w:p>
    <w:p w14:paraId="4900148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6.项目实施保障：为确保实训工作有序推进，兼顾本中心日常工作任务与季节性安全风险特点，三个专项实训演练执行具体日期由双方协商后以实施方案确认为准，甲方保留根据实际工作安排调整实训顺序及具体日期的权利，服务商应予以配合。</w:t>
      </w:r>
    </w:p>
    <w:p w14:paraId="3138F16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四、项目交付验收与合同签订要求</w:t>
      </w:r>
    </w:p>
    <w:p w14:paraId="15BB39B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项目交付成果：服务方需向甲方移交完整的项目交付资料，包括规范完善的实训实施方案、全套标准化授课课件、专业详实的学员实训手册，训练视频等，所有交付成果需符合实训项目实施要求及甲方相关规范标准。</w:t>
      </w:r>
    </w:p>
    <w:p w14:paraId="54BD68E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2.项目验收标准：项目实训全过程需严格遵照本项目需求文件所有条款执行，确保实训师资资质、场地条件、教学教具、后勤及安全保障等各项要素均达到约定标准，全面满足项目实训实施与质量管控要求。</w:t>
      </w:r>
    </w:p>
    <w:p w14:paraId="4F7F94E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3.验收配合要求：服务方需全程积极配合甲方开展项目全流程监督管理工作，主动衔接甲方完成项目阶段性考核及最终整体验收等各项工作，按要求提供验收所需全部资料，保障验收工作顺利推进。</w:t>
      </w:r>
    </w:p>
    <w:p w14:paraId="38D006E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五、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其他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要求</w:t>
      </w:r>
    </w:p>
    <w:p w14:paraId="2F16D9F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.知识产权与保密管理：本项目所涉及的全部实施方案、课程内容、教学资料及衍生成果，其知识产权均归甲方所有。服务商负有严格保密义务，未经甲方书面许可，不得擅自对外泄露、传播、复制、使用或转让相关成果，切实保障甲方知识产权及项目信息安全。</w:t>
      </w:r>
    </w:p>
    <w:p w14:paraId="5A9C551C"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before="0" w:beforeLines="0" w:after="0" w:afterLines="0"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.安全生产管理要求：实训全流程须严格遵守国家安全生产相关法律法规、行业规范及甲方安全管理规定，服务商需全面落实实训安全主体责任，建立健全安全防控机制，做好实训全过程安全管控与风险防范，杜绝安全事故发生。</w:t>
      </w:r>
    </w:p>
    <w:p w14:paraId="471CC5A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654DF6A"/>
    <w:multiLevelType w:val="singleLevel"/>
    <w:tmpl w:val="E654DF6A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7154B7"/>
    <w:rsid w:val="4B715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20" w:beforeLines="0" w:after="120" w:afterLines="0" w:line="360" w:lineRule="auto"/>
      <w:jc w:val="center"/>
      <w:outlineLvl w:val="0"/>
    </w:pPr>
    <w:rPr>
      <w:b/>
      <w:bCs/>
      <w:kern w:val="44"/>
      <w:sz w:val="30"/>
      <w:szCs w:val="44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2026-06-17T07:36:00Z</dcterms:created>
  <dc:creator>徐闫靖双</dc:creator>
  <cp:lastModifiedBy>徐闫靖双</cp:lastModifiedBy>
  <dcterms:modified xsi:type="dcterms:W3CDTF">2026-06-17T07:36:33Z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6512D337F0A641E4B40FCAACB25D79B5_11</vt:lpwstr>
  </property>
  <property fmtid="{D5CDD505-2E9C-101B-9397-08002B2CF9AE}" pid="4" name="KSOTemplateDocerSaveRecord">
    <vt:lpwstr>eyJoZGlkIjoiYzA1MTFjMGE5NjMwY2U1ODU1MGFhN2UxMjk1NDdlZjEiLCJ1c2VySWQiOiI0NTE5NDQwNTQifQ==</vt:lpwstr>
  </property>
</Properties>
</file>