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版本号：SHZB2026023.1B120260626001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延安监狱罪犯囚被服采购项目(二次)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SHZB2026023.1B1</w:t>
      </w:r>
      <w:r>
        <w:br/>
      </w:r>
      <w:r>
        <w:br/>
      </w:r>
      <w:r>
        <w:br/>
      </w:r>
      <w:r>
        <w:br/>
      </w:r>
      <w:r>
        <w:br/>
      </w:r>
    </w:p>
    <w:p>
      <w:pPr>
        <w:pStyle w:val="null3"/>
        <w:jc w:val="center"/>
        <w:outlineLvl w:val="5"/>
      </w:pPr>
      <w:r>
        <w:rPr>
          <w:rFonts w:ascii="仿宋_GB2312" w:hAnsi="仿宋_GB2312" w:cs="仿宋_GB2312" w:eastAsia="仿宋_GB2312"/>
          <w:sz w:val="15"/>
          <w:b/>
        </w:rPr>
        <w:t>陕西省延安监狱</w:t>
      </w:r>
    </w:p>
    <w:p>
      <w:pPr>
        <w:pStyle w:val="null3"/>
        <w:jc w:val="center"/>
        <w:outlineLvl w:val="5"/>
      </w:pPr>
      <w:r>
        <w:rPr>
          <w:rFonts w:ascii="仿宋_GB2312" w:hAnsi="仿宋_GB2312" w:cs="仿宋_GB2312" w:eastAsia="仿宋_GB2312"/>
          <w:sz w:val="15"/>
          <w:b/>
        </w:rPr>
        <w:t>陕西世豪项目管理有限公司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陕西省延安监狱</w:t>
      </w:r>
      <w:r>
        <w:rPr>
          <w:rFonts w:ascii="仿宋_GB2312" w:hAnsi="仿宋_GB2312" w:cs="仿宋_GB2312" w:eastAsia="仿宋_GB2312"/>
        </w:rPr>
        <w:t>委托，拟对</w:t>
      </w:r>
      <w:r>
        <w:rPr>
          <w:rFonts w:ascii="仿宋_GB2312" w:hAnsi="仿宋_GB2312" w:cs="仿宋_GB2312" w:eastAsia="仿宋_GB2312"/>
        </w:rPr>
        <w:t>延安监狱罪犯囚被服采购项目(二次)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SHZB2026023.1B1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延安监狱罪犯囚被服采购项目(二次)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拟采购延安监狱罪犯囚被服一批，具体内容详见单一来源采购文件要求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采购包1（延安监狱罪犯囚被服采购项目）：属于专门面向中小企业采购。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3、授权代表：供应商应授权合法的人员参加本项目采购活动全过程；</w:t>
      </w:r>
    </w:p>
    <w:p>
      <w:pPr>
        <w:pStyle w:val="null3"/>
      </w:pPr>
      <w:r>
        <w:rPr>
          <w:rFonts w:ascii="仿宋_GB2312" w:hAnsi="仿宋_GB2312" w:cs="仿宋_GB2312" w:eastAsia="仿宋_GB2312"/>
        </w:rPr>
        <w:t>4、本项目专门面向中小企业(供应商根据自身企业情况按需提供中、小企业声明函)：供应商根据自身企业情况按需提供中、小企业声明函。</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陕西省延安监狱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陕西省延安市宝塔区燕沟路延安监狱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陕西省延安监狱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13892110011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陕西省西安市高新区锦业路9号6幢11208室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高新瑞、石拓、孙思雨、邹建强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15291773589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采购包1：841,000.00元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采购包1：841,000.00元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招标代理服务收费暂行办法》（计价格[2002]1980号）和《关于招标代理服务收费有关问题的通知》(发改办价格[2003]857号)的有关规定标准，由单一来源成交供应商向采购代理机构全额交纳，单一来源响应供应商应将此笔费用综合考虑在响应报价内，采购人不再支付此笔费用。</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陕西省延安监狱</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陕西省延安监狱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拟采购延安监狱罪犯囚被服一批，具体内容详见单一来源采购文件要求。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841,000.00</w:t>
      </w:r>
    </w:p>
    <w:p>
      <w:pPr>
        <w:pStyle w:val="null3"/>
      </w:pPr>
      <w:r>
        <w:rPr>
          <w:rFonts w:ascii="仿宋_GB2312" w:hAnsi="仿宋_GB2312" w:cs="仿宋_GB2312" w:eastAsia="仿宋_GB2312"/>
        </w:rPr>
        <w:t>采购包最高限价（元）: 841,000.00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囚被服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8"/>
              <w:gridCol w:w="212"/>
              <w:gridCol w:w="2094"/>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参数性质</w:t>
                  </w:r>
                </w:p>
              </w:tc>
              <w:tc>
                <w:tcPr>
                  <w:tcW w:type="dxa" w:w="2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技术参数与性能指标</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（一）采购数量</w:t>
                  </w:r>
                </w:p>
                <w:tbl>
                  <w:tblPr>
                    <w:tblBorders>
                      <w:top w:val="none" w:color="000000" w:sz="4"/>
                      <w:left w:val="none" w:color="000000" w:sz="4"/>
                      <w:bottom w:val="none" w:color="000000" w:sz="4"/>
                      <w:right w:val="none" w:color="000000" w:sz="4"/>
                      <w:insideH w:val="none"/>
                      <w:insideV w:val="none"/>
                    </w:tblBorders>
                  </w:tblPr>
                  <w:tblGrid>
                    <w:gridCol w:w="471"/>
                    <w:gridCol w:w="256"/>
                    <w:gridCol w:w="256"/>
                    <w:gridCol w:w="257"/>
                    <w:gridCol w:w="256"/>
                    <w:gridCol w:w="381"/>
                  </w:tblGrid>
                  <w:tr>
                    <w:tc>
                      <w:tcPr>
                        <w:tcW w:type="dxa" w:w="4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76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型号</w:t>
                        </w:r>
                      </w:p>
                    </w:tc>
                    <w:tc>
                      <w:tcPr>
                        <w:tcW w:type="dxa" w:w="2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p>
                        <w:pPr>
                          <w:pStyle w:val="null3"/>
                          <w:jc w:val="center"/>
                        </w:pPr>
                        <w:r>
                          <w:rPr>
                            <w:rFonts w:ascii="仿宋_GB2312" w:hAnsi="仿宋_GB2312" w:cs="仿宋_GB2312" w:eastAsia="仿宋_GB2312"/>
                            <w:sz w:val="22"/>
                            <w:b/>
                          </w:rPr>
                          <w:t>合计</w:t>
                        </w:r>
                      </w:p>
                    </w:tc>
                    <w:tc>
                      <w:tcPr>
                        <w:tcW w:type="dxa" w:w="3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471"/>
                        <w:vMerge/>
                        <w:tcBorders>
                          <w:top w:val="single" w:color="000000" w:sz="4"/>
                          <w:left w:val="single" w:color="000000" w:sz="4"/>
                          <w:bottom w:val="single" w:color="000000" w:sz="4"/>
                          <w:right w:val="single" w:color="000000" w:sz="4"/>
                        </w:tcBorders>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特号</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一号</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二号</w:t>
                        </w:r>
                      </w:p>
                    </w:tc>
                    <w:tc>
                      <w:tcPr>
                        <w:tcW w:type="dxa" w:w="256"/>
                        <w:vMerge/>
                        <w:tcBorders>
                          <w:top w:val="single" w:color="000000" w:sz="4"/>
                          <w:left w:val="none" w:color="000000" w:sz="4"/>
                          <w:bottom w:val="single" w:color="000000" w:sz="4"/>
                          <w:right w:val="single" w:color="000000" w:sz="4"/>
                        </w:tcBorders>
                      </w:tcPr>
                      <w:p/>
                    </w:tc>
                    <w:tc>
                      <w:tcPr>
                        <w:tcW w:type="dxa" w:w="381"/>
                        <w:vMerge/>
                        <w:tcBorders>
                          <w:top w:val="single" w:color="000000" w:sz="4"/>
                          <w:left w:val="none" w:color="000000" w:sz="4"/>
                          <w:bottom w:val="single" w:color="000000" w:sz="4"/>
                          <w:right w:val="single" w:color="000000" w:sz="4"/>
                        </w:tcBorders>
                      </w:tcP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春</w:t>
                        </w:r>
                        <w:r>
                          <w:rPr>
                            <w:rFonts w:ascii="仿宋_GB2312" w:hAnsi="仿宋_GB2312" w:cs="仿宋_GB2312" w:eastAsia="仿宋_GB2312"/>
                            <w:sz w:val="22"/>
                            <w:b/>
                          </w:rPr>
                          <w:t>秋</w:t>
                        </w:r>
                        <w:r>
                          <w:rPr>
                            <w:rFonts w:ascii="仿宋_GB2312" w:hAnsi="仿宋_GB2312" w:cs="仿宋_GB2312" w:eastAsia="仿宋_GB2312"/>
                            <w:sz w:val="22"/>
                            <w:b/>
                          </w:rPr>
                          <w:t>装</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2250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2500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秋衣</w:t>
                        </w:r>
                        <w:r>
                          <w:rPr>
                            <w:rFonts w:ascii="仿宋_GB2312" w:hAnsi="仿宋_GB2312" w:cs="仿宋_GB2312" w:eastAsia="仿宋_GB2312"/>
                            <w:sz w:val="22"/>
                            <w:b/>
                          </w:rPr>
                          <w:t>秋裤</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1500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棉</w:t>
                        </w:r>
                        <w:r>
                          <w:rPr>
                            <w:rFonts w:ascii="仿宋_GB2312" w:hAnsi="仿宋_GB2312" w:cs="仿宋_GB2312" w:eastAsia="仿宋_GB2312"/>
                            <w:sz w:val="22"/>
                            <w:b/>
                          </w:rPr>
                          <w:t>衣</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1950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2000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袜</w:t>
                        </w:r>
                        <w:r>
                          <w:rPr>
                            <w:rFonts w:ascii="仿宋_GB2312" w:hAnsi="仿宋_GB2312" w:cs="仿宋_GB2312" w:eastAsia="仿宋_GB2312"/>
                            <w:sz w:val="22"/>
                            <w:b/>
                          </w:rPr>
                          <w:t>子</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1130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双</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胸</w:t>
                        </w:r>
                        <w:r>
                          <w:rPr>
                            <w:rFonts w:ascii="仿宋_GB2312" w:hAnsi="仿宋_GB2312" w:cs="仿宋_GB2312" w:eastAsia="仿宋_GB2312"/>
                            <w:sz w:val="22"/>
                            <w:b/>
                          </w:rPr>
                          <w:t>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4000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个</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床</w:t>
                        </w:r>
                        <w:r>
                          <w:rPr>
                            <w:rFonts w:ascii="仿宋_GB2312" w:hAnsi="仿宋_GB2312" w:cs="仿宋_GB2312" w:eastAsia="仿宋_GB2312"/>
                            <w:sz w:val="22"/>
                            <w:b/>
                          </w:rPr>
                          <w:t>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4000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个</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被</w:t>
                        </w:r>
                        <w:r>
                          <w:rPr>
                            <w:rFonts w:ascii="仿宋_GB2312" w:hAnsi="仿宋_GB2312" w:cs="仿宋_GB2312" w:eastAsia="仿宋_GB2312"/>
                            <w:sz w:val="22"/>
                            <w:b/>
                          </w:rPr>
                          <w:t>罩</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1400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床</w:t>
                        </w:r>
                        <w:r>
                          <w:rPr>
                            <w:rFonts w:ascii="仿宋_GB2312" w:hAnsi="仿宋_GB2312" w:cs="仿宋_GB2312" w:eastAsia="仿宋_GB2312"/>
                            <w:sz w:val="22"/>
                            <w:b/>
                          </w:rPr>
                          <w:t>单</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1400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枕</w:t>
                        </w:r>
                        <w:r>
                          <w:rPr>
                            <w:rFonts w:ascii="仿宋_GB2312" w:hAnsi="仿宋_GB2312" w:cs="仿宋_GB2312" w:eastAsia="仿宋_GB2312"/>
                            <w:sz w:val="22"/>
                            <w:b/>
                          </w:rPr>
                          <w:t>套</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1400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个</w:t>
                        </w:r>
                      </w:p>
                    </w:tc>
                  </w:tr>
                  <w:tr>
                    <w:tc>
                      <w:tcPr>
                        <w:tcW w:type="dxa" w:w="47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绒秋衣裤</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1150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1150</w:t>
                        </w:r>
                      </w:p>
                    </w:tc>
                    <w:tc>
                      <w:tcPr>
                        <w:tcW w:type="dxa" w:w="3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套</w:t>
                        </w:r>
                      </w:p>
                    </w:tc>
                  </w:tr>
                  <w:tr>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合</w:t>
                        </w:r>
                        <w:r>
                          <w:rPr>
                            <w:rFonts w:ascii="仿宋_GB2312" w:hAnsi="仿宋_GB2312" w:cs="仿宋_GB2312" w:eastAsia="仿宋_GB2312"/>
                            <w:sz w:val="22"/>
                            <w:b/>
                          </w:rPr>
                          <w:t xml:space="preserve">    </w:t>
                        </w:r>
                        <w:r>
                          <w:rPr>
                            <w:rFonts w:ascii="仿宋_GB2312" w:hAnsi="仿宋_GB2312" w:cs="仿宋_GB2312" w:eastAsia="仿宋_GB2312"/>
                            <w:sz w:val="22"/>
                            <w:b/>
                          </w:rPr>
                          <w:t>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(二）技术参数</w:t>
                  </w:r>
                </w:p>
                <w:tbl>
                  <w:tblPr>
                    <w:tblInd w:type="dxa" w:w="525"/>
                    <w:tblBorders>
                      <w:top w:val="none" w:color="000000" w:sz="4"/>
                      <w:left w:val="none" w:color="000000" w:sz="4"/>
                      <w:bottom w:val="none" w:color="000000" w:sz="4"/>
                      <w:right w:val="none" w:color="000000" w:sz="4"/>
                      <w:insideH w:val="none"/>
                      <w:insideV w:val="none"/>
                    </w:tblBorders>
                  </w:tblPr>
                  <w:tblGrid>
                    <w:gridCol w:w="113"/>
                    <w:gridCol w:w="174"/>
                    <w:gridCol w:w="292"/>
                    <w:gridCol w:w="146"/>
                    <w:gridCol w:w="146"/>
                    <w:gridCol w:w="504"/>
                    <w:gridCol w:w="292"/>
                    <w:gridCol w:w="199"/>
                  </w:tblGrid>
                  <w:tr>
                    <w:tc>
                      <w:tcPr>
                        <w:tcW w:type="dxa" w:w="1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品种</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1287"/>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主要技术参数</w:t>
                        </w:r>
                      </w:p>
                    </w:tc>
                  </w:tr>
                  <w:tr>
                    <w:tc>
                      <w:tcPr>
                        <w:tcW w:type="dxa" w:w="113"/>
                        <w:vMerge/>
                        <w:tcBorders>
                          <w:top w:val="single" w:color="000000" w:sz="4"/>
                          <w:left w:val="single" w:color="000000" w:sz="4"/>
                          <w:bottom w:val="single" w:color="000000" w:sz="4"/>
                          <w:right w:val="single" w:color="000000" w:sz="4"/>
                        </w:tcBorders>
                      </w:tcPr>
                      <w:p/>
                    </w:tc>
                    <w:tc>
                      <w:tcPr>
                        <w:tcW w:type="dxa" w:w="174"/>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材料名称</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w:t>
                        </w:r>
                        <w:r>
                          <w:rPr>
                            <w:rFonts w:ascii="仿宋_GB2312" w:hAnsi="仿宋_GB2312" w:cs="仿宋_GB2312" w:eastAsia="仿宋_GB2312"/>
                            <w:sz w:val="24"/>
                            <w:b/>
                            <w:color w:val="000000"/>
                          </w:rPr>
                          <w:t>格</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w:t>
                        </w:r>
                        <w:r>
                          <w:rPr>
                            <w:rFonts w:ascii="仿宋_GB2312" w:hAnsi="仿宋_GB2312" w:cs="仿宋_GB2312" w:eastAsia="仿宋_GB2312"/>
                            <w:sz w:val="24"/>
                            <w:b/>
                            <w:color w:val="000000"/>
                          </w:rPr>
                          <w:t>注</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春秋装</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特号、一号、二号</w:t>
                        </w: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灰蓝线府绸</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65/35，纱支42/2×21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84×64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详见附图一</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白色涤棉平布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80/20，纱支30×30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68×68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袋布、腰里。可用面料、可搭配</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粘合衬</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PE30</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×30</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21</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×21</w:t>
                        </w:r>
                        <w:r>
                          <w:rPr>
                            <w:rFonts w:ascii="仿宋_GB2312" w:hAnsi="仿宋_GB2312" w:cs="仿宋_GB2312" w:eastAsia="仿宋_GB2312"/>
                            <w:sz w:val="24"/>
                            <w:b/>
                            <w:color w:val="000000"/>
                            <w:vertAlign w:val="superscript"/>
                          </w:rPr>
                          <w:t xml:space="preserve">S </w:t>
                        </w:r>
                        <w:r>
                          <w:rPr>
                            <w:rFonts w:ascii="仿宋_GB2312" w:hAnsi="仿宋_GB2312" w:cs="仿宋_GB2312" w:eastAsia="仿宋_GB2312"/>
                            <w:sz w:val="24"/>
                            <w:b/>
                            <w:color w:val="000000"/>
                          </w:rPr>
                          <w:t>(无纺)</w:t>
                        </w:r>
                        <w:r>
                          <w:rPr>
                            <w:rFonts w:ascii="仿宋_GB2312" w:hAnsi="仿宋_GB2312" w:cs="仿宋_GB2312" w:eastAsia="仿宋_GB2312"/>
                            <w:sz w:val="18"/>
                            <w:b/>
                            <w:vertAlign w:val="superscript"/>
                          </w:rPr>
                          <w:t xml:space="preserve">   </w:t>
                        </w:r>
                        <w:r>
                          <w:rPr>
                            <w:rFonts w:ascii="仿宋_GB2312" w:hAnsi="仿宋_GB2312" w:cs="仿宋_GB2312" w:eastAsia="仿宋_GB2312"/>
                            <w:sz w:val="24"/>
                            <w:b/>
                            <w:color w:val="000000"/>
                          </w:rPr>
                          <w:t>幅宽：</w:t>
                        </w:r>
                        <w:r>
                          <w:rPr>
                            <w:rFonts w:ascii="仿宋_GB2312" w:hAnsi="仿宋_GB2312" w:cs="仿宋_GB2312" w:eastAsia="仿宋_GB2312"/>
                            <w:sz w:val="24"/>
                            <w:b/>
                            <w:color w:val="000000"/>
                          </w:rPr>
                          <w:t>0.9m</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领面、腰里</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灰蓝线府绸标志布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65/35，纱支42/2×21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84×64，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覆肩、袋盖等标志布配料</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A、B、C专用标志钮扣</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前门襟（顺色）</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四眼塑脂扣</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1.5cm</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裤掩襟扣（顺色）</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涤纶线</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403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缝纫、环缝、锁眼、钉扣</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秋衣</w:t>
                        </w:r>
                        <w:r>
                          <w:rPr>
                            <w:rFonts w:ascii="仿宋_GB2312" w:hAnsi="仿宋_GB2312" w:cs="仿宋_GB2312" w:eastAsia="仿宋_GB2312"/>
                            <w:sz w:val="24"/>
                            <w:b/>
                            <w:color w:val="000000"/>
                          </w:rPr>
                          <w:t>秋裤</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一号</w:t>
                        </w:r>
                      </w:p>
                    </w:tc>
                    <w:tc>
                      <w:tcPr>
                        <w:tcW w:type="dxa" w:w="10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1、棉毛布，浅灰色，T/C35/65，200g/㎡，32普梳。2、标志布：白底灰蓝条，T/C35/65，200g/㎡，32普梳。罗纹布，浅灰色，T/C35/65，200g/㎡，圆筒，32普梳。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详见附图二</w:t>
                        </w: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棉衣</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特号、一号、</w:t>
                        </w: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灰蓝线府绸</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65/35，纱支42/2×21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84×64</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详见附图三</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水洗布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65/35，纱支45×45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96×72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白色涤棉平布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80/20，纱支30×30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68×68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袋布、腰里。可用面料、可搭配</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粘合衬</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PE30</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×30</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21</w:t>
                        </w:r>
                        <w:r>
                          <w:rPr>
                            <w:rFonts w:ascii="仿宋_GB2312" w:hAnsi="仿宋_GB2312" w:cs="仿宋_GB2312" w:eastAsia="仿宋_GB2312"/>
                            <w:sz w:val="24"/>
                            <w:b/>
                            <w:color w:val="000000"/>
                            <w:vertAlign w:val="superscript"/>
                          </w:rPr>
                          <w:t>S</w:t>
                        </w:r>
                        <w:r>
                          <w:rPr>
                            <w:rFonts w:ascii="仿宋_GB2312" w:hAnsi="仿宋_GB2312" w:cs="仿宋_GB2312" w:eastAsia="仿宋_GB2312"/>
                            <w:sz w:val="24"/>
                            <w:b/>
                            <w:color w:val="000000"/>
                          </w:rPr>
                          <w:t>×21</w:t>
                        </w:r>
                        <w:r>
                          <w:rPr>
                            <w:rFonts w:ascii="仿宋_GB2312" w:hAnsi="仿宋_GB2312" w:cs="仿宋_GB2312" w:eastAsia="仿宋_GB2312"/>
                            <w:sz w:val="24"/>
                            <w:b/>
                            <w:color w:val="000000"/>
                            <w:vertAlign w:val="superscript"/>
                          </w:rPr>
                          <w:t xml:space="preserve">S </w:t>
                        </w:r>
                        <w:r>
                          <w:rPr>
                            <w:rFonts w:ascii="仿宋_GB2312" w:hAnsi="仿宋_GB2312" w:cs="仿宋_GB2312" w:eastAsia="仿宋_GB2312"/>
                            <w:sz w:val="24"/>
                            <w:b/>
                            <w:color w:val="000000"/>
                          </w:rPr>
                          <w:t>(无纺)</w:t>
                        </w:r>
                        <w:r>
                          <w:rPr>
                            <w:rFonts w:ascii="仿宋_GB2312" w:hAnsi="仿宋_GB2312" w:cs="仿宋_GB2312" w:eastAsia="仿宋_GB2312"/>
                            <w:sz w:val="18"/>
                            <w:b/>
                            <w:vertAlign w:val="superscript"/>
                          </w:rPr>
                          <w:t xml:space="preserve">   </w:t>
                        </w:r>
                        <w:r>
                          <w:rPr>
                            <w:rFonts w:ascii="仿宋_GB2312" w:hAnsi="仿宋_GB2312" w:cs="仿宋_GB2312" w:eastAsia="仿宋_GB2312"/>
                            <w:sz w:val="24"/>
                            <w:b/>
                            <w:color w:val="000000"/>
                          </w:rPr>
                          <w:t>幅宽：</w:t>
                        </w:r>
                        <w:r>
                          <w:rPr>
                            <w:rFonts w:ascii="仿宋_GB2312" w:hAnsi="仿宋_GB2312" w:cs="仿宋_GB2312" w:eastAsia="仿宋_GB2312"/>
                            <w:sz w:val="24"/>
                            <w:b/>
                            <w:color w:val="000000"/>
                          </w:rPr>
                          <w:t>0.9m</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领面、腰里</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灰蓝线府绸标志布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T/C 65/35，纱支42/2×21  </w:t>
                        </w:r>
                        <w:r>
                          <w:br/>
                        </w:r>
                        <w:r>
                          <w:rPr>
                            <w:rFonts w:ascii="仿宋_GB2312" w:hAnsi="仿宋_GB2312" w:cs="仿宋_GB2312" w:eastAsia="仿宋_GB2312"/>
                            <w:sz w:val="24"/>
                            <w:b/>
                            <w:color w:val="000000"/>
                          </w:rPr>
                          <w:t>密度</w:t>
                        </w:r>
                        <w:r>
                          <w:rPr>
                            <w:rFonts w:ascii="仿宋_GB2312" w:hAnsi="仿宋_GB2312" w:cs="仿宋_GB2312" w:eastAsia="仿宋_GB2312"/>
                            <w:sz w:val="24"/>
                            <w:b/>
                            <w:color w:val="000000"/>
                          </w:rPr>
                          <w:t>84×64，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覆肩等标志布配料</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A、B、C专用标志钮扣</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前门襟（顺色）</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四眼塑脂扣</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裤掩襟扣</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涤纶线</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缝纫、环缝、锁眼、钉扣</w:t>
                        </w: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喷胶棉</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身</w:t>
                        </w:r>
                        <w:r>
                          <w:rPr>
                            <w:rFonts w:ascii="仿宋_GB2312" w:hAnsi="仿宋_GB2312" w:cs="仿宋_GB2312" w:eastAsia="仿宋_GB2312"/>
                            <w:sz w:val="24"/>
                            <w:b/>
                            <w:color w:val="000000"/>
                          </w:rPr>
                          <w:t xml:space="preserve">240g   </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vMerge/>
                        <w:tcBorders>
                          <w:top w:val="none" w:color="000000" w:sz="4"/>
                          <w:left w:val="none" w:color="000000" w:sz="4"/>
                          <w:bottom w:val="single" w:color="000000" w:sz="4"/>
                          <w:right w:val="single" w:color="000000" w:sz="4"/>
                        </w:tcBorders>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袖</w:t>
                        </w:r>
                        <w:r>
                          <w:rPr>
                            <w:rFonts w:ascii="仿宋_GB2312" w:hAnsi="仿宋_GB2312" w:cs="仿宋_GB2312" w:eastAsia="仿宋_GB2312"/>
                            <w:sz w:val="24"/>
                            <w:b/>
                            <w:color w:val="000000"/>
                          </w:rPr>
                          <w:t xml:space="preserve">180g  </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袜</w:t>
                        </w:r>
                        <w:r>
                          <w:rPr>
                            <w:rFonts w:ascii="仿宋_GB2312" w:hAnsi="仿宋_GB2312" w:cs="仿宋_GB2312" w:eastAsia="仿宋_GB2312"/>
                            <w:sz w:val="24"/>
                            <w:b/>
                            <w:color w:val="000000"/>
                          </w:rPr>
                          <w:t>子</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详见附图四</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胸</w:t>
                        </w:r>
                        <w:r>
                          <w:rPr>
                            <w:rFonts w:ascii="仿宋_GB2312" w:hAnsi="仿宋_GB2312" w:cs="仿宋_GB2312" w:eastAsia="仿宋_GB2312"/>
                            <w:sz w:val="24"/>
                            <w:b/>
                            <w:color w:val="000000"/>
                          </w:rPr>
                          <w:t>卡</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85.5*54mm</w:t>
                        </w: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pvc塑料材质</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印刷效果</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韧性强，防弯折</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床</w:t>
                        </w:r>
                        <w:r>
                          <w:rPr>
                            <w:rFonts w:ascii="仿宋_GB2312" w:hAnsi="仿宋_GB2312" w:cs="仿宋_GB2312" w:eastAsia="仿宋_GB2312"/>
                            <w:sz w:val="24"/>
                            <w:b/>
                            <w:color w:val="000000"/>
                          </w:rPr>
                          <w:t>卡</w:t>
                        </w:r>
                      </w:p>
                    </w:tc>
                    <w:tc>
                      <w:tcPr>
                        <w:tcW w:type="dxa" w:w="138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12厘米*8厘米，白卡纸、覆膜，重175g。按照监狱局统一规定印刷。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被</w:t>
                        </w:r>
                        <w:r>
                          <w:rPr>
                            <w:rFonts w:ascii="仿宋_GB2312" w:hAnsi="仿宋_GB2312" w:cs="仿宋_GB2312" w:eastAsia="仿宋_GB2312"/>
                            <w:sz w:val="24"/>
                            <w:b/>
                            <w:color w:val="000000"/>
                          </w:rPr>
                          <w:t>罩</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湖蓝缎条布</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C100%</w:t>
                        </w:r>
                        <w:r>
                          <w:br/>
                        </w:r>
                        <w:r>
                          <w:rPr>
                            <w:rFonts w:ascii="仿宋_GB2312" w:hAnsi="仿宋_GB2312" w:cs="仿宋_GB2312" w:eastAsia="仿宋_GB2312"/>
                            <w:sz w:val="24"/>
                            <w:b/>
                            <w:color w:val="000000"/>
                          </w:rPr>
                          <w:t>缎纹</w:t>
                        </w:r>
                        <w:r>
                          <w:rPr>
                            <w:rFonts w:ascii="仿宋_GB2312" w:hAnsi="仿宋_GB2312" w:cs="仿宋_GB2312" w:eastAsia="仿宋_GB2312"/>
                            <w:sz w:val="24"/>
                            <w:b/>
                            <w:color w:val="000000"/>
                          </w:rPr>
                          <w:t>3公分宽纱支40×40  密度130×105</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被罩规格</w:t>
                        </w:r>
                        <w:r>
                          <w:rPr>
                            <w:rFonts w:ascii="仿宋_GB2312" w:hAnsi="仿宋_GB2312" w:cs="仿宋_GB2312" w:eastAsia="仿宋_GB2312"/>
                            <w:sz w:val="24"/>
                            <w:b/>
                            <w:color w:val="000000"/>
                          </w:rPr>
                          <w:t>200*150；</w:t>
                        </w:r>
                      </w:p>
                    </w:tc>
                    <w:tc>
                      <w:tcPr>
                        <w:tcW w:type="dxa" w:w="1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白色涤纶线</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403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缝纫，锁定</w:t>
                        </w: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床</w:t>
                        </w:r>
                        <w:r>
                          <w:rPr>
                            <w:rFonts w:ascii="仿宋_GB2312" w:hAnsi="仿宋_GB2312" w:cs="仿宋_GB2312" w:eastAsia="仿宋_GB2312"/>
                            <w:sz w:val="24"/>
                            <w:b/>
                            <w:color w:val="000000"/>
                          </w:rPr>
                          <w:t>单</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湖蓝缎条布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C100%</w:t>
                        </w:r>
                        <w:r>
                          <w:br/>
                        </w:r>
                        <w:r>
                          <w:rPr>
                            <w:rFonts w:ascii="仿宋_GB2312" w:hAnsi="仿宋_GB2312" w:cs="仿宋_GB2312" w:eastAsia="仿宋_GB2312"/>
                            <w:sz w:val="24"/>
                            <w:b/>
                            <w:color w:val="000000"/>
                          </w:rPr>
                          <w:t>缎纹</w:t>
                        </w:r>
                        <w:r>
                          <w:rPr>
                            <w:rFonts w:ascii="仿宋_GB2312" w:hAnsi="仿宋_GB2312" w:cs="仿宋_GB2312" w:eastAsia="仿宋_GB2312"/>
                            <w:sz w:val="24"/>
                            <w:b/>
                            <w:color w:val="000000"/>
                          </w:rPr>
                          <w:t>3公分宽纱支40×40  密度130×105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b/>
                            <w:color w:val="000000"/>
                          </w:rPr>
                          <w:t>床单规格</w:t>
                        </w:r>
                        <w:r>
                          <w:rPr>
                            <w:rFonts w:ascii="仿宋_GB2312" w:hAnsi="仿宋_GB2312" w:cs="仿宋_GB2312" w:eastAsia="仿宋_GB2312"/>
                            <w:sz w:val="24"/>
                            <w:b/>
                            <w:color w:val="000000"/>
                          </w:rPr>
                          <w:t>210*110；</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白色涤纶线</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403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缝纫，锁定</w:t>
                        </w: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枕</w:t>
                        </w:r>
                        <w:r>
                          <w:rPr>
                            <w:rFonts w:ascii="仿宋_GB2312" w:hAnsi="仿宋_GB2312" w:cs="仿宋_GB2312" w:eastAsia="仿宋_GB2312"/>
                            <w:sz w:val="24"/>
                            <w:b/>
                            <w:color w:val="000000"/>
                          </w:rPr>
                          <w:t>套</w:t>
                        </w:r>
                      </w:p>
                    </w:tc>
                    <w:tc>
                      <w:tcPr>
                        <w:tcW w:type="dxa" w:w="2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湖蓝缎条布</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C100%</w:t>
                        </w:r>
                        <w:r>
                          <w:br/>
                        </w:r>
                        <w:r>
                          <w:rPr>
                            <w:rFonts w:ascii="仿宋_GB2312" w:hAnsi="仿宋_GB2312" w:cs="仿宋_GB2312" w:eastAsia="仿宋_GB2312"/>
                            <w:sz w:val="24"/>
                            <w:b/>
                            <w:color w:val="000000"/>
                          </w:rPr>
                          <w:t>缎纹</w:t>
                        </w:r>
                        <w:r>
                          <w:rPr>
                            <w:rFonts w:ascii="仿宋_GB2312" w:hAnsi="仿宋_GB2312" w:cs="仿宋_GB2312" w:eastAsia="仿宋_GB2312"/>
                            <w:sz w:val="24"/>
                            <w:b/>
                            <w:color w:val="000000"/>
                          </w:rPr>
                          <w:t>3公分宽纱支40×40  密度130×105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枕套规格</w:t>
                        </w:r>
                        <w:r>
                          <w:rPr>
                            <w:rFonts w:ascii="仿宋_GB2312" w:hAnsi="仿宋_GB2312" w:cs="仿宋_GB2312" w:eastAsia="仿宋_GB2312"/>
                            <w:sz w:val="24"/>
                            <w:b/>
                            <w:color w:val="000000"/>
                          </w:rPr>
                          <w:t>65*45</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
                        <w:vMerge/>
                        <w:tcBorders>
                          <w:top w:val="none" w:color="000000" w:sz="4"/>
                          <w:left w:val="single" w:color="000000" w:sz="4"/>
                          <w:bottom w:val="single" w:color="000000" w:sz="4"/>
                          <w:right w:val="single" w:color="000000" w:sz="4"/>
                        </w:tcBorders>
                      </w:tcPr>
                      <w:p/>
                    </w:tc>
                    <w:tc>
                      <w:tcPr>
                        <w:tcW w:type="dxa" w:w="174"/>
                        <w:vMerge/>
                        <w:tcBorders>
                          <w:top w:val="none" w:color="000000" w:sz="4"/>
                          <w:left w:val="none" w:color="000000" w:sz="4"/>
                          <w:bottom w:val="single" w:color="000000" w:sz="4"/>
                          <w:right w:val="single" w:color="000000" w:sz="4"/>
                        </w:tcBorders>
                      </w:tcPr>
                      <w:p/>
                    </w:tc>
                    <w:tc>
                      <w:tcPr>
                        <w:tcW w:type="dxa" w:w="292"/>
                        <w:vMerge/>
                        <w:tcBorders>
                          <w:top w:val="none" w:color="000000" w:sz="4"/>
                          <w:left w:val="none" w:color="000000" w:sz="4"/>
                          <w:bottom w:val="single" w:color="000000" w:sz="4"/>
                          <w:right w:val="single" w:color="000000" w:sz="4"/>
                        </w:tcBorders>
                      </w:tcPr>
                      <w:p/>
                    </w:tc>
                    <w:tc>
                      <w:tcPr>
                        <w:tcW w:type="dxa" w:w="2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白色涤纶线</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403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缝纫，锁定</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绒秋衣裤</w:t>
                        </w:r>
                      </w:p>
                    </w:tc>
                    <w:tc>
                      <w:tcPr>
                        <w:tcW w:type="dxa" w:w="4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一号</w:t>
                        </w:r>
                      </w:p>
                    </w:tc>
                    <w:tc>
                      <w:tcPr>
                        <w:tcW w:type="dxa" w:w="94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麻灰不倒绒，面层</w:t>
                        </w:r>
                        <w:r>
                          <w:rPr>
                            <w:rFonts w:ascii="仿宋_GB2312" w:hAnsi="仿宋_GB2312" w:cs="仿宋_GB2312" w:eastAsia="仿宋_GB2312"/>
                            <w:sz w:val="24"/>
                            <w:b/>
                            <w:color w:val="000000"/>
                          </w:rPr>
                          <w:t>:棉35%,涤65%；内里:涤纶97%，氨纶3%，380g/m2，幅宽0.8m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详见附图五</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接采购人通知后运输至采购人指定地点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陕西省延安监狱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预付款，合同生效后甲方向乙方预付合同总价款30%的款项，达到付款条件起30个工作日内，支付合同总金额的30.0%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到位、验收合格且甲方收到乙方开具的符合国家税务规定及甲方财务要求的全额普通发票后一个月内付清尾款。如验收发现货物存在质量、数量、规格等不符合约定情形的，甲方有权直接扣除对应瑕疵货物的货款及乙方应承担的违约金、赔偿金后再支付剩余款项。若乙方开具的发票不符合要求，甲方有权顺延付款时间且不承担任何违约责任，达到付款条件起30个工作日内，支付合同总金额的70.0%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供应商按采购人要求将全部货物到指定地点并完成相关工作后，采购人组织验收，质量按单一来源采购文件的采购参数内容验收。检测方法、抽样数量等依据国家、省、市现行法规、规范及标准的标准执行。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根据单一来源采购文件要求、响应文件及合同约定执行。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根据单一来源采购文件要求、响应文件及合同约定执行。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本项目专门面向中小企业(供应商根据自身企业情况按需提供中、小企业声明函)</w:t>
            </w:r>
          </w:p>
        </w:tc>
        <w:tc>
          <w:tcPr>
            <w:tcW w:type="dxa" w:w="3322"/>
          </w:tcPr>
          <w:p>
            <w:pPr>
              <w:pStyle w:val="null3"/>
            </w:pPr>
            <w:r>
              <w:rPr>
                <w:rFonts w:ascii="仿宋_GB2312" w:hAnsi="仿宋_GB2312" w:cs="仿宋_GB2312" w:eastAsia="仿宋_GB2312"/>
              </w:rPr>
              <w:t>供应商根据自身企业情况按需提供中、小企业声明函。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 法》（财库〔2020〕46号）、《关于进一步加 大政府采购支持中小企业力度的通知》（财库 〔2022〕19 号）《关于政府采购支持监狱企 业发展有关问题的通知》（财库〔2014〕68号 ）以及《关于促进残疾人就业政府采购政策的 通知》（财库〔2017〕141号）； （3）国务院办公厅《关于建立政府强制采购节能产品制 度的通知》（国办发〔2007〕51号）、财政部 、国家发改委、生态环境部、市场监管总局联 合印发《关于调整优化节能产品、环境标志产品政府采购执行机制的通知》（财库〔2019〕 9号）； （4）《陕西省财政厅关于加快推进我省中小企业政府采购信用融资工作的通知》（ 陕财办采〔2020〕15号）、陕西省财政厅关于印发《陕西省中小企业政府采购信用融资办法 》（陕财办采〔2018〕23号）；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响应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响应文件封面 产品技术参数表 商务应答表 标的清单 报价表 项目实施方案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投标人按照单一来源采购文件要求上传响应文件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单一来源采购文件中规定的最高预算</w:t>
            </w:r>
          </w:p>
        </w:tc>
        <w:tc>
          <w:tcPr>
            <w:tcW w:type="dxa" w:w="3322"/>
          </w:tcPr>
          <w:p>
            <w:pPr>
              <w:pStyle w:val="null3"/>
            </w:pPr>
            <w:r>
              <w:rPr>
                <w:rFonts w:ascii="仿宋_GB2312" w:hAnsi="仿宋_GB2312" w:cs="仿宋_GB2312" w:eastAsia="仿宋_GB2312"/>
              </w:rPr>
              <w:t>供应商报价不得超过单一来源采购文件中规定的最高预算。</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