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08977">
      <w:pPr>
        <w:spacing w:line="360" w:lineRule="auto"/>
        <w:jc w:val="center"/>
        <w:rPr>
          <w:rFonts w:hint="eastAsia" w:ascii="宋体" w:hAnsi="宋体" w:eastAsia="宋体" w:cs="宋体"/>
          <w:b/>
          <w:bCs/>
          <w:sz w:val="60"/>
          <w:szCs w:val="60"/>
        </w:rPr>
      </w:pPr>
    </w:p>
    <w:p w14:paraId="2D9E55BB">
      <w:pPr>
        <w:spacing w:line="360" w:lineRule="auto"/>
        <w:jc w:val="center"/>
        <w:rPr>
          <w:rFonts w:hint="eastAsia" w:ascii="宋体" w:hAnsi="宋体" w:eastAsia="宋体" w:cs="宋体"/>
          <w:b/>
          <w:bCs/>
          <w:sz w:val="56"/>
          <w:szCs w:val="56"/>
          <w:lang w:eastAsia="zh-CN"/>
        </w:rPr>
      </w:pPr>
      <w:r>
        <w:rPr>
          <w:rFonts w:hint="eastAsia" w:ascii="宋体" w:hAnsi="宋体" w:eastAsia="宋体" w:cs="宋体"/>
          <w:b/>
          <w:bCs/>
          <w:sz w:val="56"/>
          <w:szCs w:val="56"/>
          <w:lang w:eastAsia="zh-CN"/>
        </w:rPr>
        <w:t>延安监狱2026年囚被服</w:t>
      </w:r>
    </w:p>
    <w:p w14:paraId="1C1534E7">
      <w:pPr>
        <w:spacing w:line="360" w:lineRule="auto"/>
        <w:jc w:val="center"/>
        <w:rPr>
          <w:rFonts w:hint="eastAsia" w:ascii="宋体" w:hAnsi="宋体" w:eastAsia="宋体" w:cs="宋体"/>
          <w:b/>
          <w:bCs/>
          <w:sz w:val="56"/>
          <w:szCs w:val="56"/>
          <w:lang w:eastAsia="zh-CN"/>
        </w:rPr>
      </w:pPr>
      <w:r>
        <w:rPr>
          <w:rFonts w:hint="eastAsia" w:ascii="宋体" w:hAnsi="宋体" w:eastAsia="宋体" w:cs="宋体"/>
          <w:b/>
          <w:bCs/>
          <w:sz w:val="56"/>
          <w:szCs w:val="56"/>
          <w:lang w:eastAsia="zh-CN"/>
        </w:rPr>
        <w:t>采购项目</w:t>
      </w:r>
    </w:p>
    <w:p w14:paraId="0BCD906B">
      <w:pPr>
        <w:spacing w:line="360" w:lineRule="auto"/>
        <w:jc w:val="both"/>
        <w:rPr>
          <w:rFonts w:hint="eastAsia" w:ascii="宋体" w:hAnsi="宋体" w:eastAsia="宋体" w:cs="宋体"/>
          <w:b/>
          <w:bCs/>
          <w:sz w:val="60"/>
          <w:szCs w:val="60"/>
        </w:rPr>
      </w:pPr>
    </w:p>
    <w:p w14:paraId="505E95DD">
      <w:pPr>
        <w:pStyle w:val="2"/>
        <w:rPr>
          <w:rFonts w:hint="eastAsia"/>
        </w:rPr>
      </w:pPr>
    </w:p>
    <w:p w14:paraId="14E55980">
      <w:pPr>
        <w:spacing w:line="360" w:lineRule="auto"/>
        <w:jc w:val="center"/>
        <w:rPr>
          <w:rFonts w:hint="eastAsia" w:ascii="宋体" w:hAnsi="宋体" w:eastAsia="宋体" w:cs="宋体"/>
          <w:b/>
          <w:bCs/>
          <w:sz w:val="60"/>
          <w:szCs w:val="60"/>
        </w:rPr>
      </w:pPr>
    </w:p>
    <w:p w14:paraId="6CB5F3F8">
      <w:pPr>
        <w:spacing w:line="360" w:lineRule="auto"/>
        <w:jc w:val="center"/>
        <w:rPr>
          <w:rFonts w:hint="eastAsia" w:ascii="宋体" w:hAnsi="宋体" w:eastAsia="宋体" w:cs="宋体"/>
          <w:b/>
          <w:bCs/>
          <w:sz w:val="60"/>
          <w:szCs w:val="60"/>
        </w:rPr>
      </w:pPr>
      <w:r>
        <w:rPr>
          <w:rFonts w:hint="eastAsia" w:ascii="宋体" w:hAnsi="宋体" w:eastAsia="宋体" w:cs="宋体"/>
          <w:b/>
          <w:bCs/>
          <w:sz w:val="60"/>
          <w:szCs w:val="60"/>
          <w:lang w:eastAsia="zh-CN"/>
        </w:rPr>
        <w:t>采购</w:t>
      </w:r>
      <w:r>
        <w:rPr>
          <w:rFonts w:hint="eastAsia" w:ascii="宋体" w:hAnsi="宋体" w:eastAsia="宋体" w:cs="宋体"/>
          <w:b/>
          <w:bCs/>
          <w:sz w:val="60"/>
          <w:szCs w:val="60"/>
        </w:rPr>
        <w:t>合同</w:t>
      </w:r>
    </w:p>
    <w:p w14:paraId="26A00AC2">
      <w:pPr>
        <w:spacing w:line="360" w:lineRule="auto"/>
        <w:jc w:val="center"/>
        <w:rPr>
          <w:rFonts w:hint="eastAsia" w:ascii="宋体" w:hAnsi="宋体" w:eastAsia="宋体" w:cs="宋体"/>
          <w:sz w:val="36"/>
          <w:szCs w:val="36"/>
        </w:rPr>
      </w:pPr>
    </w:p>
    <w:p w14:paraId="2E88F920">
      <w:pPr>
        <w:spacing w:line="360" w:lineRule="auto"/>
        <w:jc w:val="center"/>
        <w:rPr>
          <w:rFonts w:hint="eastAsia" w:ascii="宋体" w:hAnsi="宋体" w:eastAsia="宋体" w:cs="宋体"/>
          <w:sz w:val="36"/>
          <w:szCs w:val="36"/>
        </w:rPr>
      </w:pPr>
    </w:p>
    <w:p w14:paraId="7A3EDEB1">
      <w:pPr>
        <w:pStyle w:val="5"/>
        <w:rPr>
          <w:rFonts w:hint="eastAsia" w:ascii="宋体" w:hAnsi="宋体" w:eastAsia="宋体" w:cs="宋体"/>
          <w:sz w:val="36"/>
          <w:szCs w:val="36"/>
        </w:rPr>
      </w:pPr>
    </w:p>
    <w:p w14:paraId="71377090">
      <w:pPr>
        <w:pStyle w:val="9"/>
        <w:rPr>
          <w:rFonts w:hint="eastAsia"/>
        </w:rPr>
      </w:pPr>
    </w:p>
    <w:p w14:paraId="11753385">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bCs/>
          <w:kern w:val="0"/>
          <w:sz w:val="36"/>
          <w:szCs w:val="36"/>
        </w:rPr>
      </w:pPr>
    </w:p>
    <w:p w14:paraId="071D555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530" w:firstLineChars="700"/>
        <w:jc w:val="both"/>
        <w:textAlignment w:val="baseline"/>
        <w:rPr>
          <w:rFonts w:hint="eastAsia" w:ascii="宋体" w:hAnsi="宋体" w:eastAsia="宋体" w:cs="宋体"/>
          <w:b/>
          <w:bCs/>
          <w:kern w:val="0"/>
          <w:sz w:val="36"/>
          <w:szCs w:val="36"/>
        </w:rPr>
      </w:pPr>
    </w:p>
    <w:p w14:paraId="5A74B5D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530" w:firstLineChars="700"/>
        <w:jc w:val="both"/>
        <w:textAlignment w:val="baseline"/>
        <w:rPr>
          <w:rFonts w:hint="eastAsia" w:ascii="宋体" w:hAnsi="宋体" w:eastAsia="宋体" w:cs="宋体"/>
          <w:b/>
          <w:bCs/>
          <w:kern w:val="0"/>
          <w:sz w:val="36"/>
          <w:szCs w:val="36"/>
        </w:rPr>
      </w:pPr>
      <w:r>
        <w:rPr>
          <w:rFonts w:hint="eastAsia" w:ascii="宋体" w:hAnsi="宋体" w:eastAsia="宋体" w:cs="宋体"/>
          <w:b/>
          <w:bCs/>
          <w:kern w:val="0"/>
          <w:sz w:val="36"/>
          <w:szCs w:val="36"/>
        </w:rPr>
        <w:t>甲  方：陕西省延安监狱</w:t>
      </w:r>
    </w:p>
    <w:p w14:paraId="062227D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530" w:firstLineChars="700"/>
        <w:textAlignment w:val="baseline"/>
        <w:rPr>
          <w:rFonts w:hint="default" w:ascii="宋体" w:hAnsi="宋体" w:eastAsia="宋体" w:cs="宋体"/>
          <w:b/>
          <w:bCs/>
          <w:kern w:val="0"/>
          <w:sz w:val="36"/>
          <w:szCs w:val="36"/>
          <w:highlight w:val="none"/>
          <w:u w:val="single"/>
          <w:lang w:val="en-US" w:eastAsia="zh-CN"/>
        </w:rPr>
      </w:pPr>
      <w:r>
        <w:rPr>
          <w:rFonts w:hint="eastAsia" w:ascii="宋体" w:hAnsi="宋体" w:eastAsia="宋体" w:cs="宋体"/>
          <w:b/>
          <w:bCs/>
          <w:kern w:val="0"/>
          <w:sz w:val="36"/>
          <w:szCs w:val="36"/>
        </w:rPr>
        <w:t>乙  方：</w:t>
      </w:r>
      <w:r>
        <w:rPr>
          <w:rFonts w:hint="eastAsia" w:ascii="宋体" w:hAnsi="宋体" w:eastAsia="宋体" w:cs="宋体"/>
          <w:b/>
          <w:bCs/>
          <w:kern w:val="0"/>
          <w:sz w:val="36"/>
          <w:szCs w:val="36"/>
          <w:u w:val="single"/>
          <w:lang w:val="en-US" w:eastAsia="zh-CN"/>
        </w:rPr>
        <w:t xml:space="preserve">              </w:t>
      </w:r>
    </w:p>
    <w:p w14:paraId="5A4B7407">
      <w:pPr>
        <w:rPr>
          <w:rFonts w:hint="eastAsia" w:ascii="宋体" w:hAnsi="宋体" w:eastAsia="宋体" w:cs="宋体"/>
          <w:sz w:val="36"/>
          <w:szCs w:val="36"/>
        </w:rPr>
      </w:pPr>
    </w:p>
    <w:p w14:paraId="531376EA">
      <w:pPr>
        <w:spacing w:line="360" w:lineRule="auto"/>
        <w:jc w:val="center"/>
        <w:rPr>
          <w:rFonts w:hint="eastAsia" w:ascii="宋体" w:hAnsi="宋体" w:eastAsia="宋体" w:cs="宋体"/>
          <w:sz w:val="24"/>
          <w:szCs w:val="24"/>
        </w:rPr>
      </w:pPr>
    </w:p>
    <w:p w14:paraId="3FCB891D">
      <w:pPr>
        <w:spacing w:line="360" w:lineRule="auto"/>
        <w:jc w:val="center"/>
        <w:rPr>
          <w:rFonts w:hint="eastAsia" w:ascii="宋体" w:hAnsi="宋体" w:eastAsia="宋体" w:cs="宋体"/>
          <w:sz w:val="24"/>
          <w:szCs w:val="24"/>
        </w:rPr>
      </w:pPr>
    </w:p>
    <w:p w14:paraId="304E9C7B">
      <w:pPr>
        <w:spacing w:line="360" w:lineRule="auto"/>
        <w:jc w:val="center"/>
        <w:rPr>
          <w:rFonts w:hint="eastAsia" w:ascii="宋体" w:hAnsi="宋体" w:eastAsia="宋体" w:cs="宋体"/>
          <w:sz w:val="24"/>
          <w:szCs w:val="24"/>
        </w:rPr>
      </w:pPr>
    </w:p>
    <w:p w14:paraId="4F216045">
      <w:pPr>
        <w:spacing w:line="360" w:lineRule="auto"/>
        <w:jc w:val="center"/>
        <w:rPr>
          <w:rFonts w:hint="eastAsia" w:ascii="宋体" w:hAnsi="宋体" w:eastAsia="宋体" w:cs="宋体"/>
          <w:sz w:val="24"/>
          <w:szCs w:val="24"/>
        </w:rPr>
      </w:pPr>
    </w:p>
    <w:p w14:paraId="6DD5CAD8">
      <w:pPr>
        <w:spacing w:line="360" w:lineRule="auto"/>
        <w:jc w:val="center"/>
        <w:rPr>
          <w:rFonts w:hint="eastAsia" w:ascii="宋体" w:hAnsi="宋体" w:eastAsia="宋体" w:cs="宋体"/>
          <w:sz w:val="24"/>
          <w:szCs w:val="24"/>
        </w:rPr>
      </w:pPr>
    </w:p>
    <w:p w14:paraId="48ECBE0E">
      <w:pPr>
        <w:pStyle w:val="2"/>
        <w:rPr>
          <w:rFonts w:hint="eastAsia"/>
        </w:rPr>
      </w:pPr>
    </w:p>
    <w:p w14:paraId="1F8D7F06">
      <w:pPr>
        <w:spacing w:line="360" w:lineRule="auto"/>
        <w:jc w:val="center"/>
        <w:rPr>
          <w:rFonts w:hint="eastAsia" w:ascii="宋体" w:hAnsi="宋体" w:cs="宋体"/>
          <w:b/>
          <w:sz w:val="30"/>
          <w:szCs w:val="30"/>
        </w:rPr>
      </w:pPr>
      <w:r>
        <w:rPr>
          <w:rFonts w:hint="eastAsia" w:ascii="宋体" w:hAnsi="宋体" w:cs="宋体"/>
          <w:b/>
          <w:sz w:val="44"/>
          <w:szCs w:val="44"/>
        </w:rPr>
        <w:t>采购合同</w:t>
      </w:r>
    </w:p>
    <w:p w14:paraId="1E89CE4A">
      <w:pPr>
        <w:spacing w:line="480" w:lineRule="exact"/>
        <w:ind w:firstLine="480" w:firstLineChars="200"/>
        <w:rPr>
          <w:rFonts w:hint="eastAsia" w:ascii="宋体" w:hAnsi="宋体" w:cs="宋体"/>
          <w:sz w:val="24"/>
        </w:rPr>
      </w:pPr>
      <w:r>
        <w:rPr>
          <w:rFonts w:hint="eastAsia" w:ascii="宋体" w:hAnsi="宋体" w:cs="宋体"/>
          <w:sz w:val="24"/>
        </w:rPr>
        <w:t>甲方：</w:t>
      </w:r>
      <w:r>
        <w:rPr>
          <w:rFonts w:hint="eastAsia" w:ascii="宋体" w:hAnsi="宋体" w:cs="宋体"/>
          <w:sz w:val="24"/>
          <w:u w:val="single"/>
        </w:rPr>
        <w:t>陕西省延安监狱</w:t>
      </w:r>
      <w:r>
        <w:rPr>
          <w:rFonts w:hint="eastAsia" w:ascii="宋体" w:hAnsi="宋体" w:cs="宋体"/>
          <w:sz w:val="24"/>
        </w:rPr>
        <w:t>，其注册登记地址为：</w:t>
      </w:r>
      <w:r>
        <w:rPr>
          <w:rFonts w:hint="eastAsia" w:ascii="宋体" w:hAnsi="宋体" w:cs="宋体"/>
          <w:sz w:val="24"/>
          <w:u w:val="single"/>
        </w:rPr>
        <w:t>陕西省延安市宝塔区柳林镇燕沟路陕西省延安监狱</w:t>
      </w:r>
      <w:r>
        <w:rPr>
          <w:rFonts w:hint="eastAsia" w:ascii="宋体" w:hAnsi="宋体" w:cs="宋体"/>
          <w:sz w:val="24"/>
        </w:rPr>
        <w:t>，法定代表人为：</w:t>
      </w:r>
      <w:r>
        <w:rPr>
          <w:rFonts w:hint="eastAsia" w:ascii="宋体" w:hAnsi="宋体" w:cs="宋体"/>
          <w:sz w:val="24"/>
          <w:u w:val="single"/>
        </w:rPr>
        <w:t xml:space="preserve">     </w:t>
      </w:r>
      <w:r>
        <w:rPr>
          <w:rFonts w:hint="eastAsia" w:ascii="宋体" w:hAnsi="宋体" w:cs="宋体"/>
          <w:sz w:val="24"/>
        </w:rPr>
        <w:t>。</w:t>
      </w:r>
    </w:p>
    <w:p w14:paraId="431FA51E">
      <w:pPr>
        <w:spacing w:line="480" w:lineRule="exact"/>
        <w:ind w:firstLine="480" w:firstLineChars="200"/>
        <w:jc w:val="left"/>
        <w:rPr>
          <w:rFonts w:hint="eastAsia" w:ascii="宋体" w:hAnsi="宋体" w:cs="宋体"/>
          <w:sz w:val="24"/>
        </w:rPr>
      </w:pPr>
      <w:r>
        <w:rPr>
          <w:rFonts w:hint="eastAsia" w:ascii="宋体" w:hAnsi="宋体" w:cs="宋体"/>
          <w:sz w:val="24"/>
        </w:rPr>
        <w:t>乙方：</w:t>
      </w:r>
      <w:r>
        <w:rPr>
          <w:rFonts w:hint="eastAsia" w:ascii="宋体" w:hAnsi="宋体" w:cs="宋体"/>
          <w:sz w:val="24"/>
          <w:u w:val="single"/>
        </w:rPr>
        <w:t xml:space="preserve">                         </w:t>
      </w:r>
      <w:r>
        <w:rPr>
          <w:rFonts w:hint="eastAsia" w:ascii="宋体" w:hAnsi="宋体" w:cs="宋体"/>
          <w:sz w:val="24"/>
        </w:rPr>
        <w:t>，其注册登记地址为：</w:t>
      </w:r>
      <w:r>
        <w:rPr>
          <w:rFonts w:hint="eastAsia" w:ascii="宋体" w:hAnsi="宋体" w:cs="宋体"/>
          <w:sz w:val="24"/>
          <w:u w:val="single"/>
        </w:rPr>
        <w:t xml:space="preserve">              </w:t>
      </w:r>
      <w:r>
        <w:rPr>
          <w:rFonts w:hint="eastAsia" w:ascii="宋体" w:hAnsi="宋体" w:cs="宋体"/>
          <w:sz w:val="24"/>
        </w:rPr>
        <w:t>， 法定代表人为：</w:t>
      </w:r>
      <w:r>
        <w:rPr>
          <w:rFonts w:hint="eastAsia" w:ascii="宋体" w:hAnsi="宋体" w:cs="宋体"/>
          <w:sz w:val="24"/>
          <w:u w:val="single"/>
        </w:rPr>
        <w:t xml:space="preserve">         </w:t>
      </w:r>
      <w:r>
        <w:rPr>
          <w:rFonts w:hint="eastAsia" w:ascii="宋体" w:hAnsi="宋体" w:cs="宋体"/>
          <w:sz w:val="24"/>
        </w:rPr>
        <w:t xml:space="preserve">。 </w:t>
      </w:r>
    </w:p>
    <w:p w14:paraId="39B15E18">
      <w:pPr>
        <w:spacing w:line="480" w:lineRule="exact"/>
        <w:ind w:firstLine="480" w:firstLineChars="200"/>
        <w:rPr>
          <w:rFonts w:hint="eastAsia" w:ascii="宋体" w:hAnsi="宋体" w:cs="宋体"/>
          <w:sz w:val="24"/>
          <w:u w:val="single"/>
        </w:rPr>
      </w:pPr>
      <w:r>
        <w:rPr>
          <w:rFonts w:hint="eastAsia" w:ascii="宋体" w:hAnsi="宋体" w:cs="宋体"/>
          <w:sz w:val="24"/>
        </w:rPr>
        <w:t>甲、乙双方基于公平、公正、平等的原则，依据《中华人民共和国民法典》相关规定，现经甲、乙双方友好协商，就甲方购买乙方产品</w:t>
      </w:r>
      <w:r>
        <w:rPr>
          <w:rFonts w:hint="eastAsia" w:ascii="宋体" w:hAnsi="宋体" w:cs="宋体"/>
          <w:sz w:val="24"/>
          <w:u w:val="single"/>
        </w:rPr>
        <w:t xml:space="preserve">            </w:t>
      </w:r>
      <w:r>
        <w:rPr>
          <w:rFonts w:hint="eastAsia" w:ascii="宋体" w:hAnsi="宋体" w:cs="宋体"/>
          <w:sz w:val="24"/>
        </w:rPr>
        <w:t>事宜，达成以下合同条款：</w:t>
      </w:r>
    </w:p>
    <w:p w14:paraId="726E8B61">
      <w:pPr>
        <w:spacing w:line="480" w:lineRule="exact"/>
        <w:ind w:firstLine="482" w:firstLineChars="200"/>
        <w:rPr>
          <w:rFonts w:hint="eastAsia" w:ascii="宋体" w:hAnsi="宋体" w:cs="宋体"/>
          <w:b/>
          <w:sz w:val="24"/>
        </w:rPr>
      </w:pPr>
      <w:r>
        <w:rPr>
          <w:rFonts w:hint="eastAsia" w:ascii="宋体" w:hAnsi="宋体" w:cs="宋体"/>
          <w:b/>
          <w:sz w:val="24"/>
        </w:rPr>
        <w:t>第一条：</w:t>
      </w:r>
      <w:r>
        <w:rPr>
          <w:rFonts w:hint="eastAsia" w:ascii="宋体" w:hAnsi="宋体" w:cs="宋体"/>
          <w:b/>
          <w:sz w:val="24"/>
          <w:lang w:eastAsia="zh-CN"/>
        </w:rPr>
        <w:t>名称、数量及价格</w:t>
      </w:r>
      <w:r>
        <w:rPr>
          <w:rFonts w:hint="eastAsia" w:ascii="宋体" w:hAnsi="宋体" w:cs="宋体"/>
          <w:b/>
          <w:sz w:val="24"/>
        </w:rPr>
        <w:t>：</w:t>
      </w:r>
    </w:p>
    <w:p w14:paraId="07AC55E5">
      <w:pPr>
        <w:spacing w:line="360" w:lineRule="auto"/>
        <w:ind w:firstLine="480" w:firstLineChars="200"/>
        <w:rPr>
          <w:rFonts w:hint="eastAsia" w:ascii="宋体" w:hAnsi="宋体" w:cs="宋体"/>
          <w:sz w:val="24"/>
        </w:rPr>
      </w:pPr>
      <w:r>
        <w:rPr>
          <w:rFonts w:hint="eastAsia" w:ascii="宋体" w:hAnsi="宋体" w:cs="宋体"/>
          <w:bCs/>
          <w:sz w:val="24"/>
        </w:rPr>
        <w:t>1.甲方所</w:t>
      </w:r>
      <w:r>
        <w:rPr>
          <w:rFonts w:hint="eastAsia" w:ascii="宋体" w:hAnsi="宋体" w:cs="宋体"/>
          <w:sz w:val="24"/>
        </w:rPr>
        <w:t>需产品的名称、价格、规格</w:t>
      </w:r>
    </w:p>
    <w:tbl>
      <w:tblPr>
        <w:tblStyle w:val="7"/>
        <w:tblW w:w="92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8"/>
        <w:gridCol w:w="1986"/>
        <w:gridCol w:w="827"/>
        <w:gridCol w:w="881"/>
        <w:gridCol w:w="881"/>
        <w:gridCol w:w="704"/>
        <w:gridCol w:w="704"/>
        <w:gridCol w:w="1058"/>
        <w:gridCol w:w="1058"/>
        <w:gridCol w:w="707"/>
      </w:tblGrid>
      <w:tr w14:paraId="093885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468" w:type="dxa"/>
            <w:tcBorders>
              <w:top w:val="single" w:color="auto" w:sz="4" w:space="0"/>
              <w:left w:val="single" w:color="auto" w:sz="4" w:space="0"/>
              <w:bottom w:val="single" w:color="auto" w:sz="4" w:space="0"/>
              <w:right w:val="single" w:color="auto" w:sz="4" w:space="0"/>
            </w:tcBorders>
            <w:noWrap w:val="0"/>
            <w:vAlign w:val="center"/>
          </w:tcPr>
          <w:p w14:paraId="14D31F6C">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序号</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1DF87C45">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产品名称</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0C607F1D">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规格型号</w:t>
            </w:r>
          </w:p>
        </w:tc>
        <w:tc>
          <w:tcPr>
            <w:tcW w:w="881" w:type="dxa"/>
            <w:tcBorders>
              <w:top w:val="single" w:color="auto" w:sz="4" w:space="0"/>
              <w:left w:val="single" w:color="auto" w:sz="4" w:space="0"/>
              <w:bottom w:val="single" w:color="auto" w:sz="4" w:space="0"/>
              <w:right w:val="single" w:color="auto" w:sz="4" w:space="0"/>
            </w:tcBorders>
            <w:noWrap w:val="0"/>
            <w:vAlign w:val="center"/>
          </w:tcPr>
          <w:p w14:paraId="0FDBA917">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品牌</w:t>
            </w:r>
          </w:p>
          <w:p w14:paraId="3D9DC77B">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商标</w:t>
            </w:r>
          </w:p>
        </w:tc>
        <w:tc>
          <w:tcPr>
            <w:tcW w:w="881" w:type="dxa"/>
            <w:tcBorders>
              <w:top w:val="single" w:color="auto" w:sz="4" w:space="0"/>
              <w:left w:val="single" w:color="auto" w:sz="4" w:space="0"/>
              <w:bottom w:val="single" w:color="auto" w:sz="4" w:space="0"/>
              <w:right w:val="single" w:color="auto" w:sz="4" w:space="0"/>
            </w:tcBorders>
            <w:noWrap w:val="0"/>
            <w:vAlign w:val="center"/>
          </w:tcPr>
          <w:p w14:paraId="3A57E457">
            <w:pPr>
              <w:keepNext w:val="0"/>
              <w:keepLines w:val="0"/>
              <w:pageBreakBefore w:val="0"/>
              <w:widowControl/>
              <w:kinsoku/>
              <w:wordWrap/>
              <w:overflowPunct/>
              <w:topLinePunct w:val="0"/>
              <w:autoSpaceDE/>
              <w:autoSpaceDN/>
              <w:bidi w:val="0"/>
              <w:adjustRightInd w:val="0"/>
              <w:snapToGrid w:val="0"/>
              <w:spacing w:line="312" w:lineRule="auto"/>
              <w:ind w:left="105" w:hanging="120" w:hangingChars="5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生产</w:t>
            </w:r>
          </w:p>
          <w:p w14:paraId="39BF8E7A">
            <w:pPr>
              <w:keepNext w:val="0"/>
              <w:keepLines w:val="0"/>
              <w:pageBreakBefore w:val="0"/>
              <w:widowControl/>
              <w:kinsoku/>
              <w:wordWrap/>
              <w:overflowPunct/>
              <w:topLinePunct w:val="0"/>
              <w:autoSpaceDE/>
              <w:autoSpaceDN/>
              <w:bidi w:val="0"/>
              <w:adjustRightInd w:val="0"/>
              <w:snapToGrid w:val="0"/>
              <w:spacing w:line="312" w:lineRule="auto"/>
              <w:ind w:left="105" w:hanging="120" w:hangingChars="5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厂商</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7500E32C">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单位</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17040E2A">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数量</w:t>
            </w:r>
          </w:p>
        </w:tc>
        <w:tc>
          <w:tcPr>
            <w:tcW w:w="1058" w:type="dxa"/>
            <w:tcBorders>
              <w:top w:val="single" w:color="auto" w:sz="4" w:space="0"/>
              <w:left w:val="single" w:color="auto" w:sz="4" w:space="0"/>
              <w:bottom w:val="single" w:color="auto" w:sz="4" w:space="0"/>
              <w:right w:val="single" w:color="auto" w:sz="4" w:space="0"/>
            </w:tcBorders>
            <w:noWrap w:val="0"/>
            <w:vAlign w:val="center"/>
          </w:tcPr>
          <w:p w14:paraId="6D7172A4">
            <w:pPr>
              <w:keepNext w:val="0"/>
              <w:keepLines w:val="0"/>
              <w:pageBreakBefore w:val="0"/>
              <w:widowControl/>
              <w:kinsoku/>
              <w:wordWrap/>
              <w:overflowPunct/>
              <w:topLinePunct w:val="0"/>
              <w:autoSpaceDE/>
              <w:autoSpaceDN/>
              <w:bidi w:val="0"/>
              <w:adjustRightInd w:val="0"/>
              <w:snapToGrid w:val="0"/>
              <w:spacing w:line="312" w:lineRule="auto"/>
              <w:ind w:firstLine="120" w:firstLineChars="5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单价</w:t>
            </w:r>
          </w:p>
          <w:p w14:paraId="37A67CF5">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(元）</w:t>
            </w:r>
          </w:p>
        </w:tc>
        <w:tc>
          <w:tcPr>
            <w:tcW w:w="1058" w:type="dxa"/>
            <w:tcBorders>
              <w:top w:val="single" w:color="auto" w:sz="4" w:space="0"/>
              <w:left w:val="single" w:color="auto" w:sz="4" w:space="0"/>
              <w:bottom w:val="single" w:color="auto" w:sz="4" w:space="0"/>
              <w:right w:val="single" w:color="auto" w:sz="4" w:space="0"/>
            </w:tcBorders>
            <w:noWrap w:val="0"/>
            <w:vAlign w:val="center"/>
          </w:tcPr>
          <w:p w14:paraId="628C8071">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总</w:t>
            </w:r>
            <w:r>
              <w:rPr>
                <w:rFonts w:hint="eastAsia" w:ascii="宋体" w:hAnsi="宋体" w:eastAsia="宋体" w:cs="宋体"/>
                <w:color w:val="000000"/>
                <w:kern w:val="0"/>
                <w:sz w:val="24"/>
                <w:szCs w:val="24"/>
                <w:lang w:eastAsia="zh-CN"/>
              </w:rPr>
              <w:t>价</w:t>
            </w:r>
          </w:p>
          <w:p w14:paraId="0D6216D5">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(元）</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573C9901">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备注</w:t>
            </w:r>
          </w:p>
        </w:tc>
      </w:tr>
      <w:tr w14:paraId="7EAC6D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jc w:val="center"/>
        </w:trPr>
        <w:tc>
          <w:tcPr>
            <w:tcW w:w="468" w:type="dxa"/>
            <w:tcBorders>
              <w:top w:val="single" w:color="auto" w:sz="4" w:space="0"/>
              <w:left w:val="single" w:color="auto" w:sz="4" w:space="0"/>
              <w:bottom w:val="single" w:color="auto" w:sz="4" w:space="0"/>
              <w:right w:val="single" w:color="auto" w:sz="4" w:space="0"/>
            </w:tcBorders>
            <w:noWrap w:val="0"/>
            <w:vAlign w:val="center"/>
          </w:tcPr>
          <w:p w14:paraId="0DA29E3B">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74C7A7A8">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064C99CA">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45DBE037">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47C44DC1">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602D8A70">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2FE8F773">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3CCD1D55">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40FBE181">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680718BC">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r>
      <w:tr w14:paraId="740951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468" w:type="dxa"/>
            <w:tcBorders>
              <w:top w:val="single" w:color="auto" w:sz="4" w:space="0"/>
              <w:left w:val="single" w:color="auto" w:sz="4" w:space="0"/>
              <w:bottom w:val="single" w:color="auto" w:sz="4" w:space="0"/>
              <w:right w:val="single" w:color="auto" w:sz="4" w:space="0"/>
            </w:tcBorders>
            <w:noWrap w:val="0"/>
            <w:vAlign w:val="center"/>
          </w:tcPr>
          <w:p w14:paraId="6042EC2B">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2FAF1CD6">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4F360E12">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4ED1BD89">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21E0A4D8">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06BB4C0C">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6D70A2D1">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57507FA6">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3CF4A171">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2E09D667">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r>
      <w:tr w14:paraId="095C3C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468" w:type="dxa"/>
            <w:tcBorders>
              <w:top w:val="single" w:color="auto" w:sz="4" w:space="0"/>
              <w:left w:val="single" w:color="auto" w:sz="4" w:space="0"/>
              <w:bottom w:val="single" w:color="auto" w:sz="4" w:space="0"/>
              <w:right w:val="single" w:color="auto" w:sz="4" w:space="0"/>
            </w:tcBorders>
            <w:noWrap w:val="0"/>
            <w:vAlign w:val="center"/>
          </w:tcPr>
          <w:p w14:paraId="1EEA784D">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091E5D65">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044DB7ED">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731AB387">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24624AD3">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3626E317">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7D2FC347">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3566D503">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7F40EF10">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3E5CA008">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r>
      <w:tr w14:paraId="0E7BD3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468" w:type="dxa"/>
            <w:tcBorders>
              <w:top w:val="single" w:color="auto" w:sz="4" w:space="0"/>
              <w:left w:val="single" w:color="auto" w:sz="4" w:space="0"/>
              <w:bottom w:val="single" w:color="auto" w:sz="4" w:space="0"/>
              <w:right w:val="single" w:color="auto" w:sz="4" w:space="0"/>
            </w:tcBorders>
            <w:noWrap w:val="0"/>
            <w:vAlign w:val="center"/>
          </w:tcPr>
          <w:p w14:paraId="574B1F2F">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2D7726A1">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7FBAAA70">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right w:val="single" w:color="auto" w:sz="4" w:space="0"/>
            </w:tcBorders>
            <w:noWrap w:val="0"/>
            <w:vAlign w:val="center"/>
          </w:tcPr>
          <w:p w14:paraId="29E2B5D6">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881" w:type="dxa"/>
            <w:tcBorders>
              <w:top w:val="single" w:color="auto" w:sz="4" w:space="0"/>
              <w:left w:val="single" w:color="auto" w:sz="4" w:space="0"/>
              <w:right w:val="single" w:color="auto" w:sz="4" w:space="0"/>
            </w:tcBorders>
            <w:noWrap w:val="0"/>
            <w:vAlign w:val="center"/>
          </w:tcPr>
          <w:p w14:paraId="2D3B09D8">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4C378A74">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623ABB94">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62458AFE">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78E4F5A6">
            <w:pPr>
              <w:keepNext w:val="0"/>
              <w:keepLines w:val="0"/>
              <w:pageBreakBefore w:val="0"/>
              <w:widowControl/>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60548E9A">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b/>
                <w:color w:val="000000"/>
                <w:kern w:val="0"/>
                <w:sz w:val="24"/>
                <w:szCs w:val="24"/>
              </w:rPr>
            </w:pPr>
          </w:p>
        </w:tc>
      </w:tr>
      <w:tr w14:paraId="6F7C67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468" w:type="dxa"/>
            <w:tcBorders>
              <w:top w:val="single" w:color="auto" w:sz="4" w:space="0"/>
              <w:left w:val="single" w:color="auto" w:sz="4" w:space="0"/>
              <w:bottom w:val="single" w:color="auto" w:sz="4" w:space="0"/>
              <w:right w:val="single" w:color="auto" w:sz="4" w:space="0"/>
            </w:tcBorders>
            <w:noWrap w:val="0"/>
            <w:vAlign w:val="center"/>
          </w:tcPr>
          <w:p w14:paraId="5C002486">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1B371C55">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0559CA6E">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right w:val="single" w:color="auto" w:sz="4" w:space="0"/>
            </w:tcBorders>
            <w:noWrap w:val="0"/>
            <w:vAlign w:val="center"/>
          </w:tcPr>
          <w:p w14:paraId="3B067DA1">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881" w:type="dxa"/>
            <w:tcBorders>
              <w:top w:val="single" w:color="auto" w:sz="4" w:space="0"/>
              <w:left w:val="single" w:color="auto" w:sz="4" w:space="0"/>
              <w:right w:val="single" w:color="auto" w:sz="4" w:space="0"/>
            </w:tcBorders>
            <w:noWrap w:val="0"/>
            <w:vAlign w:val="center"/>
          </w:tcPr>
          <w:p w14:paraId="78E44385">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2F42FF33">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10AA654D">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16A1D6FF">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21F1DD7F">
            <w:pPr>
              <w:keepNext w:val="0"/>
              <w:keepLines w:val="0"/>
              <w:pageBreakBefore w:val="0"/>
              <w:widowControl/>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7F066D3B">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b/>
                <w:color w:val="000000"/>
                <w:kern w:val="0"/>
                <w:sz w:val="24"/>
                <w:szCs w:val="24"/>
              </w:rPr>
            </w:pPr>
          </w:p>
        </w:tc>
      </w:tr>
      <w:tr w14:paraId="5ED90C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9" w:hRule="atLeast"/>
          <w:jc w:val="center"/>
        </w:trPr>
        <w:tc>
          <w:tcPr>
            <w:tcW w:w="5043" w:type="dxa"/>
            <w:gridSpan w:val="5"/>
            <w:tcBorders>
              <w:top w:val="single" w:color="auto" w:sz="4" w:space="0"/>
              <w:left w:val="single" w:color="auto" w:sz="4" w:space="0"/>
              <w:bottom w:val="single" w:color="auto" w:sz="4" w:space="0"/>
              <w:right w:val="single" w:color="auto" w:sz="4" w:space="0"/>
            </w:tcBorders>
            <w:noWrap w:val="0"/>
            <w:vAlign w:val="center"/>
          </w:tcPr>
          <w:p w14:paraId="3F0713A2">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 xml:space="preserve">合计金额（大写）：               </w:t>
            </w:r>
          </w:p>
        </w:tc>
        <w:tc>
          <w:tcPr>
            <w:tcW w:w="4231" w:type="dxa"/>
            <w:gridSpan w:val="5"/>
            <w:tcBorders>
              <w:top w:val="single" w:color="auto" w:sz="4" w:space="0"/>
              <w:left w:val="single" w:color="auto" w:sz="4" w:space="0"/>
              <w:bottom w:val="single" w:color="auto" w:sz="4" w:space="0"/>
              <w:right w:val="single" w:color="auto" w:sz="4" w:space="0"/>
            </w:tcBorders>
            <w:noWrap w:val="0"/>
            <w:vAlign w:val="center"/>
          </w:tcPr>
          <w:p w14:paraId="481F5C98">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合计金额（小写）：</w:t>
            </w:r>
          </w:p>
        </w:tc>
      </w:tr>
    </w:tbl>
    <w:p w14:paraId="7D030364">
      <w:pPr>
        <w:spacing w:line="360" w:lineRule="auto"/>
        <w:ind w:firstLine="480" w:firstLineChars="200"/>
        <w:rPr>
          <w:rFonts w:hint="eastAsia" w:ascii="宋体" w:hAnsi="宋体"/>
          <w:sz w:val="24"/>
        </w:rPr>
      </w:pPr>
      <w:r>
        <w:rPr>
          <w:rFonts w:hint="eastAsia" w:ascii="宋体" w:hAnsi="宋体"/>
          <w:sz w:val="24"/>
        </w:rPr>
        <w:t>2.乙方应充分考虑市场变化，价格为送达甲方指定地点的落地价。</w:t>
      </w:r>
      <w:r>
        <w:rPr>
          <w:rFonts w:hint="eastAsia"/>
          <w:sz w:val="24"/>
        </w:rPr>
        <w:t>合同价格中包含税费、保险、运输、包装、装卸车、搬运等产生的一切费用。乙方负责完成</w:t>
      </w:r>
      <w:r>
        <w:rPr>
          <w:rFonts w:hint="eastAsia"/>
          <w:sz w:val="24"/>
          <w:lang w:eastAsia="zh-CN"/>
        </w:rPr>
        <w:t>货物</w:t>
      </w:r>
      <w:r>
        <w:rPr>
          <w:rFonts w:hint="eastAsia"/>
          <w:sz w:val="24"/>
        </w:rPr>
        <w:t>及相关</w:t>
      </w:r>
      <w:r>
        <w:rPr>
          <w:rFonts w:hint="eastAsia"/>
          <w:sz w:val="24"/>
          <w:lang w:eastAsia="zh-CN"/>
        </w:rPr>
        <w:t>货物</w:t>
      </w:r>
      <w:r>
        <w:rPr>
          <w:rFonts w:hint="eastAsia"/>
          <w:sz w:val="24"/>
        </w:rPr>
        <w:t>的运输、保管、直至其产品在甲方指定地点经甲方验收合格。对因此而产生的一切费用，全部由乙方承担。</w:t>
      </w:r>
      <w:r>
        <w:rPr>
          <w:rFonts w:hint="eastAsia" w:ascii="宋体" w:hAnsi="宋体" w:cs="宋体"/>
          <w:sz w:val="24"/>
        </w:rPr>
        <w:t>其他相关费用以本</w:t>
      </w:r>
      <w:r>
        <w:rPr>
          <w:rFonts w:hint="eastAsia" w:ascii="宋体" w:hAnsi="宋体" w:cs="宋体"/>
          <w:sz w:val="24"/>
          <w:lang w:eastAsia="zh-CN"/>
        </w:rPr>
        <w:t>单一来源采购</w:t>
      </w:r>
      <w:r>
        <w:rPr>
          <w:rFonts w:hint="eastAsia" w:ascii="宋体" w:hAnsi="宋体" w:cs="宋体"/>
          <w:sz w:val="24"/>
        </w:rPr>
        <w:t>文件的内容和要求为</w:t>
      </w:r>
      <w:r>
        <w:rPr>
          <w:rFonts w:hint="eastAsia" w:ascii="宋体" w:hAnsi="宋体" w:cs="宋体"/>
          <w:sz w:val="24"/>
          <w:lang w:val="en-US" w:eastAsia="zh-CN"/>
        </w:rPr>
        <w:t>准</w:t>
      </w:r>
      <w:r>
        <w:rPr>
          <w:rFonts w:hint="eastAsia" w:ascii="宋体" w:hAnsi="宋体" w:cs="宋体"/>
          <w:sz w:val="24"/>
        </w:rPr>
        <w:t>。</w:t>
      </w:r>
    </w:p>
    <w:p w14:paraId="1586E36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sz w:val="24"/>
        </w:rPr>
        <w:t>3.</w:t>
      </w:r>
      <w:r>
        <w:rPr>
          <w:rFonts w:hint="eastAsia"/>
          <w:sz w:val="24"/>
        </w:rPr>
        <w:t>甲方不保证乙方在合同期限内可以获得具体业务额以及各种物资的准确订单数量，乙方响应时需自行考虑相关风险。甲方有权根据实际需求、乙方缺货或供应质量达不到要求等情形调整采购份额及订单数量，因上述原因导致的份额不均衡，乙方必须无条件接受，不得向甲方主张任何补偿或赔偿，甲方无需承担任何责任。具体分配方式以甲方制定的分配方式为准。</w:t>
      </w:r>
    </w:p>
    <w:p w14:paraId="0AC3DAA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lang w:eastAsia="zh-CN"/>
        </w:rPr>
      </w:pPr>
      <w:r>
        <w:rPr>
          <w:rFonts w:hint="eastAsia" w:ascii="宋体" w:hAnsi="宋体" w:eastAsia="宋体" w:cs="宋体"/>
          <w:b/>
          <w:sz w:val="24"/>
          <w:szCs w:val="24"/>
        </w:rPr>
        <w:t>第二条：交货地点：</w:t>
      </w:r>
      <w:r>
        <w:rPr>
          <w:rFonts w:hint="eastAsia" w:ascii="宋体" w:hAnsi="宋体" w:eastAsia="宋体" w:cs="宋体"/>
          <w:b/>
          <w:sz w:val="24"/>
          <w:szCs w:val="24"/>
          <w:lang w:eastAsia="zh-CN"/>
        </w:rPr>
        <w:t>陕西省延安监狱</w:t>
      </w:r>
    </w:p>
    <w:p w14:paraId="5EBF5B4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第三条：交货</w:t>
      </w:r>
      <w:r>
        <w:rPr>
          <w:rFonts w:hint="eastAsia" w:ascii="宋体" w:hAnsi="宋体" w:eastAsia="宋体" w:cs="宋体"/>
          <w:b/>
          <w:sz w:val="24"/>
          <w:szCs w:val="24"/>
          <w:lang w:eastAsia="zh-CN"/>
        </w:rPr>
        <w:t>期</w:t>
      </w:r>
      <w:r>
        <w:rPr>
          <w:rFonts w:hint="eastAsia" w:ascii="宋体" w:hAnsi="宋体" w:eastAsia="宋体" w:cs="宋体"/>
          <w:b/>
          <w:sz w:val="24"/>
          <w:szCs w:val="24"/>
        </w:rPr>
        <w:t>：</w:t>
      </w:r>
    </w:p>
    <w:p w14:paraId="426D681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sz w:val="24"/>
        </w:rPr>
      </w:pPr>
      <w:r>
        <w:rPr>
          <w:rFonts w:hint="eastAsia"/>
          <w:sz w:val="24"/>
        </w:rPr>
        <w:t>乙方应提前备货保障供应，接到甲方送货通知后【】个工作日内将货物运输至甲方指定地点，运输方式及费用由乙方承担；包装方式按照司法部囚服标准进行包装，包装上不得出现任何可能泄露甲方单位性质、地址及服刑人员相关信息的标识。</w:t>
      </w:r>
    </w:p>
    <w:p w14:paraId="1308B6D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第四条：</w:t>
      </w:r>
      <w:r>
        <w:rPr>
          <w:rFonts w:hint="eastAsia" w:ascii="宋体" w:hAnsi="宋体" w:eastAsia="宋体" w:cs="宋体"/>
          <w:b w:val="0"/>
          <w:bCs/>
          <w:sz w:val="24"/>
          <w:szCs w:val="24"/>
        </w:rPr>
        <w:t>甲方指定收货人为：</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w:t>
      </w: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F84A7A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根据使用需要，甲方如需提前或推迟收货，甲方应当提前电话通知乙方，乙方应无条件配合，不得收取仓储费等任何费用。</w:t>
      </w:r>
    </w:p>
    <w:p w14:paraId="5D788C4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若乙方存在未按约定时间交货、交付货物质量不合格、未履行退换义务等违约情形的，甲方有权中止支付相应款项，且不承担任何违约责任。</w:t>
      </w:r>
    </w:p>
    <w:p w14:paraId="45E193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第五条：货款定价及结算方式：</w:t>
      </w:r>
    </w:p>
    <w:p w14:paraId="043974F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付款方式：合同生效后甲方向乙方预付合同总价款30%的款项；供货到位、验收合格且甲方收到乙方开具的符合国家税务规定及甲方财务要求的全额普通发票后一个月内付清剩余合同总价款70%尾款。如验收发现货物存在质量、数量、规格等不符合约定情形的，甲方有权直接扣除对应瑕疵货物</w:t>
      </w:r>
      <w:bookmarkStart w:id="0" w:name="_GoBack"/>
      <w:bookmarkEnd w:id="0"/>
      <w:r>
        <w:rPr>
          <w:rFonts w:hint="eastAsia" w:ascii="宋体" w:hAnsi="宋体" w:eastAsia="宋体" w:cs="宋体"/>
          <w:kern w:val="2"/>
          <w:sz w:val="24"/>
          <w:szCs w:val="24"/>
          <w:lang w:val="en-US" w:eastAsia="zh-CN" w:bidi="ar-SA"/>
        </w:rPr>
        <w:t>的货款及乙方应承担的违约金、赔偿金后再支付剩余款项。若乙方开具的发票不符合要求，甲方有权顺延付款时间且不承担任何违约责任。</w:t>
      </w:r>
    </w:p>
    <w:p w14:paraId="1226635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2.乙方账户：</w:t>
      </w:r>
      <w:r>
        <w:rPr>
          <w:rFonts w:hint="eastAsia" w:ascii="宋体" w:hAnsi="宋体" w:eastAsia="宋体" w:cs="宋体"/>
          <w:sz w:val="24"/>
          <w:szCs w:val="24"/>
          <w:u w:val="single"/>
        </w:rPr>
        <w:t xml:space="preserve">                              </w:t>
      </w:r>
      <w:r>
        <w:rPr>
          <w:rFonts w:hint="eastAsia" w:ascii="宋体" w:hAnsi="宋体" w:eastAsia="宋体" w:cs="宋体"/>
          <w:vanish/>
          <w:sz w:val="24"/>
          <w:szCs w:val="24"/>
        </w:rPr>
        <w:t>，</w:t>
      </w:r>
    </w:p>
    <w:p w14:paraId="44B10DA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账    号: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D10536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 户 行：</w:t>
      </w:r>
      <w:r>
        <w:rPr>
          <w:rFonts w:hint="eastAsia" w:ascii="宋体" w:hAnsi="宋体" w:eastAsia="宋体" w:cs="宋体"/>
          <w:sz w:val="24"/>
          <w:szCs w:val="24"/>
          <w:u w:val="single"/>
        </w:rPr>
        <w:t xml:space="preserve">                              </w:t>
      </w:r>
    </w:p>
    <w:p w14:paraId="71F19FA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第六条：运输及风险：</w:t>
      </w:r>
    </w:p>
    <w:p w14:paraId="6C16CCA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1.选择运输风险小、运费低、距离短的运输路线。</w:t>
      </w:r>
    </w:p>
    <w:p w14:paraId="524284A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2.乙方自行选择运送方式并负责将产品运输到甲方指定交货地点，并承担合同中约定的全部费用。</w:t>
      </w:r>
    </w:p>
    <w:p w14:paraId="7D24BFD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3.运杂费包含在合同总金额内，包括乙方发货地至交货地之间所需的运输费、仓储费、装卸费、保险费、二次倒运费、现场保管费用等。</w:t>
      </w:r>
    </w:p>
    <w:p w14:paraId="6F755BA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4.物资在交付甲方之前，毁损、灭失的风险均由乙方全部承担。</w:t>
      </w:r>
    </w:p>
    <w:p w14:paraId="7515CB6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5.乙方运输车辆及人员进入甲方管辖区域的，应严格遵守甲方的各项管理规定，服从甲方工作人员的指挥，若违反相关规定造成的一切损失及责任由乙方自行承担。</w:t>
      </w:r>
    </w:p>
    <w:p w14:paraId="6BDC500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w:t>
      </w:r>
      <w:r>
        <w:rPr>
          <w:rFonts w:hint="eastAsia" w:ascii="宋体" w:hAnsi="宋体" w:eastAsia="宋体" w:cs="宋体"/>
          <w:b/>
          <w:sz w:val="24"/>
          <w:szCs w:val="24"/>
          <w:lang w:val="en-US" w:eastAsia="zh-CN"/>
        </w:rPr>
        <w:t>七</w:t>
      </w:r>
      <w:r>
        <w:rPr>
          <w:rFonts w:hint="eastAsia" w:ascii="宋体" w:hAnsi="宋体" w:eastAsia="宋体" w:cs="宋体"/>
          <w:b/>
          <w:sz w:val="24"/>
          <w:szCs w:val="24"/>
        </w:rPr>
        <w:t>条：</w:t>
      </w:r>
      <w:r>
        <w:rPr>
          <w:rFonts w:hint="eastAsia" w:ascii="宋体" w:hAnsi="宋体" w:eastAsia="宋体" w:cs="宋体"/>
          <w:b/>
          <w:sz w:val="24"/>
          <w:szCs w:val="24"/>
          <w:lang w:val="en-US" w:eastAsia="zh-CN"/>
        </w:rPr>
        <w:t>验收流程</w:t>
      </w:r>
      <w:r>
        <w:rPr>
          <w:rFonts w:hint="eastAsia" w:ascii="宋体" w:hAnsi="宋体" w:eastAsia="宋体" w:cs="宋体"/>
          <w:b/>
          <w:sz w:val="24"/>
          <w:szCs w:val="24"/>
        </w:rPr>
        <w:t>：</w:t>
      </w:r>
    </w:p>
    <w:p w14:paraId="4BE6614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乙方交付货物后，甲方有权按照本合同约定、司法部囚被服相关标准及国家质量标准进行验收，对验收不合格的货物，甲方有权当场拒收或要求乙方在【】个工作日内退换，乙方逾期未退换的，视为不能交货。乙方对甲方验收结果有异议的，应在收到甲方验收异议通知之日起3个工作日内以书面形式提出并提供权威检测机构的质量证明，逾期未提出的，视为认可甲方的验收结果。</w:t>
      </w:r>
    </w:p>
    <w:p w14:paraId="2733D05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w:t>
      </w:r>
      <w:r>
        <w:rPr>
          <w:rFonts w:hint="eastAsia" w:ascii="宋体" w:hAnsi="宋体" w:eastAsia="宋体" w:cs="宋体"/>
          <w:b/>
          <w:sz w:val="24"/>
          <w:szCs w:val="24"/>
          <w:lang w:val="en-US" w:eastAsia="zh-CN"/>
        </w:rPr>
        <w:t>八</w:t>
      </w:r>
      <w:r>
        <w:rPr>
          <w:rFonts w:hint="eastAsia" w:ascii="宋体" w:hAnsi="宋体" w:eastAsia="宋体" w:cs="宋体"/>
          <w:b/>
          <w:sz w:val="24"/>
          <w:szCs w:val="24"/>
        </w:rPr>
        <w:t>条：质量保证：</w:t>
      </w:r>
    </w:p>
    <w:p w14:paraId="309A963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1.乙方的产品质量应当符合国家行业规定的标准，并无任何瑕疵。</w:t>
      </w:r>
    </w:p>
    <w:p w14:paraId="5975BD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2.如交付品种、</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"http://www.hudong.com/wiki/%E5%9E%8B%E5%8F%B7" \o "型号" \t "_blank" </w:instrText>
      </w:r>
      <w:r>
        <w:rPr>
          <w:rFonts w:hint="eastAsia" w:ascii="宋体" w:hAnsi="宋体" w:eastAsia="宋体" w:cs="宋体"/>
          <w:sz w:val="24"/>
          <w:szCs w:val="24"/>
        </w:rPr>
        <w:fldChar w:fldCharType="separate"/>
      </w:r>
      <w:r>
        <w:rPr>
          <w:rFonts w:hint="eastAsia" w:ascii="宋体" w:hAnsi="宋体" w:eastAsia="宋体" w:cs="宋体"/>
          <w:sz w:val="24"/>
          <w:szCs w:val="24"/>
        </w:rPr>
        <w:t>型号</w:t>
      </w:r>
      <w:r>
        <w:rPr>
          <w:rFonts w:hint="eastAsia" w:ascii="宋体" w:hAnsi="宋体" w:eastAsia="宋体" w:cs="宋体"/>
          <w:sz w:val="24"/>
          <w:szCs w:val="24"/>
        </w:rPr>
        <w:fldChar w:fldCharType="end"/>
      </w:r>
      <w:r>
        <w:rPr>
          <w:rFonts w:hint="eastAsia" w:ascii="宋体" w:hAnsi="宋体" w:eastAsia="宋体" w:cs="宋体"/>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"http://www.hudong.com/wiki/%E8%A7%84%E6%A0%BC" \o "规格" \t "_blank" </w:instrText>
      </w:r>
      <w:r>
        <w:rPr>
          <w:rFonts w:hint="eastAsia" w:ascii="宋体" w:hAnsi="宋体" w:eastAsia="宋体" w:cs="宋体"/>
          <w:sz w:val="24"/>
          <w:szCs w:val="24"/>
        </w:rPr>
        <w:fldChar w:fldCharType="separate"/>
      </w:r>
      <w:r>
        <w:rPr>
          <w:rFonts w:hint="eastAsia" w:ascii="宋体" w:hAnsi="宋体" w:eastAsia="宋体" w:cs="宋体"/>
          <w:sz w:val="24"/>
          <w:szCs w:val="24"/>
        </w:rPr>
        <w:t>规格</w:t>
      </w:r>
      <w:r>
        <w:rPr>
          <w:rFonts w:hint="eastAsia" w:ascii="宋体" w:hAnsi="宋体" w:eastAsia="宋体" w:cs="宋体"/>
          <w:sz w:val="24"/>
          <w:szCs w:val="24"/>
        </w:rPr>
        <w:fldChar w:fldCharType="end"/>
      </w:r>
      <w:r>
        <w:rPr>
          <w:rFonts w:hint="eastAsia" w:ascii="宋体" w:hAnsi="宋体" w:eastAsia="宋体" w:cs="宋体"/>
          <w:sz w:val="24"/>
          <w:szCs w:val="24"/>
        </w:rPr>
        <w:t>不符合同约定的，由乙方负责退换，由此产生的一切费用及给甲方造成的相关损失由乙方全部承担并赔偿相应损失。</w:t>
      </w:r>
    </w:p>
    <w:p w14:paraId="3C04AFD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3.如不能调换的，按不能交货处理，因此给甲方造成的所有经济损失乙方应予全额赔偿。</w:t>
      </w:r>
    </w:p>
    <w:p w14:paraId="3BAE871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4.如因该产品本身的质量缺陷造成人身损害或财产损失的，由乙方全额负责赔偿，同时乙方应承担甲方因此支出的全部费用（包括但不限于赔偿金、维权费、律师费、差旅费等）。</w:t>
      </w:r>
    </w:p>
    <w:p w14:paraId="0648F8C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5.乙方及其工作人员在履行本合同义务过程中，造成其自身或甲方工作人员或任何第三人人身、财产遭受损伤的，均由乙方承担一切法律责任，与甲方无关。</w:t>
      </w:r>
    </w:p>
    <w:p w14:paraId="5254504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w:t>
      </w:r>
      <w:r>
        <w:rPr>
          <w:rFonts w:hint="eastAsia" w:ascii="宋体" w:hAnsi="宋体" w:eastAsia="宋体" w:cs="宋体"/>
          <w:b/>
          <w:sz w:val="24"/>
          <w:szCs w:val="24"/>
          <w:lang w:val="en-US" w:eastAsia="zh-CN"/>
        </w:rPr>
        <w:t>九</w:t>
      </w:r>
      <w:r>
        <w:rPr>
          <w:rFonts w:hint="eastAsia" w:ascii="宋体" w:hAnsi="宋体" w:eastAsia="宋体" w:cs="宋体"/>
          <w:b/>
          <w:sz w:val="24"/>
          <w:szCs w:val="24"/>
        </w:rPr>
        <w:t>条：违约责任：</w:t>
      </w:r>
    </w:p>
    <w:p w14:paraId="2B0778F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未按本合同第三条约定或甲方书面通知的期限交货的，应向甲方支付本合同总价款20%的违约金。如交付的产品数量、品种、规格、质量不符合国家标准和合同约定的，由乙方负责包换、退货，并承担由此给甲方造成的所有经济损失；逾期交货的，应向甲方支付迟延履行的违约金，每日违约金按逾期交货货款金额万分之五计算。</w:t>
      </w:r>
    </w:p>
    <w:p w14:paraId="6B3EFD3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2.除前款约定外，乙方未按合同要求提供产品，且质量不能满足技术要求的，甲方有权终止合同，同时要求乙方承担相应的经济损失，并有权要求乙方支付本合同总价款20％的违约金。</w:t>
      </w:r>
    </w:p>
    <w:p w14:paraId="60CD324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自本合同签订之日起，若甲方因自身需求变动中途退货的，应向乙方支付退货部分货款的20%的违约金；因乙方产品质量、逾期交货等乙方原因导致甲方退货的，甲方无需支付任何违约金，且有权向乙方主张损失赔偿。</w:t>
      </w:r>
    </w:p>
    <w:p w14:paraId="0608000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4.甲方应当按时向乙方支付货款，逾期付款的，应向乙方支付迟延履行的违约金，每日违约金按逾期付款金额的万分之贰计算。</w:t>
      </w:r>
    </w:p>
    <w:p w14:paraId="4CE3AC45">
      <w:pPr>
        <w:pStyle w:val="6"/>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本合同有效期内及有效期届满后，甲方未完成下一次同类项目招标前，乙方需按本合同约定的价格、质量、交货要求保证甲方的物资供应，供货款按本合同约定的结算标准执行，甲方无需承担任何额外责任。若乙方未履行上述供货义务，应承担本合同第八条约定的违约责任。</w:t>
      </w:r>
    </w:p>
    <w:p w14:paraId="69957C78">
      <w:pPr>
        <w:pStyle w:val="6"/>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6.合同约定的其他违约条款。</w:t>
      </w:r>
    </w:p>
    <w:p w14:paraId="1DE6C8E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eastAsia="宋体" w:cs="宋体"/>
          <w:b/>
          <w:sz w:val="24"/>
          <w:szCs w:val="24"/>
          <w:lang w:val="en-US" w:eastAsia="zh-CN"/>
        </w:rPr>
        <w:t>十</w:t>
      </w:r>
      <w:r>
        <w:rPr>
          <w:rFonts w:hint="eastAsia" w:ascii="宋体" w:hAnsi="宋体" w:eastAsia="宋体" w:cs="宋体"/>
          <w:b/>
          <w:sz w:val="24"/>
          <w:szCs w:val="24"/>
        </w:rPr>
        <w:t>条：保密</w:t>
      </w:r>
    </w:p>
    <w:p w14:paraId="2D4113D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本合同履行期间及履行完毕后永久期限内，未经甲方书面同意，乙方不得以任何形式公开或向任何第三方披露本合同及附件内容，以及因履行本合同知晓的甲方监狱管理、服刑人员、项目相关的所有信息，法律法规或监管要求另有规定且乙方已提前书面通知甲方并获得甲方同意的除外。乙方不得留存任何与甲方前述保密信息相关的文件、数据资料，履行完毕本合同后应立即销毁所有相关涉密材料。如需要，乙方应根据甲方的要求签署相应的保密协议，保密协议与本条款存在不一致的，以保密协议为准。</w:t>
      </w:r>
    </w:p>
    <w:p w14:paraId="5784958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一</w:t>
      </w:r>
      <w:r>
        <w:rPr>
          <w:rFonts w:hint="eastAsia" w:ascii="宋体" w:hAnsi="宋体" w:eastAsia="宋体" w:cs="宋体"/>
          <w:b/>
          <w:sz w:val="24"/>
          <w:szCs w:val="24"/>
        </w:rPr>
        <w:t>条：不可抗力：</w:t>
      </w:r>
    </w:p>
    <w:p w14:paraId="3E0902A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如果发生由于无法预见并且对其发生和后果无法防止或避免的事件（统称：不可抗力事件），如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57304A0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二</w:t>
      </w:r>
      <w:r>
        <w:rPr>
          <w:rFonts w:hint="eastAsia" w:ascii="宋体" w:hAnsi="宋体" w:eastAsia="宋体" w:cs="宋体"/>
          <w:b/>
          <w:sz w:val="24"/>
          <w:szCs w:val="24"/>
        </w:rPr>
        <w:t>条：通知：</w:t>
      </w:r>
    </w:p>
    <w:p w14:paraId="6D4F0D1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如以邮寄方式送达的，以收件方签收之日视为送达；收件方无正当理由拒收的，自邮件寄出之日起第三日视为送达。任何一方变更地址或法定代表人或企业名称等相关信息时，应当在3个工作日内以书面形式通知对方。</w:t>
      </w:r>
    </w:p>
    <w:p w14:paraId="667E96D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甲方：陕西省延安监狱</w:t>
      </w:r>
    </w:p>
    <w:p w14:paraId="08D3E15C">
      <w:pPr>
        <w:pStyle w:val="6"/>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地址：</w:t>
      </w:r>
      <w:r>
        <w:rPr>
          <w:rFonts w:hint="eastAsia" w:ascii="宋体" w:hAnsi="宋体" w:eastAsia="宋体" w:cs="宋体"/>
          <w:sz w:val="24"/>
          <w:szCs w:val="24"/>
          <w:u w:val="single"/>
        </w:rPr>
        <w:t>陕西省延安市宝塔区柳林镇燕沟路陕西省延安监狱</w:t>
      </w:r>
      <w:r>
        <w:rPr>
          <w:rFonts w:hint="eastAsia" w:ascii="宋体" w:hAnsi="宋体" w:eastAsia="宋体" w:cs="宋体"/>
          <w:kern w:val="2"/>
          <w:sz w:val="24"/>
          <w:szCs w:val="24"/>
        </w:rPr>
        <w:t> </w:t>
      </w:r>
    </w:p>
    <w:p w14:paraId="5BF34341">
      <w:pPr>
        <w:pStyle w:val="6"/>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联系人：                   联系电话：</w:t>
      </w:r>
    </w:p>
    <w:p w14:paraId="20FE3C05">
      <w:pPr>
        <w:pStyle w:val="6"/>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bCs/>
          <w:sz w:val="24"/>
          <w:szCs w:val="24"/>
        </w:rPr>
      </w:pPr>
      <w:r>
        <w:rPr>
          <w:rFonts w:hint="eastAsia" w:ascii="宋体" w:hAnsi="宋体" w:eastAsia="宋体" w:cs="宋体"/>
          <w:kern w:val="2"/>
          <w:sz w:val="24"/>
          <w:szCs w:val="24"/>
        </w:rPr>
        <w:t>乙方：</w:t>
      </w:r>
    </w:p>
    <w:p w14:paraId="10E3ED64">
      <w:pPr>
        <w:pStyle w:val="6"/>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地址：</w:t>
      </w:r>
    </w:p>
    <w:p w14:paraId="172BBB60">
      <w:pPr>
        <w:pStyle w:val="6"/>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联系人：                    联系电话：</w:t>
      </w:r>
    </w:p>
    <w:p w14:paraId="46FB6D5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三</w:t>
      </w:r>
      <w:r>
        <w:rPr>
          <w:rFonts w:hint="eastAsia" w:ascii="宋体" w:hAnsi="宋体" w:eastAsia="宋体" w:cs="宋体"/>
          <w:b/>
          <w:sz w:val="24"/>
          <w:szCs w:val="24"/>
        </w:rPr>
        <w:t>条：纠纷的解决：</w:t>
      </w:r>
    </w:p>
    <w:p w14:paraId="1398FC7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本合同在履行过程中发生的任何争议，应由甲、乙双方友好协商解决，协商不成的，甲乙双方任意一方有权向甲方所在地人民法院提起诉讼。</w:t>
      </w:r>
    </w:p>
    <w:p w14:paraId="446964C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四</w:t>
      </w:r>
      <w:r>
        <w:rPr>
          <w:rFonts w:hint="eastAsia" w:ascii="宋体" w:hAnsi="宋体" w:eastAsia="宋体" w:cs="宋体"/>
          <w:b/>
          <w:sz w:val="24"/>
          <w:szCs w:val="24"/>
        </w:rPr>
        <w:t>条：以下资料为本合同不可分割部分，与本合同具有同等法律效力：</w:t>
      </w:r>
    </w:p>
    <w:p w14:paraId="20FE902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单一来源采购</w:t>
      </w:r>
      <w:r>
        <w:rPr>
          <w:rFonts w:hint="eastAsia" w:ascii="宋体" w:hAnsi="宋体" w:eastAsia="宋体" w:cs="宋体"/>
          <w:sz w:val="24"/>
          <w:szCs w:val="24"/>
        </w:rPr>
        <w:t>文件；</w:t>
      </w:r>
    </w:p>
    <w:p w14:paraId="5940CFA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单一来源响应</w:t>
      </w:r>
      <w:r>
        <w:rPr>
          <w:rFonts w:hint="eastAsia" w:ascii="宋体" w:hAnsi="宋体" w:eastAsia="宋体" w:cs="宋体"/>
          <w:sz w:val="24"/>
          <w:szCs w:val="24"/>
        </w:rPr>
        <w:t>文件；</w:t>
      </w:r>
    </w:p>
    <w:p w14:paraId="0DDDAD9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3.与本项目有关的其他资料。</w:t>
      </w:r>
    </w:p>
    <w:p w14:paraId="266DF1B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eastAsia="宋体"/>
          <w:lang w:val="en-US" w:eastAsia="zh-CN"/>
        </w:rPr>
      </w:pPr>
      <w:r>
        <w:rPr>
          <w:rFonts w:hint="eastAsia" w:ascii="宋体" w:hAnsi="宋体" w:eastAsia="宋体" w:cs="宋体"/>
          <w:sz w:val="24"/>
          <w:szCs w:val="24"/>
          <w:lang w:val="en-US" w:eastAsia="zh-CN"/>
        </w:rPr>
        <w:t>4.任何一方需变更或解除本合同的，应当提前15日向对方发出书面通知，经双方协商一致后签订书面协议，未经双方书面确认，不得擅自变更或解除合同。</w:t>
      </w:r>
    </w:p>
    <w:p w14:paraId="3E05DA0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五</w:t>
      </w:r>
      <w:r>
        <w:rPr>
          <w:rFonts w:hint="eastAsia" w:ascii="宋体" w:hAnsi="宋体" w:eastAsia="宋体" w:cs="宋体"/>
          <w:b/>
          <w:sz w:val="24"/>
          <w:szCs w:val="24"/>
        </w:rPr>
        <w:t>条</w:t>
      </w:r>
      <w:r>
        <w:rPr>
          <w:rFonts w:hint="eastAsia" w:ascii="宋体" w:hAnsi="宋体" w:eastAsia="宋体" w:cs="宋体"/>
          <w:sz w:val="24"/>
          <w:szCs w:val="24"/>
        </w:rPr>
        <w:t>：本合同一式肆份，甲方执贰份，乙方执贰份，均具有同等法律效力。</w:t>
      </w:r>
    </w:p>
    <w:p w14:paraId="4FA5AFD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六</w:t>
      </w:r>
      <w:r>
        <w:rPr>
          <w:rFonts w:hint="eastAsia" w:ascii="宋体" w:hAnsi="宋体" w:eastAsia="宋体" w:cs="宋体"/>
          <w:b/>
          <w:sz w:val="24"/>
          <w:szCs w:val="24"/>
        </w:rPr>
        <w:t>条</w:t>
      </w:r>
      <w:r>
        <w:rPr>
          <w:rFonts w:hint="eastAsia" w:ascii="宋体" w:hAnsi="宋体" w:eastAsia="宋体" w:cs="宋体"/>
          <w:sz w:val="24"/>
          <w:szCs w:val="24"/>
        </w:rPr>
        <w:t>：本合同未尽事宜，由甲、乙双方另行签订补充协议，补充协议作为本合同附件，与本合同具有同等法律效力。若本合同有效期届满，甲方未完成本项目下次采购招标工作确定新供应商的，本合同自动延续至甲方新供应商能够正常供货之日止，延续期间双方权利义务仍按本合同约定执行。</w:t>
      </w:r>
    </w:p>
    <w:p w14:paraId="386E32D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七</w:t>
      </w:r>
      <w:r>
        <w:rPr>
          <w:rFonts w:hint="eastAsia" w:ascii="宋体" w:hAnsi="宋体" w:eastAsia="宋体" w:cs="宋体"/>
          <w:b/>
          <w:sz w:val="24"/>
          <w:szCs w:val="24"/>
        </w:rPr>
        <w:t>条</w:t>
      </w:r>
      <w:r>
        <w:rPr>
          <w:rFonts w:hint="eastAsia" w:ascii="宋体" w:hAnsi="宋体" w:eastAsia="宋体" w:cs="宋体"/>
          <w:sz w:val="24"/>
          <w:szCs w:val="24"/>
        </w:rPr>
        <w:t>：本合同自甲、乙双方签字并加盖公章之日起生效。</w:t>
      </w:r>
    </w:p>
    <w:p w14:paraId="57BA563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八</w:t>
      </w:r>
      <w:r>
        <w:rPr>
          <w:rFonts w:hint="eastAsia" w:ascii="宋体" w:hAnsi="宋体" w:eastAsia="宋体" w:cs="宋体"/>
          <w:b/>
          <w:sz w:val="24"/>
          <w:szCs w:val="24"/>
        </w:rPr>
        <w:t>条</w:t>
      </w:r>
      <w:r>
        <w:rPr>
          <w:rFonts w:hint="eastAsia" w:ascii="宋体" w:hAnsi="宋体" w:eastAsia="宋体" w:cs="宋体"/>
          <w:sz w:val="24"/>
          <w:szCs w:val="24"/>
        </w:rPr>
        <w:t>：本合同有效期自合同生效之日起</w:t>
      </w:r>
      <w:r>
        <w:rPr>
          <w:rFonts w:hint="eastAsia" w:ascii="宋体" w:hAnsi="宋体" w:eastAsia="宋体" w:cs="宋体"/>
          <w:sz w:val="24"/>
          <w:szCs w:val="24"/>
          <w:u w:val="single"/>
        </w:rPr>
        <w:t xml:space="preserve">   </w:t>
      </w:r>
      <w:r>
        <w:rPr>
          <w:rFonts w:hint="eastAsia" w:ascii="宋体" w:hAnsi="宋体" w:eastAsia="宋体" w:cs="宋体"/>
          <w:sz w:val="24"/>
          <w:szCs w:val="24"/>
        </w:rPr>
        <w:t>年，即</w:t>
      </w:r>
      <w:r>
        <w:rPr>
          <w:rFonts w:hint="eastAsia" w:ascii="宋体" w:hAnsi="宋体" w:eastAsia="宋体" w:cs="宋体"/>
          <w:sz w:val="24"/>
          <w:szCs w:val="24"/>
          <w:u w:val="single"/>
        </w:rPr>
        <w:t xml:space="preserve">  202</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202</w:t>
      </w:r>
      <w:r>
        <w:rPr>
          <w:rFonts w:hint="eastAsia" w:ascii="宋体" w:hAnsi="宋体" w:eastAsia="宋体" w:cs="宋体"/>
          <w:sz w:val="24"/>
          <w:szCs w:val="24"/>
          <w:u w:val="single"/>
          <w:lang w:val="en-US" w:eastAsia="zh-CN"/>
        </w:rPr>
        <w:t>6</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日止。</w:t>
      </w:r>
    </w:p>
    <w:p w14:paraId="0D833E5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九</w:t>
      </w:r>
      <w:r>
        <w:rPr>
          <w:rFonts w:hint="eastAsia" w:ascii="宋体" w:hAnsi="宋体" w:eastAsia="宋体" w:cs="宋体"/>
          <w:b/>
          <w:sz w:val="24"/>
          <w:szCs w:val="24"/>
        </w:rPr>
        <w:t>条：</w:t>
      </w:r>
      <w:r>
        <w:rPr>
          <w:rFonts w:hint="eastAsia" w:ascii="宋体" w:hAnsi="宋体" w:eastAsia="宋体" w:cs="宋体"/>
          <w:sz w:val="24"/>
          <w:szCs w:val="24"/>
        </w:rPr>
        <w:t>本合同应当按照中华人民共和国的现行法律、法规进行解释。</w:t>
      </w:r>
    </w:p>
    <w:p w14:paraId="04E3006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jc w:val="center"/>
        <w:textAlignment w:val="auto"/>
        <w:rPr>
          <w:rFonts w:hint="eastAsia" w:ascii="宋体" w:hAnsi="宋体" w:cs="宋体"/>
          <w:b/>
          <w:sz w:val="24"/>
        </w:rPr>
      </w:pPr>
      <w:r>
        <w:rPr>
          <w:rFonts w:hint="eastAsia" w:ascii="宋体" w:hAnsi="宋体" w:eastAsia="宋体" w:cs="宋体"/>
          <w:b/>
          <w:sz w:val="24"/>
          <w:szCs w:val="24"/>
        </w:rPr>
        <w:t>（本页以下无正文）</w:t>
      </w:r>
    </w:p>
    <w:p w14:paraId="745D1AAA">
      <w:pPr>
        <w:spacing w:line="480" w:lineRule="exact"/>
        <w:rPr>
          <w:rFonts w:hint="eastAsia" w:ascii="宋体" w:hAnsi="宋体" w:cs="宋体"/>
          <w:b/>
          <w:sz w:val="24"/>
        </w:rPr>
      </w:pPr>
    </w:p>
    <w:p w14:paraId="7ED5F35E">
      <w:pPr>
        <w:pStyle w:val="6"/>
        <w:spacing w:line="480" w:lineRule="exact"/>
        <w:ind w:left="0" w:leftChars="0" w:firstLine="0" w:firstLineChars="0"/>
        <w:rPr>
          <w:rFonts w:hint="eastAsia" w:ascii="宋体" w:hAnsi="宋体" w:cs="宋体"/>
          <w:sz w:val="24"/>
        </w:rPr>
        <w:sectPr>
          <w:footerReference r:id="rId3" w:type="default"/>
          <w:pgSz w:w="11906" w:h="16838"/>
          <w:pgMar w:top="1440" w:right="1800" w:bottom="1402" w:left="1620" w:header="851" w:footer="992" w:gutter="0"/>
          <w:pgNumType w:fmt="decimal"/>
          <w:cols w:space="720" w:num="1"/>
          <w:docGrid w:type="lines" w:linePitch="312" w:charSpace="0"/>
        </w:sectPr>
      </w:pPr>
    </w:p>
    <w:p w14:paraId="795D24E2">
      <w:pPr>
        <w:spacing w:line="480" w:lineRule="exact"/>
        <w:rPr>
          <w:rFonts w:hint="eastAsia" w:ascii="宋体" w:hAnsi="宋体" w:cs="宋体"/>
          <w:sz w:val="24"/>
        </w:rPr>
      </w:pPr>
      <w:r>
        <w:rPr>
          <w:rFonts w:hint="eastAsia" w:ascii="宋体" w:hAnsi="宋体" w:cs="宋体"/>
          <w:b/>
          <w:sz w:val="24"/>
        </w:rPr>
        <w:t>甲方（盖章）：</w:t>
      </w:r>
      <w:r>
        <w:rPr>
          <w:rFonts w:hint="eastAsia" w:ascii="宋体" w:hAnsi="宋体" w:cs="宋体"/>
          <w:sz w:val="24"/>
        </w:rPr>
        <w:t>陕西省延安监狱</w:t>
      </w:r>
    </w:p>
    <w:p w14:paraId="461A0C0A">
      <w:pPr>
        <w:spacing w:line="480" w:lineRule="exact"/>
        <w:rPr>
          <w:rFonts w:hint="eastAsia" w:ascii="宋体" w:hAnsi="宋体" w:cs="宋体"/>
          <w:sz w:val="24"/>
        </w:rPr>
      </w:pPr>
    </w:p>
    <w:p w14:paraId="57230A82">
      <w:pPr>
        <w:spacing w:line="480" w:lineRule="exact"/>
        <w:rPr>
          <w:rFonts w:hint="eastAsia" w:ascii="宋体" w:hAnsi="宋体" w:cs="宋体"/>
          <w:sz w:val="24"/>
        </w:rPr>
      </w:pPr>
      <w:r>
        <w:rPr>
          <w:rFonts w:hint="eastAsia" w:ascii="宋体" w:hAnsi="宋体" w:cs="宋体"/>
          <w:sz w:val="24"/>
        </w:rPr>
        <w:t>法定代表人（签章）：</w:t>
      </w:r>
    </w:p>
    <w:p w14:paraId="792FFED6">
      <w:pPr>
        <w:spacing w:line="480" w:lineRule="exact"/>
        <w:rPr>
          <w:rFonts w:hint="eastAsia" w:ascii="宋体" w:hAnsi="宋体" w:cs="宋体"/>
          <w:sz w:val="24"/>
        </w:rPr>
      </w:pPr>
    </w:p>
    <w:p w14:paraId="03AE0260">
      <w:pPr>
        <w:spacing w:line="480" w:lineRule="exact"/>
        <w:rPr>
          <w:rFonts w:hint="eastAsia" w:ascii="宋体" w:hAnsi="宋体" w:cs="宋体"/>
          <w:sz w:val="24"/>
        </w:rPr>
      </w:pPr>
      <w:r>
        <w:rPr>
          <w:rFonts w:hint="eastAsia" w:ascii="宋体" w:hAnsi="宋体" w:cs="宋体"/>
          <w:sz w:val="24"/>
        </w:rPr>
        <w:t>授权委托人：</w:t>
      </w:r>
    </w:p>
    <w:p w14:paraId="09FFE868">
      <w:pPr>
        <w:pStyle w:val="6"/>
        <w:spacing w:line="480" w:lineRule="exact"/>
        <w:ind w:left="0" w:leftChars="0" w:firstLine="0" w:firstLineChars="0"/>
        <w:rPr>
          <w:rFonts w:hint="eastAsia" w:ascii="宋体" w:hAnsi="宋体" w:cs="宋体"/>
          <w:sz w:val="24"/>
        </w:rPr>
      </w:pPr>
    </w:p>
    <w:p w14:paraId="39C46A84">
      <w:pPr>
        <w:pStyle w:val="6"/>
        <w:spacing w:line="480" w:lineRule="exact"/>
        <w:ind w:left="0" w:leftChars="0" w:firstLine="0" w:firstLineChars="0"/>
        <w:rPr>
          <w:rFonts w:hint="eastAsia" w:ascii="宋体" w:hAnsi="宋体" w:cs="宋体"/>
          <w:sz w:val="24"/>
        </w:rPr>
      </w:pPr>
      <w:r>
        <w:rPr>
          <w:rFonts w:hint="eastAsia" w:ascii="宋体" w:hAnsi="宋体" w:cs="宋体"/>
          <w:sz w:val="24"/>
        </w:rPr>
        <w:t>经办人：</w:t>
      </w:r>
    </w:p>
    <w:p w14:paraId="1516AE60">
      <w:pPr>
        <w:rPr>
          <w:rFonts w:hint="eastAsia"/>
        </w:rPr>
      </w:pPr>
    </w:p>
    <w:p w14:paraId="6B39DA98">
      <w:pPr>
        <w:pStyle w:val="6"/>
        <w:spacing w:line="480" w:lineRule="exact"/>
        <w:ind w:left="0" w:leftChars="0" w:firstLine="0" w:firstLineChars="0"/>
        <w:rPr>
          <w:rFonts w:hint="eastAsia" w:ascii="宋体" w:hAnsi="宋体" w:cs="宋体"/>
          <w:b/>
          <w:sz w:val="24"/>
        </w:rPr>
      </w:pPr>
      <w:r>
        <w:rPr>
          <w:rFonts w:hint="eastAsia" w:ascii="宋体" w:hAnsi="宋体" w:cs="宋体"/>
          <w:sz w:val="24"/>
        </w:rPr>
        <w:t xml:space="preserve"> 年   月    日     </w:t>
      </w:r>
      <w:r>
        <w:rPr>
          <w:rFonts w:hint="eastAsia" w:ascii="宋体" w:hAnsi="宋体" w:cs="宋体"/>
          <w:b/>
          <w:sz w:val="24"/>
        </w:rPr>
        <w:t xml:space="preserve">          </w:t>
      </w:r>
    </w:p>
    <w:p w14:paraId="1B65DBFA">
      <w:pPr>
        <w:pStyle w:val="6"/>
        <w:spacing w:line="480" w:lineRule="exact"/>
        <w:ind w:left="0" w:leftChars="0" w:firstLine="0" w:firstLineChars="0"/>
        <w:rPr>
          <w:rFonts w:hint="eastAsia" w:ascii="宋体" w:hAnsi="宋体" w:cs="宋体"/>
          <w:b/>
          <w:sz w:val="24"/>
        </w:rPr>
      </w:pPr>
    </w:p>
    <w:p w14:paraId="014D0244">
      <w:pPr>
        <w:pStyle w:val="6"/>
        <w:spacing w:line="480" w:lineRule="exact"/>
        <w:ind w:left="0" w:leftChars="0" w:firstLine="0" w:firstLineChars="0"/>
        <w:rPr>
          <w:rFonts w:hint="eastAsia" w:ascii="宋体" w:hAnsi="宋体" w:cs="宋体"/>
          <w:b/>
          <w:sz w:val="24"/>
        </w:rPr>
      </w:pPr>
      <w:r>
        <w:rPr>
          <w:rFonts w:hint="eastAsia" w:ascii="宋体" w:hAnsi="宋体" w:cs="宋体"/>
          <w:b/>
          <w:sz w:val="24"/>
        </w:rPr>
        <w:t>乙方（盖章）：</w:t>
      </w:r>
    </w:p>
    <w:p w14:paraId="3D57BE67">
      <w:pPr>
        <w:pStyle w:val="6"/>
        <w:spacing w:line="480" w:lineRule="exact"/>
        <w:ind w:left="0" w:leftChars="0" w:firstLine="0" w:firstLineChars="0"/>
        <w:rPr>
          <w:rFonts w:hint="eastAsia" w:ascii="宋体" w:hAnsi="宋体" w:cs="宋体"/>
          <w:b/>
          <w:sz w:val="24"/>
        </w:rPr>
      </w:pPr>
    </w:p>
    <w:p w14:paraId="6687E05E">
      <w:pPr>
        <w:pStyle w:val="6"/>
        <w:spacing w:line="480" w:lineRule="exact"/>
        <w:ind w:left="0" w:leftChars="0" w:firstLine="0" w:firstLineChars="0"/>
        <w:rPr>
          <w:rFonts w:hint="eastAsia" w:ascii="宋体" w:hAnsi="宋体" w:cs="宋体"/>
          <w:sz w:val="24"/>
        </w:rPr>
      </w:pPr>
      <w:r>
        <w:rPr>
          <w:rFonts w:hint="eastAsia" w:ascii="宋体" w:hAnsi="宋体" w:cs="宋体"/>
          <w:sz w:val="24"/>
        </w:rPr>
        <w:t>法定代表人（签章）：</w:t>
      </w:r>
    </w:p>
    <w:p w14:paraId="5BD73C9E">
      <w:pPr>
        <w:pStyle w:val="6"/>
        <w:spacing w:line="480" w:lineRule="exact"/>
        <w:ind w:left="0" w:leftChars="0" w:firstLine="0" w:firstLineChars="0"/>
        <w:rPr>
          <w:rFonts w:hint="eastAsia" w:ascii="宋体" w:hAnsi="宋体" w:cs="宋体"/>
          <w:sz w:val="24"/>
        </w:rPr>
      </w:pPr>
    </w:p>
    <w:p w14:paraId="7B88F5C9">
      <w:pPr>
        <w:pStyle w:val="6"/>
        <w:spacing w:line="480" w:lineRule="exact"/>
        <w:ind w:left="0" w:leftChars="0" w:firstLine="0" w:firstLineChars="0"/>
        <w:rPr>
          <w:rFonts w:hint="eastAsia" w:ascii="宋体" w:hAnsi="宋体" w:cs="宋体"/>
          <w:sz w:val="24"/>
        </w:rPr>
      </w:pPr>
      <w:r>
        <w:rPr>
          <w:rFonts w:hint="eastAsia" w:ascii="宋体" w:hAnsi="宋体" w:cs="宋体"/>
          <w:sz w:val="24"/>
        </w:rPr>
        <w:t>授权委托人：</w:t>
      </w:r>
    </w:p>
    <w:p w14:paraId="274CEA7E">
      <w:pPr>
        <w:pStyle w:val="6"/>
        <w:spacing w:line="480" w:lineRule="exact"/>
        <w:ind w:left="0" w:leftChars="0" w:firstLine="0" w:firstLineChars="0"/>
        <w:rPr>
          <w:rFonts w:hint="eastAsia" w:ascii="宋体" w:hAnsi="宋体" w:cs="宋体"/>
          <w:sz w:val="24"/>
        </w:rPr>
      </w:pPr>
    </w:p>
    <w:p w14:paraId="7B1EDEC4">
      <w:pPr>
        <w:spacing w:line="480" w:lineRule="auto"/>
        <w:jc w:val="center"/>
        <w:rPr>
          <w:rFonts w:hint="eastAsia" w:ascii="宋体" w:hAnsi="宋体" w:eastAsia="宋体" w:cs="宋体"/>
          <w:bCs/>
          <w:sz w:val="24"/>
          <w:szCs w:val="24"/>
          <w:highlight w:val="none"/>
        </w:rPr>
      </w:pPr>
      <w:r>
        <w:rPr>
          <w:rFonts w:hint="eastAsia" w:ascii="宋体" w:hAnsi="宋体" w:cs="宋体"/>
          <w:sz w:val="24"/>
        </w:rPr>
        <w:t xml:space="preserve">年   </w:t>
      </w:r>
      <w:r>
        <w:rPr>
          <w:rFonts w:hint="eastAsia" w:ascii="宋体" w:hAnsi="宋体" w:cs="宋体"/>
          <w:sz w:val="24"/>
          <w:lang w:val="en-US" w:eastAsia="zh-CN"/>
        </w:rPr>
        <w:t xml:space="preserve">  </w:t>
      </w:r>
      <w:r>
        <w:rPr>
          <w:rFonts w:hint="eastAsia" w:ascii="宋体" w:hAnsi="宋体" w:cs="宋体"/>
          <w:sz w:val="24"/>
        </w:rPr>
        <w:t>月    日</w:t>
      </w:r>
      <w:r>
        <w:rPr>
          <w:rFonts w:hint="eastAsia" w:ascii="宋体" w:hAnsi="宋体" w:eastAsia="宋体" w:cs="宋体"/>
          <w:bCs/>
          <w:sz w:val="24"/>
          <w:szCs w:val="24"/>
          <w:highlight w:val="none"/>
        </w:rPr>
        <w:tab/>
      </w:r>
      <w:r>
        <w:rPr>
          <w:rFonts w:hint="eastAsia" w:ascii="宋体" w:hAnsi="宋体" w:eastAsia="宋体" w:cs="宋体"/>
          <w:bCs/>
          <w:sz w:val="24"/>
          <w:szCs w:val="24"/>
          <w:highlight w:val="none"/>
        </w:rPr>
        <w:tab/>
      </w:r>
    </w:p>
    <w:p w14:paraId="7E857FD9">
      <w:pPr>
        <w:pStyle w:val="3"/>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sz w:val="24"/>
          <w:szCs w:val="24"/>
        </w:rPr>
      </w:pPr>
    </w:p>
    <w:p w14:paraId="16031B34">
      <w:pPr>
        <w:pStyle w:val="10"/>
        <w:spacing w:line="360" w:lineRule="auto"/>
        <w:rPr>
          <w:rFonts w:hint="eastAsia" w:ascii="宋体" w:hAnsi="宋体" w:eastAsia="宋体" w:cs="宋体"/>
          <w:sz w:val="24"/>
          <w:szCs w:val="24"/>
          <w:lang w:val="en-US" w:eastAsia="zh-Hans"/>
        </w:rPr>
      </w:pPr>
    </w:p>
    <w:p w14:paraId="61EA28CB"/>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709DF">
    <w:pPr>
      <w:pStyle w:val="5"/>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FFDFD6">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CFFDFD6">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E809B7">
                          <w:pPr>
                            <w:pStyle w:val="5"/>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42E809B7">
                    <w:pPr>
                      <w:pStyle w:val="5"/>
                      <w:rPr>
                        <w:rFonts w:hint="eastAsia"/>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8004D5"/>
    <w:rsid w:val="0CB20F71"/>
    <w:rsid w:val="15042DC0"/>
    <w:rsid w:val="18B22F8F"/>
    <w:rsid w:val="3ACC5AAA"/>
    <w:rsid w:val="498004D5"/>
    <w:rsid w:val="64386BC8"/>
    <w:rsid w:val="6EDD6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keepNext/>
      <w:tabs>
        <w:tab w:val="left" w:pos="2400"/>
        <w:tab w:val="left" w:pos="6900"/>
      </w:tabs>
      <w:jc w:val="center"/>
      <w:outlineLvl w:val="1"/>
    </w:pPr>
    <w:rPr>
      <w:rFonts w:ascii="Times New Roman" w:hAnsi="Times New Roman" w:eastAsia="宋体"/>
      <w:b/>
      <w:bCs/>
      <w:kern w:val="0"/>
      <w:sz w:val="28"/>
      <w:szCs w:val="21"/>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spacing w:after="120"/>
      <w:ind w:left="1440" w:leftChars="700" w:right="1440" w:rightChars="700"/>
    </w:pPr>
  </w:style>
  <w:style w:type="paragraph" w:styleId="4">
    <w:name w:val="Body Text Indent"/>
    <w:basedOn w:val="1"/>
    <w:qFormat/>
    <w:uiPriority w:val="0"/>
    <w:pPr>
      <w:spacing w:after="120"/>
      <w:ind w:left="420" w:leftChars="200"/>
    </w:pPr>
    <w:rPr>
      <w:rFonts w:ascii="Times New Roman" w:hAnsi="Times New Roman" w:eastAsia="宋体" w:cs="Times New Roman"/>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1"/>
    <w:qFormat/>
    <w:uiPriority w:val="0"/>
    <w:pPr>
      <w:ind w:firstLine="420" w:firstLineChars="200"/>
    </w:pPr>
    <w:rPr>
      <w:rFonts w:ascii="Times New Roman" w:hAnsi="Times New Roman" w:cs="Times New Roman"/>
      <w:szCs w:val="20"/>
    </w:rPr>
  </w:style>
  <w:style w:type="paragraph" w:customStyle="1" w:styleId="9">
    <w:name w:val="TOC 标题1"/>
    <w:next w:val="1"/>
    <w:qFormat/>
    <w:uiPriority w:val="0"/>
    <w:pPr>
      <w:wordWrap w:val="0"/>
    </w:pPr>
    <w:rPr>
      <w:rFonts w:ascii="Times New Roman" w:hAnsi="Times New Roman" w:eastAsia="宋体" w:cs="Times New Roman"/>
      <w:sz w:val="32"/>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1519</Words>
  <Characters>1537</Characters>
  <Lines>0</Lines>
  <Paragraphs>0</Paragraphs>
  <TotalTime>1</TotalTime>
  <ScaleCrop>false</ScaleCrop>
  <LinksUpToDate>false</LinksUpToDate>
  <CharactersWithSpaces>1754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2025-07-01T04:13:00Z</dcterms:created>
  <dc:creator>M</dc:creator>
  <cp:lastModifiedBy>WPS_1490770625</cp:lastModifiedBy>
  <dcterms:modified xsi:type="dcterms:W3CDTF">2026-06-17T06:59:17Z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08124D9ECB524DF3A2C4EF44E994613B_11</vt:lpwstr>
  </property>
  <property fmtid="{D5CDD505-2E9C-101B-9397-08002B2CF9AE}" pid="4" name="KSOTemplateDocerSaveRecord">
    <vt:lpwstr>eyJoZGlkIjoiNTBiMzQwZTQwOWVmOTA5MTYzYmUyY2E3OGJiMDI5ZTgiLCJ1c2VySWQiOiIyNzIwNzYxNjEifQ==</vt:lpwstr>
  </property>
</Properties>
</file>