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版本号：SXJC-ZC-202602620260811001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2026年洋县溢水镇刘庄村椴木食用菌产业建设项目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SXJC-ZC-2026026</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2026年洋县溢水镇刘庄村椴木食用菌产业建设项目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2026年洋县溢水镇刘庄村椴木食用菌产业建设项目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搭建遮阴网2850平方米，新建设香菇架600架；场地清表1600平方米，φ25PE管道3200米。30厘米厚天然砂砾路面，长475米，宽3米；挡墙高2.5米，长20米。机耕桥一座，长16米，宽4.4米（具体详见工程量清单）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采购包1（2026年洋县溢水镇刘庄村椴木食用菌产业建设项目）：属于专门面向中小企业采购。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为具有独⽴承担⺠事责任能⼒的法⼈或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2、响应⽂件签署⼈⾝份证明：法定代表⼈参加投标须提供《法定代表⼈⾝份证明》及⾝份证复印件；法定代表⼈授权他⼈参加投标，须提供《法定代表⼈授权委托书》、被授权⼈⾝份证复印件。</w:t>
      </w:r>
    </w:p>
    <w:p>
      <w:pPr>
        <w:pStyle w:val="null3"/>
      </w:pPr>
      <w:r>
        <w:rPr>
          <w:rFonts w:ascii="仿宋_GB2312" w:hAnsi="仿宋_GB2312" w:cs="仿宋_GB2312" w:eastAsia="仿宋_GB2312"/>
        </w:rPr>
        <w:t>3、企业资质要求：供应商须具备建设⾏政主管部⻔颁发的建筑⼯程施⼯总承包三级（含三级）及以上资质，具有有效的安全⽣产许可证。</w:t>
      </w:r>
    </w:p>
    <w:p>
      <w:pPr>
        <w:pStyle w:val="null3"/>
      </w:pPr>
      <w:r>
        <w:rPr>
          <w:rFonts w:ascii="仿宋_GB2312" w:hAnsi="仿宋_GB2312" w:cs="仿宋_GB2312" w:eastAsia="仿宋_GB2312"/>
        </w:rPr>
        <w:t>4、项⽬经理资格要求：项⽬经理须具备建筑⼯程专业⼆级（含⼆级）及以上注册建造师资格、具有有效的安全考核合格证（B证），且⽆在建⼯程。</w:t>
      </w:r>
    </w:p>
    <w:p>
      <w:pPr>
        <w:pStyle w:val="null3"/>
      </w:pPr>
      <w:r>
        <w:rPr>
          <w:rFonts w:ascii="仿宋_GB2312" w:hAnsi="仿宋_GB2312" w:cs="仿宋_GB2312" w:eastAsia="仿宋_GB2312"/>
        </w:rPr>
        <w:t>5、汉中市政府采购供应商资格承诺函：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0916-8530124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革委员会《国家发展改⾰委办公厅关于招标代理服务收费有关问题的通知》(发改办价格[2003]857号)和《国家发展改革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有知识产权，免费供采购⼈永久使⽤；2.使⽤第三⽅知识产权须提前书面报备并提供合法授权，未经同意擅⾃使⽤引发的侵权责任全部由供应商承担；3.项⽬新增知识产权权属双方另行协商确定；4.交付产品不得侵权，如产⽣知识产权纠纷，所有损失由供应商负责；双⽅对项⽬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按照合同载明建设内容逐项核验，工程数量、规格尺寸、施工质量满足使用需求，乙方按期履约、项目资料齐全；全部内容符合约定要求判定验收合格，不合格项目由乙方限期整改到位。</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793,000.00</w:t>
      </w:r>
    </w:p>
    <w:p>
      <w:pPr>
        <w:pStyle w:val="null3"/>
      </w:pPr>
      <w:r>
        <w:rPr>
          <w:rFonts w:ascii="仿宋_GB2312" w:hAnsi="仿宋_GB2312" w:cs="仿宋_GB2312" w:eastAsia="仿宋_GB2312"/>
        </w:rPr>
        <w:t>采购包最高限价（元）: 752,479.66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2026年洋县溢水镇刘庄村椴木食用菌产业建设项目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标的名称：2026年洋县溢水镇刘庄村椴木食用菌产业建设项目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施工范围）：搭建遮阴网2850平方米，新建设香菇架600架；场地清表1600平方米，φ25PE管道3200米。30厘米厚天然砂砾路面，长475米，宽3米；挡墙高2.5米，长20米。机耕桥一座，长16米，宽4.4米（具体详见工程量清单）</w:t>
            </w:r>
          </w:p>
          <w:p>
            <w:pPr>
              <w:pStyle w:val="null3"/>
            </w:pPr>
            <w:r>
              <w:rPr>
                <w:rFonts w:ascii="仿宋_GB2312" w:hAnsi="仿宋_GB2312" w:cs="仿宋_GB2312" w:eastAsia="仿宋_GB2312"/>
              </w:rPr>
              <w:t>二、工期：90日历天</w:t>
            </w:r>
          </w:p>
          <w:p>
            <w:pPr>
              <w:pStyle w:val="null3"/>
            </w:pPr>
            <w:r>
              <w:rPr>
                <w:rFonts w:ascii="仿宋_GB2312" w:hAnsi="仿宋_GB2312" w:cs="仿宋_GB2312" w:eastAsia="仿宋_GB2312"/>
              </w:rPr>
              <w:t>三、质量标准：合格</w:t>
            </w:r>
          </w:p>
          <w:p>
            <w:pPr>
              <w:pStyle w:val="null3"/>
            </w:pPr>
            <w:r>
              <w:rPr>
                <w:rFonts w:ascii="仿宋_GB2312" w:hAnsi="仿宋_GB2312" w:cs="仿宋_GB2312" w:eastAsia="仿宋_GB2312"/>
              </w:rPr>
              <w:t>四、交货或服务地点：洋县溢水镇刘庄村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有效的主体资格证明供应商为具有独⽴承担⺠事责任能⼒的法⼈或其他组织或⾃然⼈，并出具合法有效的营业执照或事业单位法⼈证书等国家规定的相关证明，⾃然⼈参与的提供其⾝份证明。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响应⽂件签署⼈⾝份证明</w:t>
            </w:r>
          </w:p>
        </w:tc>
        <w:tc>
          <w:tcPr>
            <w:tcW w:type="dxa" w:w="3322"/>
          </w:tcPr>
          <w:p>
            <w:pPr>
              <w:pStyle w:val="null3"/>
            </w:pPr>
            <w:r>
              <w:rPr>
                <w:rFonts w:ascii="仿宋_GB2312" w:hAnsi="仿宋_GB2312" w:cs="仿宋_GB2312" w:eastAsia="仿宋_GB2312"/>
              </w:rPr>
              <w:t>法定代表⼈参加投标须提供《法定代表⼈⾝份证明》及⾝份证复印件；法定代表⼈授权他⼈参加投标，须提供《法定代表⼈授权委托书》、被授权⼈⾝份证复印件。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供应商须具备建设⾏政主管部⻔颁发的建筑⼯程施⼯总承包三级（含三级）及以上资质，具有有效的安全⽣产许可证。</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项⽬经理资格要求</w:t>
            </w:r>
          </w:p>
        </w:tc>
        <w:tc>
          <w:tcPr>
            <w:tcW w:type="dxa" w:w="3322"/>
          </w:tcPr>
          <w:p>
            <w:pPr>
              <w:pStyle w:val="null3"/>
            </w:pPr>
            <w:r>
              <w:rPr>
                <w:rFonts w:ascii="仿宋_GB2312" w:hAnsi="仿宋_GB2312" w:cs="仿宋_GB2312" w:eastAsia="仿宋_GB2312"/>
              </w:rPr>
              <w:t>项⽬经理须具备建筑⼯程专业⼆级（含⼆级）及以上注册建造师资格、具有有效的安全考核合格证（B证），且⽆在建⼯程。</w:t>
            </w:r>
          </w:p>
        </w:tc>
        <w:tc>
          <w:tcPr>
            <w:tcW w:type="dxa" w:w="1661"/>
          </w:tcPr>
          <w:p>
            <w:pPr>
              <w:pStyle w:val="null3"/>
            </w:pPr>
            <w:r>
              <w:rPr>
                <w:rFonts w:ascii="仿宋_GB2312" w:hAnsi="仿宋_GB2312" w:cs="仿宋_GB2312" w:eastAsia="仿宋_GB2312"/>
              </w:rPr>
              <w:t>项目经理资格要求.pdf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技术方案.pdf 中小企业声明函 响应文件签署人身份证明.pdf 项目经理资格要求.pdf 企业资质要求.pdf 施工承诺.pdf 响应文件封面 汉中市政府采购供应商资格承诺函.pdf 项目管理机构组成表 有效的主体资格证明.pdf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承诺书均包含针对本项目的具体保障措施，得4分；2、缺少任意一份承诺书扣2分；3、承诺书齐全，但每有1份承诺书缺少针对本项目的具体保障措施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建筑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项目经理职称及工作经历</w:t>
            </w:r>
          </w:p>
        </w:tc>
        <w:tc>
          <w:tcPr>
            <w:tcW w:type="dxa" w:w="2492"/>
          </w:tcPr>
          <w:p>
            <w:pPr>
              <w:pStyle w:val="null3"/>
            </w:pPr>
            <w:r>
              <w:rPr>
                <w:rFonts w:ascii="仿宋_GB2312" w:hAnsi="仿宋_GB2312" w:cs="仿宋_GB2312" w:eastAsia="仿宋_GB2312"/>
              </w:rPr>
              <w:t>一、评审内容：①项目经理具备建筑工程相关专业技术职称；②项目经理执业年限；二、赋分标准：1、项目经理具有建筑工程相关专业中级及以上技术职称得3分，其他不得分。2、具有3年以上项目经理执业经历得2分（执业经历认定以注册建造师发证时间为准），不满足不得分；三、评审依据：提供项目经理职称证/注册证书扫描件或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关键岗位人员配备技术负责人、质量员、安全员、材料员、施工员、资料员。二、赋分标准：以上6类岗位人员全部配齐且全部证件有效得6分；每缺失一人，或相应人员证书无效/过期/专业不符，扣1分，扣完为止。三、评审依据：提供以上人员身份证扫描件、相应岗位证书扫描件。其中：技术负责人需提供建筑工程相关专业中级及以上职称证书；安全员须提供安全C证，其他人员提供对应岗位证书，所有证书均须在有效期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1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1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详见附件：项目经理资格要求.pdf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详见附件：施工承诺.pdf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