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版本号：YXZB-2026-051120260601001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执行集约化服务平台外包</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YXZB-2026-0511</w:t>
      </w:r>
      <w:r>
        <w:br/>
      </w:r>
      <w:r>
        <w:br/>
      </w:r>
      <w:r>
        <w:br/>
      </w:r>
    </w:p>
    <w:p>
      <w:pPr>
        <w:pStyle w:val="null3"/>
        <w:jc w:val="center"/>
        <w:outlineLvl w:val="2"/>
      </w:pPr>
      <w:r>
        <w:rPr>
          <w:rFonts w:ascii="仿宋_GB2312" w:hAnsi="仿宋_GB2312" w:cs="仿宋_GB2312" w:eastAsia="仿宋_GB2312"/>
          <w:sz w:val="28"/>
          <w:b/>
        </w:rPr>
        <w:t>西安市灞桥区人民法院[157]</w:t>
      </w:r>
    </w:p>
    <w:p>
      <w:pPr>
        <w:pStyle w:val="null3"/>
        <w:jc w:val="center"/>
        <w:outlineLvl w:val="2"/>
      </w:pPr>
      <w:r>
        <w:rPr>
          <w:rFonts w:ascii="仿宋_GB2312" w:hAnsi="仿宋_GB2312" w:cs="仿宋_GB2312" w:eastAsia="仿宋_GB2312"/>
          <w:sz w:val="28"/>
          <w:b/>
        </w:rPr>
        <w:t>陕西玥鑫项目管理有限公司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陕西玥鑫项目管理有限公司</w:t>
      </w:r>
      <w:r>
        <w:rPr>
          <w:rFonts w:ascii="仿宋_GB2312" w:hAnsi="仿宋_GB2312" w:cs="仿宋_GB2312" w:eastAsia="仿宋_GB2312"/>
        </w:rPr>
        <w:t>（以下简称“代理机构”）受</w:t>
      </w:r>
      <w:r>
        <w:rPr>
          <w:rFonts w:ascii="仿宋_GB2312" w:hAnsi="仿宋_GB2312" w:cs="仿宋_GB2312" w:eastAsia="仿宋_GB2312"/>
        </w:rPr>
        <w:t>西安市灞桥区人民法院[157]</w:t>
      </w:r>
      <w:r>
        <w:rPr>
          <w:rFonts w:ascii="仿宋_GB2312" w:hAnsi="仿宋_GB2312" w:cs="仿宋_GB2312" w:eastAsia="仿宋_GB2312"/>
        </w:rPr>
        <w:t>委托，拟对</w:t>
      </w:r>
      <w:r>
        <w:rPr>
          <w:rFonts w:ascii="仿宋_GB2312" w:hAnsi="仿宋_GB2312" w:cs="仿宋_GB2312" w:eastAsia="仿宋_GB2312"/>
        </w:rPr>
        <w:t>执行集约化服务平台外包</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YXZB-2026-0511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执行集约化服务平台外包</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进一步提升法院执行工作效率，减轻法官事务性负担，推动执行事务的标准化、流程化、集约化管理，西安市灞桥区人民法院（以下简称“采购人”）拟通过政府采购方式引入专业服务团队，常驻法院执行事务中心，承担执行立案、首次谈话、网络查控、案款管理、终本核查、材料扫描、综合内勤等辅助性事务工作。需按照法院统一管理要求，配备稳定、专业、保密意识强的人员团队，确保执行事务高效、规范、安全运行。</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采购包1（执行集约化服务平台外包）：属于专门面向中小企业采购。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1、营业执照等主体资格证明文件：提供统一社会信用代码的营业执照或其他组织经营的合法凭证或自然人的提供身份证明文件。</w:t>
      </w:r>
    </w:p>
    <w:p>
      <w:pPr>
        <w:pStyle w:val="null3"/>
      </w:pPr>
      <w:r>
        <w:rPr>
          <w:rFonts w:ascii="仿宋_GB2312" w:hAnsi="仿宋_GB2312" w:cs="仿宋_GB2312" w:eastAsia="仿宋_GB2312"/>
        </w:rPr>
        <w:t>2、财务状况报告：供应商需提供具有财务审计资质单位出具的2024或2025年度财务报告或开标前六个月内其基 本账户银行出具的资信证明或财政部门认可的 政府采购专业担保机构出具的担保函，以上形式的证明资料提供任何一种即可。</w:t>
      </w:r>
    </w:p>
    <w:p>
      <w:pPr>
        <w:pStyle w:val="null3"/>
      </w:pPr>
      <w:r>
        <w:rPr>
          <w:rFonts w:ascii="仿宋_GB2312" w:hAnsi="仿宋_GB2312" w:cs="仿宋_GB2312" w:eastAsia="仿宋_GB2312"/>
        </w:rPr>
        <w:t>3、税收缴纳证明：提供已缴纳的2025年11月1日以来至少一个月的纳税证明或完税证明，纳税证明或完税证明上应有代收机构或税务机关的公章或业务专用章。依法免税的投标人应提供相关文件证明。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4、社保缴纳证明：提供已缴纳的2025年11月1日以来至少一个月 的社会保障资金缴存单据或社保机构开具的社会保险参保缴费情况证明。成立时间至提交投标文件截止时间不足一个月或依法不需要缴纳社会保障资金的投标人应提供相关文件证明。</w:t>
      </w:r>
    </w:p>
    <w:p>
      <w:pPr>
        <w:pStyle w:val="null3"/>
      </w:pPr>
      <w:r>
        <w:rPr>
          <w:rFonts w:ascii="仿宋_GB2312" w:hAnsi="仿宋_GB2312" w:cs="仿宋_GB2312" w:eastAsia="仿宋_GB2312"/>
        </w:rPr>
        <w:t>5、书面声明：1.出具履行合同所必需的设备和专业技术能力的书面声明； 2.出具参加本次政府采购活动的书面声明。</w:t>
      </w:r>
    </w:p>
    <w:p>
      <w:pPr>
        <w:pStyle w:val="null3"/>
      </w:pPr>
      <w:r>
        <w:rPr>
          <w:rFonts w:ascii="仿宋_GB2312" w:hAnsi="仿宋_GB2312" w:cs="仿宋_GB2312" w:eastAsia="仿宋_GB2312"/>
        </w:rPr>
        <w:t>6、信用记录：投标供应商不得被“信用中国”（www.creditch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p>
      <w:pPr>
        <w:pStyle w:val="null3"/>
      </w:pPr>
      <w:r>
        <w:rPr>
          <w:rFonts w:ascii="仿宋_GB2312" w:hAnsi="仿宋_GB2312" w:cs="仿宋_GB2312" w:eastAsia="仿宋_GB2312"/>
        </w:rPr>
        <w:t>7、法定代表人授权委托书：法定代表人直接参加投标的须出具法定代表人身份证（须与营业执照上信息一致），法定代表人授权代表参加投标的须出具法定代表人授权书及授权代表身份证。</w:t>
      </w:r>
    </w:p>
    <w:p>
      <w:pPr>
        <w:pStyle w:val="null3"/>
      </w:pPr>
      <w:r>
        <w:rPr>
          <w:rFonts w:ascii="仿宋_GB2312" w:hAnsi="仿宋_GB2312" w:cs="仿宋_GB2312" w:eastAsia="仿宋_GB2312"/>
        </w:rPr>
        <w:t>8、控股、管理关系：单位负责人为同一人或者存在控股、管理关系的不同单位，不得同时参加同一项目的投标。</w:t>
      </w:r>
    </w:p>
    <w:p>
      <w:pPr>
        <w:pStyle w:val="null3"/>
      </w:pPr>
      <w:r>
        <w:rPr>
          <w:rFonts w:ascii="仿宋_GB2312" w:hAnsi="仿宋_GB2312" w:cs="仿宋_GB2312" w:eastAsia="仿宋_GB2312"/>
        </w:rPr>
        <w:t>9、联合体投标及分包：本项目不接受联合体投标，不允许分包。</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西安市灞桥区人民法院[157]</w:t>
      </w:r>
    </w:p>
    <w:p>
      <w:pPr>
        <w:pStyle w:val="null3"/>
      </w:pPr>
      <w:r>
        <w:rPr>
          <w:rFonts w:ascii="仿宋_GB2312" w:hAnsi="仿宋_GB2312" w:cs="仿宋_GB2312" w:eastAsia="仿宋_GB2312"/>
        </w:rPr>
        <w:t xml:space="preserve"> 地址： </w:t>
      </w:r>
      <w:r>
        <w:rPr>
          <w:rFonts w:ascii="仿宋_GB2312" w:hAnsi="仿宋_GB2312" w:cs="仿宋_GB2312" w:eastAsia="仿宋_GB2312"/>
        </w:rPr>
        <w:t>灞桥区纺一路668号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西安市灞桥区人民法院[157]经办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029-83533359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陕西玥鑫项目管理有限公司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西安市高新区泰维智链中心一期 B 座2层202室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陕西玥鑫项目管理有限公司经办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17389208679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采购包1：677,800.00元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代理服务费收费标准：1.招标代理服务费收取参考国家计委颁布的《招标代理服务收费管理暂行办法》（计价格[2002]1980号）和（发改办价格[2003]857号）文收费标准计取，2.单位名称：陕西玥鑫项目管理有限公司 开户银行：中国建设银行股份有限公司西安祥和居支行 银行账户：6105 0110 1948 00000615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西安市灞桥区人民法院[157]</w:t>
      </w:r>
      <w:r>
        <w:rPr>
          <w:rFonts w:ascii="仿宋_GB2312" w:hAnsi="仿宋_GB2312" w:cs="仿宋_GB2312" w:eastAsia="仿宋_GB2312"/>
        </w:rPr>
        <w:t>和</w:t>
      </w:r>
      <w:r>
        <w:rPr>
          <w:rFonts w:ascii="仿宋_GB2312" w:hAnsi="仿宋_GB2312" w:cs="仿宋_GB2312" w:eastAsia="仿宋_GB2312"/>
        </w:rPr>
        <w:t>陕西玥鑫项目管理有限公司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西安市灞桥区人民法院[157]</w:t>
      </w:r>
      <w:r>
        <w:rPr>
          <w:rFonts w:ascii="仿宋_GB2312" w:hAnsi="仿宋_GB2312" w:cs="仿宋_GB2312" w:eastAsia="仿宋_GB2312"/>
        </w:rPr>
        <w:t>负责解释。除上述磋商文件内容，其他内容由</w:t>
      </w:r>
      <w:r>
        <w:rPr>
          <w:rFonts w:ascii="仿宋_GB2312" w:hAnsi="仿宋_GB2312" w:cs="仿宋_GB2312" w:eastAsia="仿宋_GB2312"/>
        </w:rPr>
        <w:t>陕西玥鑫项目管理有限公司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西安市灞桥区人民法院[157]</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陕西玥鑫项目管理有限公司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陕西玥鑫项目管理有限公司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联系人：玥鑫经办</w:t>
      </w:r>
    </w:p>
    <w:p>
      <w:pPr>
        <w:pStyle w:val="null3"/>
      </w:pPr>
      <w:r>
        <w:rPr>
          <w:rFonts w:ascii="仿宋_GB2312" w:hAnsi="仿宋_GB2312" w:cs="仿宋_GB2312" w:eastAsia="仿宋_GB2312"/>
        </w:rPr>
        <w:t>联系电话：17389208679</w:t>
      </w:r>
    </w:p>
    <w:p>
      <w:pPr>
        <w:pStyle w:val="null3"/>
      </w:pPr>
      <w:r>
        <w:rPr>
          <w:rFonts w:ascii="仿宋_GB2312" w:hAnsi="仿宋_GB2312" w:cs="仿宋_GB2312" w:eastAsia="仿宋_GB2312"/>
        </w:rPr>
        <w:t>地址：西安市高新区泰维智链中心一期 B 座2层202室</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进一步提升法院执行工作效率，减轻法官事务性负担，推动执行事务的标准化、流程化、集约化管理，西安市灞桥区人民法院（以下简称“采购人”）拟通过政府采购方式引入专业服务团队，常驻法院执行事务中心，承担执行立案、首次谈话、网络查控、案款管理、终本核查、材料扫描、综合内勤等辅助性事务工作。需按照法院统一管理要求，配备稳定、专业、保密意识强的人员团队，确保执行事务高效、规范、安全运行。</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677,800.00</w:t>
      </w:r>
    </w:p>
    <w:p>
      <w:pPr>
        <w:pStyle w:val="null3"/>
      </w:pPr>
      <w:r>
        <w:rPr>
          <w:rFonts w:ascii="仿宋_GB2312" w:hAnsi="仿宋_GB2312" w:cs="仿宋_GB2312" w:eastAsia="仿宋_GB2312"/>
        </w:rPr>
        <w:t>采购包最高限价（元）: 677,800.00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执行集约化服务平台外包</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677,800.00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租赁和商务服务业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标的名称：执行集约化服务平台外包</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8"/>
                <w:b/>
              </w:rPr>
              <w:t>一、服务内容</w:t>
            </w:r>
          </w:p>
          <w:p>
            <w:pPr>
              <w:pStyle w:val="null3"/>
              <w:jc w:val="both"/>
            </w:pPr>
            <w:r>
              <w:rPr>
                <w:rFonts w:ascii="仿宋_GB2312" w:hAnsi="仿宋_GB2312" w:cs="仿宋_GB2312" w:eastAsia="仿宋_GB2312"/>
                <w:sz w:val="28"/>
              </w:rPr>
              <w:t xml:space="preserve"> </w:t>
            </w:r>
            <w:r>
              <w:rPr>
                <w:rFonts w:ascii="仿宋_GB2312" w:hAnsi="仿宋_GB2312" w:cs="仿宋_GB2312" w:eastAsia="仿宋_GB2312"/>
                <w:sz w:val="28"/>
              </w:rPr>
              <w:t>服务方需根据采购人要求，</w:t>
            </w:r>
            <w:r>
              <w:rPr>
                <w:rFonts w:ascii="仿宋_GB2312" w:hAnsi="仿宋_GB2312" w:cs="仿宋_GB2312" w:eastAsia="仿宋_GB2312"/>
                <w:sz w:val="28"/>
              </w:rPr>
              <w:t>配置人员</w:t>
            </w:r>
            <w:r>
              <w:rPr>
                <w:rFonts w:ascii="仿宋_GB2312" w:hAnsi="仿宋_GB2312" w:cs="仿宋_GB2312" w:eastAsia="仿宋_GB2312"/>
                <w:sz w:val="28"/>
              </w:rPr>
              <w:t>不少于</w:t>
            </w:r>
            <w:r>
              <w:rPr>
                <w:rFonts w:ascii="仿宋_GB2312" w:hAnsi="仿宋_GB2312" w:cs="仿宋_GB2312" w:eastAsia="仿宋_GB2312"/>
                <w:sz w:val="28"/>
              </w:rPr>
              <w:t>10位</w:t>
            </w:r>
            <w:r>
              <w:rPr>
                <w:rFonts w:ascii="仿宋_GB2312" w:hAnsi="仿宋_GB2312" w:cs="仿宋_GB2312" w:eastAsia="仿宋_GB2312"/>
                <w:sz w:val="28"/>
              </w:rPr>
              <w:t>，</w:t>
            </w:r>
            <w:r>
              <w:rPr>
                <w:rFonts w:ascii="仿宋_GB2312" w:hAnsi="仿宋_GB2312" w:cs="仿宋_GB2312" w:eastAsia="仿宋_GB2312"/>
                <w:sz w:val="28"/>
              </w:rPr>
              <w:t>实行专人专责、分岗协作：</w:t>
            </w:r>
          </w:p>
          <w:p>
            <w:pPr>
              <w:pStyle w:val="null3"/>
              <w:jc w:val="both"/>
            </w:pPr>
            <w:r>
              <w:rPr>
                <w:rFonts w:ascii="仿宋_GB2312" w:hAnsi="仿宋_GB2312" w:cs="仿宋_GB2312" w:eastAsia="仿宋_GB2312"/>
                <w:sz w:val="28"/>
              </w:rPr>
              <w:t>1.执行立案岗（1位）</w:t>
            </w:r>
          </w:p>
          <w:p>
            <w:pPr>
              <w:pStyle w:val="null3"/>
              <w:jc w:val="both"/>
            </w:pPr>
            <w:r>
              <w:rPr>
                <w:rFonts w:ascii="仿宋_GB2312" w:hAnsi="仿宋_GB2312" w:cs="仿宋_GB2312" w:eastAsia="仿宋_GB2312"/>
                <w:sz w:val="28"/>
              </w:rPr>
              <w:t>工作内容：负责执行案件（首次执行、恢复执行、保全执行）的立案审查、材料接收与信息录入。</w:t>
            </w:r>
          </w:p>
          <w:p>
            <w:pPr>
              <w:pStyle w:val="null3"/>
              <w:jc w:val="both"/>
            </w:pPr>
            <w:r>
              <w:rPr>
                <w:rFonts w:ascii="仿宋_GB2312" w:hAnsi="仿宋_GB2312" w:cs="仿宋_GB2312" w:eastAsia="仿宋_GB2312"/>
                <w:sz w:val="28"/>
              </w:rPr>
              <w:t>工作职责：</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 审核执行申请书、生效法律文书、送达证明等材料；</w:t>
            </w:r>
            <w:r>
              <w:br/>
            </w:r>
            <w:r>
              <w:rPr>
                <w:rFonts w:ascii="仿宋_GB2312" w:hAnsi="仿宋_GB2312" w:cs="仿宋_GB2312" w:eastAsia="仿宋_GB2312"/>
                <w:sz w:val="28"/>
              </w:rPr>
              <w:t>（</w:t>
            </w:r>
            <w:r>
              <w:rPr>
                <w:rFonts w:ascii="仿宋_GB2312" w:hAnsi="仿宋_GB2312" w:cs="仿宋_GB2312" w:eastAsia="仿宋_GB2312"/>
                <w:sz w:val="28"/>
              </w:rPr>
              <w:t>2） 核查申请执行时效及管辖权限；</w:t>
            </w:r>
            <w:r>
              <w:br/>
            </w:r>
            <w:r>
              <w:rPr>
                <w:rFonts w:ascii="仿宋_GB2312" w:hAnsi="仿宋_GB2312" w:cs="仿宋_GB2312" w:eastAsia="仿宋_GB2312"/>
                <w:sz w:val="28"/>
              </w:rPr>
              <w:t>（</w:t>
            </w:r>
            <w:r>
              <w:rPr>
                <w:rFonts w:ascii="仿宋_GB2312" w:hAnsi="仿宋_GB2312" w:cs="仿宋_GB2312" w:eastAsia="仿宋_GB2312"/>
                <w:sz w:val="28"/>
              </w:rPr>
              <w:t>3） 录入案件信息，生成案号，移送执行局分案；</w:t>
            </w:r>
            <w:r>
              <w:br/>
            </w:r>
            <w:r>
              <w:rPr>
                <w:rFonts w:ascii="仿宋_GB2312" w:hAnsi="仿宋_GB2312" w:cs="仿宋_GB2312" w:eastAsia="仿宋_GB2312"/>
                <w:sz w:val="28"/>
              </w:rPr>
              <w:t>（</w:t>
            </w:r>
            <w:r>
              <w:rPr>
                <w:rFonts w:ascii="仿宋_GB2312" w:hAnsi="仿宋_GB2312" w:cs="仿宋_GB2312" w:eastAsia="仿宋_GB2312"/>
                <w:sz w:val="28"/>
              </w:rPr>
              <w:t>4） 出具受理/不予受理通知书；</w:t>
            </w:r>
            <w:r>
              <w:br/>
            </w:r>
            <w:r>
              <w:rPr>
                <w:rFonts w:ascii="仿宋_GB2312" w:hAnsi="仿宋_GB2312" w:cs="仿宋_GB2312" w:eastAsia="仿宋_GB2312"/>
                <w:sz w:val="28"/>
              </w:rPr>
              <w:t>（</w:t>
            </w:r>
            <w:r>
              <w:rPr>
                <w:rFonts w:ascii="仿宋_GB2312" w:hAnsi="仿宋_GB2312" w:cs="仿宋_GB2312" w:eastAsia="仿宋_GB2312"/>
                <w:sz w:val="28"/>
              </w:rPr>
              <w:t>5） 告知当事人执行风险及后续流程。</w:t>
            </w:r>
          </w:p>
          <w:p>
            <w:pPr>
              <w:pStyle w:val="null3"/>
              <w:jc w:val="both"/>
            </w:pPr>
            <w:r>
              <w:rPr>
                <w:rFonts w:ascii="仿宋_GB2312" w:hAnsi="仿宋_GB2312" w:cs="仿宋_GB2312" w:eastAsia="仿宋_GB2312"/>
                <w:sz w:val="28"/>
              </w:rPr>
              <w:t>2.执行首次谈话岗（1位）</w:t>
            </w:r>
          </w:p>
          <w:p>
            <w:pPr>
              <w:pStyle w:val="null3"/>
              <w:jc w:val="both"/>
            </w:pPr>
            <w:r>
              <w:rPr>
                <w:rFonts w:ascii="仿宋_GB2312" w:hAnsi="仿宋_GB2312" w:cs="仿宋_GB2312" w:eastAsia="仿宋_GB2312"/>
                <w:sz w:val="28"/>
              </w:rPr>
              <w:t>工作内容</w:t>
            </w:r>
            <w:r>
              <w:rPr>
                <w:rFonts w:ascii="仿宋_GB2312" w:hAnsi="仿宋_GB2312" w:cs="仿宋_GB2312" w:eastAsia="仿宋_GB2312"/>
                <w:sz w:val="28"/>
              </w:rPr>
              <w:t>：</w:t>
            </w:r>
            <w:r>
              <w:rPr>
                <w:rFonts w:ascii="仿宋_GB2312" w:hAnsi="仿宋_GB2312" w:cs="仿宋_GB2312" w:eastAsia="仿宋_GB2312"/>
                <w:sz w:val="28"/>
              </w:rPr>
              <w:t>负责对新立执行案件的被执行人进行首次谈话，告知权利义务、报告财产令内容等。</w:t>
            </w:r>
          </w:p>
          <w:p>
            <w:pPr>
              <w:pStyle w:val="null3"/>
              <w:jc w:val="both"/>
            </w:pPr>
            <w:r>
              <w:rPr>
                <w:rFonts w:ascii="仿宋_GB2312" w:hAnsi="仿宋_GB2312" w:cs="仿宋_GB2312" w:eastAsia="仿宋_GB2312"/>
                <w:sz w:val="28"/>
              </w:rPr>
              <w:t>工作职责：</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 通知被执行人按指定时间到庭谈话；</w:t>
            </w:r>
            <w:r>
              <w:br/>
            </w:r>
            <w:r>
              <w:rPr>
                <w:rFonts w:ascii="仿宋_GB2312" w:hAnsi="仿宋_GB2312" w:cs="仿宋_GB2312" w:eastAsia="仿宋_GB2312"/>
                <w:sz w:val="28"/>
              </w:rPr>
              <w:t>（</w:t>
            </w:r>
            <w:r>
              <w:rPr>
                <w:rFonts w:ascii="仿宋_GB2312" w:hAnsi="仿宋_GB2312" w:cs="仿宋_GB2312" w:eastAsia="仿宋_GB2312"/>
                <w:sz w:val="28"/>
              </w:rPr>
              <w:t>2） 宣读执行通知书、报告财产令，讲解拒不履行的法律后果；</w:t>
            </w:r>
            <w:r>
              <w:br/>
            </w:r>
            <w:r>
              <w:rPr>
                <w:rFonts w:ascii="仿宋_GB2312" w:hAnsi="仿宋_GB2312" w:cs="仿宋_GB2312" w:eastAsia="仿宋_GB2312"/>
                <w:sz w:val="28"/>
              </w:rPr>
              <w:t>（</w:t>
            </w:r>
            <w:r>
              <w:rPr>
                <w:rFonts w:ascii="仿宋_GB2312" w:hAnsi="仿宋_GB2312" w:cs="仿宋_GB2312" w:eastAsia="仿宋_GB2312"/>
                <w:sz w:val="28"/>
              </w:rPr>
              <w:t>3） 询问被执行人财产状况、履行意愿，制作谈话笔录；</w:t>
            </w:r>
            <w:r>
              <w:br/>
            </w:r>
            <w:r>
              <w:rPr>
                <w:rFonts w:ascii="仿宋_GB2312" w:hAnsi="仿宋_GB2312" w:cs="仿宋_GB2312" w:eastAsia="仿宋_GB2312"/>
                <w:sz w:val="28"/>
              </w:rPr>
              <w:t>（</w:t>
            </w:r>
            <w:r>
              <w:rPr>
                <w:rFonts w:ascii="仿宋_GB2312" w:hAnsi="仿宋_GB2312" w:cs="仿宋_GB2312" w:eastAsia="仿宋_GB2312"/>
                <w:sz w:val="28"/>
              </w:rPr>
              <w:t>4） 引导被执行人主动履行或达成和解；</w:t>
            </w:r>
            <w:r>
              <w:br/>
            </w:r>
            <w:r>
              <w:rPr>
                <w:rFonts w:ascii="仿宋_GB2312" w:hAnsi="仿宋_GB2312" w:cs="仿宋_GB2312" w:eastAsia="仿宋_GB2312"/>
                <w:sz w:val="28"/>
              </w:rPr>
              <w:t>（</w:t>
            </w:r>
            <w:r>
              <w:rPr>
                <w:rFonts w:ascii="仿宋_GB2312" w:hAnsi="仿宋_GB2312" w:cs="仿宋_GB2312" w:eastAsia="仿宋_GB2312"/>
                <w:sz w:val="28"/>
              </w:rPr>
              <w:t>5） 将谈话情况录入系统，提示承办法官。</w:t>
            </w:r>
          </w:p>
          <w:p>
            <w:pPr>
              <w:pStyle w:val="null3"/>
              <w:jc w:val="both"/>
            </w:pPr>
            <w:r>
              <w:rPr>
                <w:rFonts w:ascii="仿宋_GB2312" w:hAnsi="仿宋_GB2312" w:cs="仿宋_GB2312" w:eastAsia="仿宋_GB2312"/>
                <w:sz w:val="28"/>
              </w:rPr>
              <w:t>3.执行材料收转岗（1位）</w:t>
            </w:r>
          </w:p>
          <w:p>
            <w:pPr>
              <w:pStyle w:val="null3"/>
              <w:jc w:val="both"/>
            </w:pPr>
            <w:r>
              <w:rPr>
                <w:rFonts w:ascii="仿宋_GB2312" w:hAnsi="仿宋_GB2312" w:cs="仿宋_GB2312" w:eastAsia="仿宋_GB2312"/>
                <w:sz w:val="28"/>
              </w:rPr>
              <w:t>工作内容</w:t>
            </w:r>
            <w:r>
              <w:rPr>
                <w:rFonts w:ascii="仿宋_GB2312" w:hAnsi="仿宋_GB2312" w:cs="仿宋_GB2312" w:eastAsia="仿宋_GB2312"/>
                <w:sz w:val="28"/>
              </w:rPr>
              <w:t>：</w:t>
            </w:r>
            <w:r>
              <w:rPr>
                <w:rFonts w:ascii="仿宋_GB2312" w:hAnsi="仿宋_GB2312" w:cs="仿宋_GB2312" w:eastAsia="仿宋_GB2312"/>
                <w:sz w:val="28"/>
              </w:rPr>
              <w:t>负责执行案件各类材料的统一接收、扫描、流转、归档辅助。</w:t>
            </w:r>
          </w:p>
          <w:p>
            <w:pPr>
              <w:pStyle w:val="null3"/>
              <w:jc w:val="both"/>
            </w:pPr>
            <w:r>
              <w:rPr>
                <w:rFonts w:ascii="仿宋_GB2312" w:hAnsi="仿宋_GB2312" w:cs="仿宋_GB2312" w:eastAsia="仿宋_GB2312"/>
                <w:sz w:val="28"/>
              </w:rPr>
              <w:t>工作职责：</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 接收当事人提交的执行线索、异议申请、履行凭证等材料；</w:t>
            </w:r>
            <w:r>
              <w:br/>
            </w:r>
            <w:r>
              <w:rPr>
                <w:rFonts w:ascii="仿宋_GB2312" w:hAnsi="仿宋_GB2312" w:cs="仿宋_GB2312" w:eastAsia="仿宋_GB2312"/>
                <w:sz w:val="28"/>
              </w:rPr>
              <w:t>（</w:t>
            </w:r>
            <w:r>
              <w:rPr>
                <w:rFonts w:ascii="仿宋_GB2312" w:hAnsi="仿宋_GB2312" w:cs="仿宋_GB2312" w:eastAsia="仿宋_GB2312"/>
                <w:sz w:val="28"/>
              </w:rPr>
              <w:t>2） 对材料进行登记、扫描，上传至办案系统；</w:t>
            </w:r>
            <w:r>
              <w:br/>
            </w:r>
            <w:r>
              <w:rPr>
                <w:rFonts w:ascii="仿宋_GB2312" w:hAnsi="仿宋_GB2312" w:cs="仿宋_GB2312" w:eastAsia="仿宋_GB2312"/>
                <w:sz w:val="28"/>
              </w:rPr>
              <w:t>（</w:t>
            </w:r>
            <w:r>
              <w:rPr>
                <w:rFonts w:ascii="仿宋_GB2312" w:hAnsi="仿宋_GB2312" w:cs="仿宋_GB2312" w:eastAsia="仿宋_GB2312"/>
                <w:sz w:val="28"/>
              </w:rPr>
              <w:t>3） 按案件号分拣，及时转交承办法官或相应岗位；</w:t>
            </w:r>
            <w:r>
              <w:br/>
            </w:r>
            <w:r>
              <w:rPr>
                <w:rFonts w:ascii="仿宋_GB2312" w:hAnsi="仿宋_GB2312" w:cs="仿宋_GB2312" w:eastAsia="仿宋_GB2312"/>
                <w:sz w:val="28"/>
              </w:rPr>
              <w:t>（</w:t>
            </w:r>
            <w:r>
              <w:rPr>
                <w:rFonts w:ascii="仿宋_GB2312" w:hAnsi="仿宋_GB2312" w:cs="仿宋_GB2312" w:eastAsia="仿宋_GB2312"/>
                <w:sz w:val="28"/>
              </w:rPr>
              <w:t>4） 协助整理执行卷宗，确保材料完整、顺序正确；</w:t>
            </w:r>
            <w:r>
              <w:br/>
            </w:r>
            <w:r>
              <w:rPr>
                <w:rFonts w:ascii="仿宋_GB2312" w:hAnsi="仿宋_GB2312" w:cs="仿宋_GB2312" w:eastAsia="仿宋_GB2312"/>
                <w:sz w:val="28"/>
              </w:rPr>
              <w:t>（</w:t>
            </w:r>
            <w:r>
              <w:rPr>
                <w:rFonts w:ascii="仿宋_GB2312" w:hAnsi="仿宋_GB2312" w:cs="仿宋_GB2312" w:eastAsia="仿宋_GB2312"/>
                <w:sz w:val="28"/>
              </w:rPr>
              <w:t>5） 建立材料流转台账，避免遗失。</w:t>
            </w:r>
          </w:p>
          <w:p>
            <w:pPr>
              <w:pStyle w:val="null3"/>
              <w:jc w:val="both"/>
            </w:pPr>
            <w:r>
              <w:rPr>
                <w:rFonts w:ascii="仿宋_GB2312" w:hAnsi="仿宋_GB2312" w:cs="仿宋_GB2312" w:eastAsia="仿宋_GB2312"/>
                <w:sz w:val="28"/>
              </w:rPr>
              <w:t>4.案件查询岗（1位）</w:t>
            </w:r>
          </w:p>
          <w:p>
            <w:pPr>
              <w:pStyle w:val="null3"/>
              <w:jc w:val="both"/>
            </w:pPr>
            <w:r>
              <w:rPr>
                <w:rFonts w:ascii="仿宋_GB2312" w:hAnsi="仿宋_GB2312" w:cs="仿宋_GB2312" w:eastAsia="仿宋_GB2312"/>
                <w:sz w:val="28"/>
              </w:rPr>
              <w:t>工作内容</w:t>
            </w:r>
            <w:r>
              <w:rPr>
                <w:rFonts w:ascii="仿宋_GB2312" w:hAnsi="仿宋_GB2312" w:cs="仿宋_GB2312" w:eastAsia="仿宋_GB2312"/>
                <w:sz w:val="28"/>
              </w:rPr>
              <w:t>：</w:t>
            </w:r>
            <w:r>
              <w:rPr>
                <w:rFonts w:ascii="仿宋_GB2312" w:hAnsi="仿宋_GB2312" w:cs="仿宋_GB2312" w:eastAsia="仿宋_GB2312"/>
                <w:sz w:val="28"/>
              </w:rPr>
              <w:t>负责执行案件信息查询、进展告知、来访接待及电话咨询。</w:t>
            </w:r>
          </w:p>
          <w:p>
            <w:pPr>
              <w:pStyle w:val="null3"/>
              <w:jc w:val="both"/>
            </w:pPr>
            <w:r>
              <w:rPr>
                <w:rFonts w:ascii="仿宋_GB2312" w:hAnsi="仿宋_GB2312" w:cs="仿宋_GB2312" w:eastAsia="仿宋_GB2312"/>
                <w:sz w:val="28"/>
              </w:rPr>
              <w:t>工作职责：</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 接待当事人（含律师、申请人、被执行人）查询执行案号、承办法官、执行措施、案款到账等情况；</w:t>
            </w:r>
            <w:r>
              <w:br/>
            </w:r>
            <w:r>
              <w:rPr>
                <w:rFonts w:ascii="仿宋_GB2312" w:hAnsi="仿宋_GB2312" w:cs="仿宋_GB2312" w:eastAsia="仿宋_GB2312"/>
                <w:sz w:val="28"/>
              </w:rPr>
              <w:t>（</w:t>
            </w:r>
            <w:r>
              <w:rPr>
                <w:rFonts w:ascii="仿宋_GB2312" w:hAnsi="仿宋_GB2312" w:cs="仿宋_GB2312" w:eastAsia="仿宋_GB2312"/>
                <w:sz w:val="28"/>
              </w:rPr>
              <w:t>2） 协助打印结案通知书、执行裁定书等文书；</w:t>
            </w:r>
            <w:r>
              <w:br/>
            </w:r>
            <w:r>
              <w:rPr>
                <w:rFonts w:ascii="仿宋_GB2312" w:hAnsi="仿宋_GB2312" w:cs="仿宋_GB2312" w:eastAsia="仿宋_GB2312"/>
                <w:sz w:val="28"/>
              </w:rPr>
              <w:t>（</w:t>
            </w:r>
            <w:r>
              <w:rPr>
                <w:rFonts w:ascii="仿宋_GB2312" w:hAnsi="仿宋_GB2312" w:cs="仿宋_GB2312" w:eastAsia="仿宋_GB2312"/>
                <w:sz w:val="28"/>
              </w:rPr>
              <w:t>3） 接收执行线索材料并转交材料收转岗；</w:t>
            </w:r>
            <w:r>
              <w:br/>
            </w:r>
            <w:r>
              <w:rPr>
                <w:rFonts w:ascii="仿宋_GB2312" w:hAnsi="仿宋_GB2312" w:cs="仿宋_GB2312" w:eastAsia="仿宋_GB2312"/>
                <w:sz w:val="28"/>
              </w:rPr>
              <w:t>（</w:t>
            </w:r>
            <w:r>
              <w:rPr>
                <w:rFonts w:ascii="仿宋_GB2312" w:hAnsi="仿宋_GB2312" w:cs="仿宋_GB2312" w:eastAsia="仿宋_GB2312"/>
                <w:sz w:val="28"/>
              </w:rPr>
              <w:t>4） 提供执行流程咨询服务，引导当事人通过线上渠道办理业务；</w:t>
            </w:r>
            <w:r>
              <w:br/>
            </w:r>
            <w:r>
              <w:rPr>
                <w:rFonts w:ascii="仿宋_GB2312" w:hAnsi="仿宋_GB2312" w:cs="仿宋_GB2312" w:eastAsia="仿宋_GB2312"/>
                <w:sz w:val="28"/>
              </w:rPr>
              <w:t>（</w:t>
            </w:r>
            <w:r>
              <w:rPr>
                <w:rFonts w:ascii="仿宋_GB2312" w:hAnsi="仿宋_GB2312" w:cs="仿宋_GB2312" w:eastAsia="仿宋_GB2312"/>
                <w:sz w:val="28"/>
              </w:rPr>
              <w:t>5） 统计查询数据，分析高频问题。</w:t>
            </w:r>
          </w:p>
          <w:p>
            <w:pPr>
              <w:pStyle w:val="null3"/>
              <w:jc w:val="both"/>
            </w:pPr>
            <w:r>
              <w:rPr>
                <w:rFonts w:ascii="仿宋_GB2312" w:hAnsi="仿宋_GB2312" w:cs="仿宋_GB2312" w:eastAsia="仿宋_GB2312"/>
                <w:sz w:val="28"/>
              </w:rPr>
              <w:t>5.网络查控岗（1位）</w:t>
            </w:r>
          </w:p>
          <w:p>
            <w:pPr>
              <w:pStyle w:val="null3"/>
              <w:jc w:val="both"/>
            </w:pPr>
            <w:r>
              <w:rPr>
                <w:rFonts w:ascii="仿宋_GB2312" w:hAnsi="仿宋_GB2312" w:cs="仿宋_GB2312" w:eastAsia="仿宋_GB2312"/>
                <w:sz w:val="28"/>
              </w:rPr>
              <w:t>工作内容</w:t>
            </w:r>
            <w:r>
              <w:rPr>
                <w:rFonts w:ascii="仿宋_GB2312" w:hAnsi="仿宋_GB2312" w:cs="仿宋_GB2312" w:eastAsia="仿宋_GB2312"/>
                <w:sz w:val="28"/>
              </w:rPr>
              <w:t>：</w:t>
            </w:r>
            <w:r>
              <w:rPr>
                <w:rFonts w:ascii="仿宋_GB2312" w:hAnsi="仿宋_GB2312" w:cs="仿宋_GB2312" w:eastAsia="仿宋_GB2312"/>
                <w:sz w:val="28"/>
              </w:rPr>
              <w:t>负责通过网络执行查控系统发起财产查询，反馈结果并推送至办案系统。</w:t>
            </w:r>
          </w:p>
          <w:p>
            <w:pPr>
              <w:pStyle w:val="null3"/>
              <w:jc w:val="both"/>
            </w:pPr>
            <w:r>
              <w:rPr>
                <w:rFonts w:ascii="仿宋_GB2312" w:hAnsi="仿宋_GB2312" w:cs="仿宋_GB2312" w:eastAsia="仿宋_GB2312"/>
                <w:sz w:val="28"/>
              </w:rPr>
              <w:t>工作职责：</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 接收新立执行案件，及时发起“总对总”“点对点”查控；</w:t>
            </w:r>
            <w:r>
              <w:br/>
            </w:r>
            <w:r>
              <w:rPr>
                <w:rFonts w:ascii="仿宋_GB2312" w:hAnsi="仿宋_GB2312" w:cs="仿宋_GB2312" w:eastAsia="仿宋_GB2312"/>
                <w:sz w:val="28"/>
              </w:rPr>
              <w:t>（</w:t>
            </w:r>
            <w:r>
              <w:rPr>
                <w:rFonts w:ascii="仿宋_GB2312" w:hAnsi="仿宋_GB2312" w:cs="仿宋_GB2312" w:eastAsia="仿宋_GB2312"/>
                <w:sz w:val="28"/>
              </w:rPr>
              <w:t>2） 查询被执行人银行存款、房产、车辆、股权等财产信息；</w:t>
            </w:r>
            <w:r>
              <w:br/>
            </w:r>
            <w:r>
              <w:rPr>
                <w:rFonts w:ascii="仿宋_GB2312" w:hAnsi="仿宋_GB2312" w:cs="仿宋_GB2312" w:eastAsia="仿宋_GB2312"/>
                <w:sz w:val="28"/>
              </w:rPr>
              <w:t>（</w:t>
            </w:r>
            <w:r>
              <w:rPr>
                <w:rFonts w:ascii="仿宋_GB2312" w:hAnsi="仿宋_GB2312" w:cs="仿宋_GB2312" w:eastAsia="仿宋_GB2312"/>
                <w:sz w:val="28"/>
              </w:rPr>
              <w:t>3） 整理查控反馈结果，录入系统并提示承办法官；</w:t>
            </w:r>
            <w:r>
              <w:br/>
            </w:r>
            <w:r>
              <w:rPr>
                <w:rFonts w:ascii="仿宋_GB2312" w:hAnsi="仿宋_GB2312" w:cs="仿宋_GB2312" w:eastAsia="仿宋_GB2312"/>
                <w:sz w:val="28"/>
              </w:rPr>
              <w:t>（</w:t>
            </w:r>
            <w:r>
              <w:rPr>
                <w:rFonts w:ascii="仿宋_GB2312" w:hAnsi="仿宋_GB2312" w:cs="仿宋_GB2312" w:eastAsia="仿宋_GB2312"/>
                <w:sz w:val="28"/>
              </w:rPr>
              <w:t>4） 对查询到的财产发起冻结、扣划辅助操作；</w:t>
            </w:r>
            <w:r>
              <w:br/>
            </w:r>
            <w:r>
              <w:rPr>
                <w:rFonts w:ascii="仿宋_GB2312" w:hAnsi="仿宋_GB2312" w:cs="仿宋_GB2312" w:eastAsia="仿宋_GB2312"/>
                <w:sz w:val="28"/>
              </w:rPr>
              <w:t>（</w:t>
            </w:r>
            <w:r>
              <w:rPr>
                <w:rFonts w:ascii="仿宋_GB2312" w:hAnsi="仿宋_GB2312" w:cs="仿宋_GB2312" w:eastAsia="仿宋_GB2312"/>
                <w:sz w:val="28"/>
              </w:rPr>
              <w:t>5） 统计查控数据，分析查控效率。</w:t>
            </w:r>
          </w:p>
          <w:p>
            <w:pPr>
              <w:pStyle w:val="null3"/>
              <w:jc w:val="both"/>
            </w:pPr>
            <w:r>
              <w:rPr>
                <w:rFonts w:ascii="仿宋_GB2312" w:hAnsi="仿宋_GB2312" w:cs="仿宋_GB2312" w:eastAsia="仿宋_GB2312"/>
                <w:sz w:val="28"/>
              </w:rPr>
              <w:t>6.案款管理辅助岗（2位）</w:t>
            </w:r>
          </w:p>
          <w:p>
            <w:pPr>
              <w:pStyle w:val="null3"/>
              <w:jc w:val="both"/>
            </w:pPr>
            <w:r>
              <w:rPr>
                <w:rFonts w:ascii="仿宋_GB2312" w:hAnsi="仿宋_GB2312" w:cs="仿宋_GB2312" w:eastAsia="仿宋_GB2312"/>
                <w:sz w:val="28"/>
              </w:rPr>
              <w:t>工作内容</w:t>
            </w:r>
            <w:r>
              <w:rPr>
                <w:rFonts w:ascii="仿宋_GB2312" w:hAnsi="仿宋_GB2312" w:cs="仿宋_GB2312" w:eastAsia="仿宋_GB2312"/>
                <w:sz w:val="28"/>
              </w:rPr>
              <w:t>：</w:t>
            </w:r>
            <w:r>
              <w:rPr>
                <w:rFonts w:ascii="仿宋_GB2312" w:hAnsi="仿宋_GB2312" w:cs="仿宋_GB2312" w:eastAsia="仿宋_GB2312"/>
                <w:sz w:val="28"/>
              </w:rPr>
              <w:t>负责执行案款的收发登记、票据核对、分配计算及发放辅助工作。</w:t>
            </w:r>
          </w:p>
          <w:p>
            <w:pPr>
              <w:pStyle w:val="null3"/>
              <w:jc w:val="both"/>
            </w:pPr>
            <w:r>
              <w:rPr>
                <w:rFonts w:ascii="仿宋_GB2312" w:hAnsi="仿宋_GB2312" w:cs="仿宋_GB2312" w:eastAsia="仿宋_GB2312"/>
                <w:sz w:val="28"/>
              </w:rPr>
              <w:t>工作职责：</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 接收执行案款到账信息，录入案款管理系统；</w:t>
            </w:r>
            <w:r>
              <w:br/>
            </w:r>
            <w:r>
              <w:rPr>
                <w:rFonts w:ascii="仿宋_GB2312" w:hAnsi="仿宋_GB2312" w:cs="仿宋_GB2312" w:eastAsia="仿宋_GB2312"/>
                <w:sz w:val="28"/>
              </w:rPr>
              <w:t>（</w:t>
            </w:r>
            <w:r>
              <w:rPr>
                <w:rFonts w:ascii="仿宋_GB2312" w:hAnsi="仿宋_GB2312" w:cs="仿宋_GB2312" w:eastAsia="仿宋_GB2312"/>
                <w:sz w:val="28"/>
              </w:rPr>
              <w:t>2） 核对当事人领款手续，协助制作案款分配方案；</w:t>
            </w:r>
            <w:r>
              <w:br/>
            </w:r>
            <w:r>
              <w:rPr>
                <w:rFonts w:ascii="仿宋_GB2312" w:hAnsi="仿宋_GB2312" w:cs="仿宋_GB2312" w:eastAsia="仿宋_GB2312"/>
                <w:sz w:val="28"/>
              </w:rPr>
              <w:t>（</w:t>
            </w:r>
            <w:r>
              <w:rPr>
                <w:rFonts w:ascii="仿宋_GB2312" w:hAnsi="仿宋_GB2312" w:cs="仿宋_GB2312" w:eastAsia="仿宋_GB2312"/>
                <w:sz w:val="28"/>
              </w:rPr>
              <w:t>3） 办理案款发放审批流程的辅助工作；</w:t>
            </w:r>
            <w:r>
              <w:br/>
            </w:r>
            <w:r>
              <w:rPr>
                <w:rFonts w:ascii="仿宋_GB2312" w:hAnsi="仿宋_GB2312" w:cs="仿宋_GB2312" w:eastAsia="仿宋_GB2312"/>
                <w:sz w:val="28"/>
              </w:rPr>
              <w:t>（</w:t>
            </w:r>
            <w:r>
              <w:rPr>
                <w:rFonts w:ascii="仿宋_GB2312" w:hAnsi="仿宋_GB2312" w:cs="仿宋_GB2312" w:eastAsia="仿宋_GB2312"/>
                <w:sz w:val="28"/>
              </w:rPr>
              <w:t>4） 清理长期未发放案款，提醒承办法官；</w:t>
            </w:r>
            <w:r>
              <w:br/>
            </w:r>
            <w:r>
              <w:rPr>
                <w:rFonts w:ascii="仿宋_GB2312" w:hAnsi="仿宋_GB2312" w:cs="仿宋_GB2312" w:eastAsia="仿宋_GB2312"/>
                <w:sz w:val="28"/>
              </w:rPr>
              <w:t>（</w:t>
            </w:r>
            <w:r>
              <w:rPr>
                <w:rFonts w:ascii="仿宋_GB2312" w:hAnsi="仿宋_GB2312" w:cs="仿宋_GB2312" w:eastAsia="仿宋_GB2312"/>
                <w:sz w:val="28"/>
              </w:rPr>
              <w:t>5） 统计案款数据，配合财务部门对账。</w:t>
            </w:r>
          </w:p>
          <w:p>
            <w:pPr>
              <w:pStyle w:val="null3"/>
              <w:jc w:val="both"/>
            </w:pPr>
            <w:r>
              <w:rPr>
                <w:rFonts w:ascii="仿宋_GB2312" w:hAnsi="仿宋_GB2312" w:cs="仿宋_GB2312" w:eastAsia="仿宋_GB2312"/>
                <w:sz w:val="28"/>
              </w:rPr>
              <w:t>7.终本案件管理岗（2位）</w:t>
            </w:r>
          </w:p>
          <w:p>
            <w:pPr>
              <w:pStyle w:val="null3"/>
              <w:jc w:val="both"/>
            </w:pPr>
            <w:r>
              <w:rPr>
                <w:rFonts w:ascii="仿宋_GB2312" w:hAnsi="仿宋_GB2312" w:cs="仿宋_GB2312" w:eastAsia="仿宋_GB2312"/>
                <w:sz w:val="28"/>
              </w:rPr>
              <w:t>工作内容</w:t>
            </w:r>
            <w:r>
              <w:rPr>
                <w:rFonts w:ascii="仿宋_GB2312" w:hAnsi="仿宋_GB2312" w:cs="仿宋_GB2312" w:eastAsia="仿宋_GB2312"/>
                <w:sz w:val="28"/>
              </w:rPr>
              <w:t>：</w:t>
            </w:r>
            <w:r>
              <w:rPr>
                <w:rFonts w:ascii="仿宋_GB2312" w:hAnsi="仿宋_GB2312" w:cs="仿宋_GB2312" w:eastAsia="仿宋_GB2312"/>
                <w:sz w:val="28"/>
              </w:rPr>
              <w:t>负责终结本次执行程序案件的集中管理、定期查询、线索核查及恢复执行辅助。</w:t>
            </w:r>
          </w:p>
          <w:p>
            <w:pPr>
              <w:pStyle w:val="null3"/>
              <w:jc w:val="both"/>
            </w:pPr>
            <w:r>
              <w:rPr>
                <w:rFonts w:ascii="仿宋_GB2312" w:hAnsi="仿宋_GB2312" w:cs="仿宋_GB2312" w:eastAsia="仿宋_GB2312"/>
                <w:sz w:val="28"/>
              </w:rPr>
              <w:t>工作职责：</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 建立终本案件台账，定期通过网络查控系统发起财产复查；</w:t>
            </w:r>
            <w:r>
              <w:br/>
            </w:r>
            <w:r>
              <w:rPr>
                <w:rFonts w:ascii="仿宋_GB2312" w:hAnsi="仿宋_GB2312" w:cs="仿宋_GB2312" w:eastAsia="仿宋_GB2312"/>
                <w:sz w:val="28"/>
              </w:rPr>
              <w:t>（</w:t>
            </w:r>
            <w:r>
              <w:rPr>
                <w:rFonts w:ascii="仿宋_GB2312" w:hAnsi="仿宋_GB2312" w:cs="仿宋_GB2312" w:eastAsia="仿宋_GB2312"/>
                <w:sz w:val="28"/>
              </w:rPr>
              <w:t>2） 接收并核查当事人提供的终本案件财产线索；</w:t>
            </w:r>
            <w:r>
              <w:br/>
            </w:r>
            <w:r>
              <w:rPr>
                <w:rFonts w:ascii="仿宋_GB2312" w:hAnsi="仿宋_GB2312" w:cs="仿宋_GB2312" w:eastAsia="仿宋_GB2312"/>
                <w:sz w:val="28"/>
              </w:rPr>
              <w:t>（</w:t>
            </w:r>
            <w:r>
              <w:rPr>
                <w:rFonts w:ascii="仿宋_GB2312" w:hAnsi="仿宋_GB2312" w:cs="仿宋_GB2312" w:eastAsia="仿宋_GB2312"/>
                <w:sz w:val="28"/>
              </w:rPr>
              <w:t>3） 对符合恢复条件的案件，协助办理恢复执行立案；</w:t>
            </w:r>
            <w:r>
              <w:br/>
            </w:r>
            <w:r>
              <w:rPr>
                <w:rFonts w:ascii="仿宋_GB2312" w:hAnsi="仿宋_GB2312" w:cs="仿宋_GB2312" w:eastAsia="仿宋_GB2312"/>
                <w:sz w:val="28"/>
              </w:rPr>
              <w:t>（</w:t>
            </w:r>
            <w:r>
              <w:rPr>
                <w:rFonts w:ascii="仿宋_GB2312" w:hAnsi="仿宋_GB2312" w:cs="仿宋_GB2312" w:eastAsia="仿宋_GB2312"/>
                <w:sz w:val="28"/>
              </w:rPr>
              <w:t>4） 整理终本案件卷宗，确保材料完整；</w:t>
            </w:r>
            <w:r>
              <w:br/>
            </w:r>
            <w:r>
              <w:rPr>
                <w:rFonts w:ascii="仿宋_GB2312" w:hAnsi="仿宋_GB2312" w:cs="仿宋_GB2312" w:eastAsia="仿宋_GB2312"/>
                <w:sz w:val="28"/>
              </w:rPr>
              <w:t>（</w:t>
            </w:r>
            <w:r>
              <w:rPr>
                <w:rFonts w:ascii="仿宋_GB2312" w:hAnsi="仿宋_GB2312" w:cs="仿宋_GB2312" w:eastAsia="仿宋_GB2312"/>
                <w:sz w:val="28"/>
              </w:rPr>
              <w:t>5） 统计终本案件数据，配合上级法院检查。</w:t>
            </w:r>
          </w:p>
          <w:p>
            <w:pPr>
              <w:pStyle w:val="null3"/>
              <w:jc w:val="both"/>
            </w:pPr>
            <w:r>
              <w:rPr>
                <w:rFonts w:ascii="仿宋_GB2312" w:hAnsi="仿宋_GB2312" w:cs="仿宋_GB2312" w:eastAsia="仿宋_GB2312"/>
                <w:sz w:val="28"/>
              </w:rPr>
              <w:t>8.</w:t>
            </w:r>
            <w:r>
              <w:rPr>
                <w:rFonts w:ascii="仿宋_GB2312" w:hAnsi="仿宋_GB2312" w:cs="仿宋_GB2312" w:eastAsia="仿宋_GB2312"/>
                <w:sz w:val="28"/>
              </w:rPr>
              <w:t>综合管理岗</w:t>
            </w:r>
            <w:r>
              <w:rPr>
                <w:rFonts w:ascii="仿宋_GB2312" w:hAnsi="仿宋_GB2312" w:cs="仿宋_GB2312" w:eastAsia="仿宋_GB2312"/>
                <w:sz w:val="28"/>
              </w:rPr>
              <w:t>（</w:t>
            </w:r>
            <w:r>
              <w:rPr>
                <w:rFonts w:ascii="仿宋_GB2312" w:hAnsi="仿宋_GB2312" w:cs="仿宋_GB2312" w:eastAsia="仿宋_GB2312"/>
                <w:sz w:val="28"/>
              </w:rPr>
              <w:t>1位）</w:t>
            </w:r>
          </w:p>
          <w:p>
            <w:pPr>
              <w:pStyle w:val="null3"/>
              <w:jc w:val="both"/>
            </w:pPr>
            <w:r>
              <w:rPr>
                <w:rFonts w:ascii="仿宋_GB2312" w:hAnsi="仿宋_GB2312" w:cs="仿宋_GB2312" w:eastAsia="仿宋_GB2312"/>
                <w:sz w:val="28"/>
              </w:rPr>
              <w:t>工作内容</w:t>
            </w:r>
            <w:r>
              <w:rPr>
                <w:rFonts w:ascii="仿宋_GB2312" w:hAnsi="仿宋_GB2312" w:cs="仿宋_GB2312" w:eastAsia="仿宋_GB2312"/>
                <w:sz w:val="28"/>
              </w:rPr>
              <w:t>：负责执行事务中心的日常综合协调、数据统计、报表报送、考核辅助及后勤保障</w:t>
            </w:r>
            <w:r>
              <w:rPr>
                <w:rFonts w:ascii="仿宋_GB2312" w:hAnsi="仿宋_GB2312" w:cs="仿宋_GB2312" w:eastAsia="仿宋_GB2312"/>
                <w:sz w:val="28"/>
              </w:rPr>
              <w:t>。</w:t>
            </w:r>
          </w:p>
          <w:p>
            <w:pPr>
              <w:pStyle w:val="null3"/>
              <w:jc w:val="both"/>
            </w:pPr>
            <w:r>
              <w:rPr>
                <w:rFonts w:ascii="仿宋_GB2312" w:hAnsi="仿宋_GB2312" w:cs="仿宋_GB2312" w:eastAsia="仿宋_GB2312"/>
                <w:sz w:val="28"/>
              </w:rPr>
              <w:t>工作职责：</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1） 汇总各岗位工作数据，制作执行工作报表、质效分析报告；</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2） 对接法院办公室、政治部、技术科等部门，落实通知、培训、设备维护等；</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3） 协助执行局长进行人员考勤、绩效统计、外包人员管理；</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4） 起草执行事务中心相关制度、流程文件；</w:t>
            </w:r>
          </w:p>
          <w:p>
            <w:pPr>
              <w:pStyle w:val="null3"/>
              <w:jc w:val="both"/>
            </w:pPr>
            <w:r>
              <w:rPr>
                <w:rFonts w:ascii="仿宋_GB2312" w:hAnsi="仿宋_GB2312" w:cs="仿宋_GB2312" w:eastAsia="仿宋_GB2312"/>
                <w:sz w:val="28"/>
              </w:rPr>
              <w:t>（</w:t>
            </w:r>
            <w:r>
              <w:rPr>
                <w:rFonts w:ascii="仿宋_GB2312" w:hAnsi="仿宋_GB2312" w:cs="仿宋_GB2312" w:eastAsia="仿宋_GB2312"/>
                <w:sz w:val="28"/>
              </w:rPr>
              <w:t>5） 处理突发事件及领导交办的其他综合性事务。</w:t>
            </w:r>
          </w:p>
          <w:p>
            <w:pPr>
              <w:pStyle w:val="null3"/>
              <w:jc w:val="both"/>
            </w:pPr>
            <w:r>
              <w:rPr>
                <w:rFonts w:ascii="仿宋_GB2312" w:hAnsi="仿宋_GB2312" w:cs="仿宋_GB2312" w:eastAsia="仿宋_GB2312"/>
                <w:sz w:val="28"/>
                <w:b/>
              </w:rPr>
              <w:t>二、服务要求</w:t>
            </w:r>
          </w:p>
          <w:p>
            <w:pPr>
              <w:pStyle w:val="null3"/>
              <w:jc w:val="both"/>
            </w:pPr>
            <w:r>
              <w:rPr>
                <w:rFonts w:ascii="仿宋_GB2312" w:hAnsi="仿宋_GB2312" w:cs="仿宋_GB2312" w:eastAsia="仿宋_GB2312"/>
                <w:sz w:val="21"/>
              </w:rPr>
              <w:t xml:space="preserve"> </w:t>
            </w:r>
            <w:r>
              <w:rPr>
                <w:rFonts w:ascii="仿宋_GB2312" w:hAnsi="仿宋_GB2312" w:cs="仿宋_GB2312" w:eastAsia="仿宋_GB2312"/>
                <w:sz w:val="28"/>
              </w:rPr>
              <w:t>（一）人员配置要求</w:t>
            </w:r>
          </w:p>
          <w:p>
            <w:pPr>
              <w:pStyle w:val="null3"/>
              <w:jc w:val="both"/>
            </w:pPr>
            <w:r>
              <w:rPr>
                <w:rFonts w:ascii="仿宋_GB2312" w:hAnsi="仿宋_GB2312" w:cs="仿宋_GB2312" w:eastAsia="仿宋_GB2312"/>
                <w:sz w:val="28"/>
              </w:rPr>
              <w:t>1、按项目工作要求，合理配置相关服务人员。具体人员要求如下:</w:t>
            </w:r>
          </w:p>
          <w:p>
            <w:pPr>
              <w:pStyle w:val="null3"/>
              <w:jc w:val="both"/>
            </w:pPr>
            <w:r>
              <w:rPr>
                <w:rFonts w:ascii="仿宋_GB2312" w:hAnsi="仿宋_GB2312" w:cs="仿宋_GB2312" w:eastAsia="仿宋_GB2312"/>
                <w:sz w:val="28"/>
              </w:rPr>
              <w:t>(1)具有中华人民共和国国籍，拥护党的理论和路线方针政策，遵纪守法，具有较强的政治素质、良好的职业道德，无违法违纪受处分记录，热爱法院工作；具有一定法律意识；</w:t>
            </w:r>
          </w:p>
          <w:p>
            <w:pPr>
              <w:pStyle w:val="null3"/>
              <w:jc w:val="both"/>
            </w:pPr>
            <w:r>
              <w:rPr>
                <w:rFonts w:ascii="仿宋_GB2312" w:hAnsi="仿宋_GB2312" w:cs="仿宋_GB2312" w:eastAsia="仿宋_GB2312"/>
                <w:sz w:val="28"/>
              </w:rPr>
              <w:t>(2)项目服务人员:本科或法律、计算机及相关管理类学历，法律专业者优先；</w:t>
            </w:r>
          </w:p>
          <w:p>
            <w:pPr>
              <w:pStyle w:val="null3"/>
              <w:jc w:val="both"/>
            </w:pPr>
            <w:r>
              <w:rPr>
                <w:rFonts w:ascii="仿宋_GB2312" w:hAnsi="仿宋_GB2312" w:cs="仿宋_GB2312" w:eastAsia="仿宋_GB2312"/>
                <w:sz w:val="28"/>
              </w:rPr>
              <w:t>(3)身体健康，五官端正，无传染病；具有正常履行职责的身体条件和工作能力，能胜任相关岗位的工作；</w:t>
            </w:r>
          </w:p>
          <w:p>
            <w:pPr>
              <w:pStyle w:val="null3"/>
              <w:jc w:val="both"/>
            </w:pPr>
            <w:r>
              <w:rPr>
                <w:rFonts w:ascii="仿宋_GB2312" w:hAnsi="仿宋_GB2312" w:cs="仿宋_GB2312" w:eastAsia="仿宋_GB2312"/>
                <w:sz w:val="28"/>
              </w:rPr>
              <w:t>(4)具有较强的语言表达能力及组织协调能力；工作积极主动、执行能力强；具有良好的团队合作精神、高度的责任感和进取心，严格的组织纪律性和保密意识；</w:t>
            </w:r>
          </w:p>
          <w:p>
            <w:pPr>
              <w:pStyle w:val="null3"/>
              <w:jc w:val="both"/>
            </w:pPr>
            <w:r>
              <w:rPr>
                <w:rFonts w:ascii="仿宋_GB2312" w:hAnsi="仿宋_GB2312" w:cs="仿宋_GB2312" w:eastAsia="仿宋_GB2312"/>
                <w:sz w:val="28"/>
              </w:rPr>
              <w:t>(5)须熟练使用执行办案系统、网络查控系统、案款管理系统、扫描及办公软件；</w:t>
            </w:r>
          </w:p>
          <w:p>
            <w:pPr>
              <w:pStyle w:val="null3"/>
              <w:jc w:val="both"/>
            </w:pPr>
            <w:r>
              <w:rPr>
                <w:rFonts w:ascii="仿宋_GB2312" w:hAnsi="仿宋_GB2312" w:cs="仿宋_GB2312" w:eastAsia="仿宋_GB2312"/>
                <w:sz w:val="28"/>
              </w:rPr>
              <w:t>(6)严格遵守法院日常规章管理制度和工作规范。</w:t>
            </w:r>
          </w:p>
          <w:p>
            <w:pPr>
              <w:pStyle w:val="null3"/>
              <w:jc w:val="both"/>
            </w:pPr>
            <w:r>
              <w:rPr>
                <w:rFonts w:ascii="仿宋_GB2312" w:hAnsi="仿宋_GB2312" w:cs="仿宋_GB2312" w:eastAsia="仿宋_GB2312"/>
                <w:sz w:val="28"/>
              </w:rPr>
              <w:t>2、下列工作人员之一不得担任本项目的工作人员：</w:t>
            </w:r>
          </w:p>
          <w:p>
            <w:pPr>
              <w:pStyle w:val="null3"/>
              <w:jc w:val="both"/>
            </w:pPr>
            <w:r>
              <w:rPr>
                <w:rFonts w:ascii="仿宋_GB2312" w:hAnsi="仿宋_GB2312" w:cs="仿宋_GB2312" w:eastAsia="仿宋_GB2312"/>
                <w:sz w:val="28"/>
              </w:rPr>
              <w:t>(1)因犯罪受过刑事处罚的；</w:t>
            </w:r>
          </w:p>
          <w:p>
            <w:pPr>
              <w:pStyle w:val="null3"/>
              <w:jc w:val="both"/>
            </w:pPr>
            <w:r>
              <w:rPr>
                <w:rFonts w:ascii="仿宋_GB2312" w:hAnsi="仿宋_GB2312" w:cs="仿宋_GB2312" w:eastAsia="仿宋_GB2312"/>
                <w:sz w:val="28"/>
              </w:rPr>
              <w:t>(2)曾被开除公职或辞退的；</w:t>
            </w:r>
          </w:p>
          <w:p>
            <w:pPr>
              <w:pStyle w:val="null3"/>
              <w:jc w:val="both"/>
            </w:pPr>
            <w:r>
              <w:rPr>
                <w:rFonts w:ascii="仿宋_GB2312" w:hAnsi="仿宋_GB2312" w:cs="仿宋_GB2312" w:eastAsia="仿宋_GB2312"/>
                <w:sz w:val="28"/>
              </w:rPr>
              <w:t>(3)涉嫌违法违纪正在接受审查的，尚未作出结论的；</w:t>
            </w:r>
          </w:p>
          <w:p>
            <w:pPr>
              <w:pStyle w:val="null3"/>
              <w:jc w:val="both"/>
            </w:pPr>
            <w:r>
              <w:rPr>
                <w:rFonts w:ascii="仿宋_GB2312" w:hAnsi="仿宋_GB2312" w:cs="仿宋_GB2312" w:eastAsia="仿宋_GB2312"/>
                <w:sz w:val="28"/>
              </w:rPr>
              <w:t>(4)有较为严重的个人不良信用记录的，被法院列入失信人员名单的；</w:t>
            </w:r>
          </w:p>
          <w:p>
            <w:pPr>
              <w:pStyle w:val="null3"/>
              <w:jc w:val="both"/>
            </w:pPr>
            <w:r>
              <w:rPr>
                <w:rFonts w:ascii="仿宋_GB2312" w:hAnsi="仿宋_GB2312" w:cs="仿宋_GB2312" w:eastAsia="仿宋_GB2312"/>
                <w:sz w:val="28"/>
              </w:rPr>
              <w:t>(5)项目工作人员的近亲属中存在担任审判人员或提供其他有偿法律服务的情况；</w:t>
            </w:r>
          </w:p>
          <w:p>
            <w:pPr>
              <w:pStyle w:val="null3"/>
              <w:jc w:val="both"/>
            </w:pPr>
            <w:r>
              <w:rPr>
                <w:rFonts w:ascii="仿宋_GB2312" w:hAnsi="仿宋_GB2312" w:cs="仿宋_GB2312" w:eastAsia="仿宋_GB2312"/>
                <w:sz w:val="28"/>
              </w:rPr>
              <w:t>(6)法律、法规规定的其他不得应聘的情形。</w:t>
            </w:r>
          </w:p>
          <w:p>
            <w:pPr>
              <w:pStyle w:val="null3"/>
              <w:jc w:val="both"/>
            </w:pPr>
            <w:r>
              <w:rPr>
                <w:rFonts w:ascii="仿宋_GB2312" w:hAnsi="仿宋_GB2312" w:cs="仿宋_GB2312" w:eastAsia="仿宋_GB2312"/>
                <w:sz w:val="28"/>
              </w:rPr>
              <w:t>3、办公设备要求</w:t>
            </w:r>
          </w:p>
          <w:p>
            <w:pPr>
              <w:pStyle w:val="null3"/>
              <w:jc w:val="both"/>
            </w:pPr>
            <w:r>
              <w:rPr>
                <w:rFonts w:ascii="仿宋_GB2312" w:hAnsi="仿宋_GB2312" w:cs="仿宋_GB2312" w:eastAsia="仿宋_GB2312"/>
                <w:sz w:val="28"/>
              </w:rPr>
              <w:t>由法院负责提供服务场地、必要的办公条件</w:t>
            </w:r>
            <w:r>
              <w:rPr>
                <w:rFonts w:ascii="仿宋_GB2312" w:hAnsi="仿宋_GB2312" w:cs="仿宋_GB2312" w:eastAsia="仿宋_GB2312"/>
                <w:sz w:val="28"/>
              </w:rPr>
              <w:t>(包括但不限于办公桌椅、文件柜、储物柜等)和工作用品及特定耗材；</w:t>
            </w:r>
          </w:p>
          <w:p>
            <w:pPr>
              <w:pStyle w:val="null3"/>
              <w:jc w:val="both"/>
            </w:pPr>
            <w:r>
              <w:rPr>
                <w:rFonts w:ascii="仿宋_GB2312" w:hAnsi="仿宋_GB2312" w:cs="仿宋_GB2312" w:eastAsia="仿宋_GB2312"/>
                <w:sz w:val="28"/>
              </w:rPr>
              <w:t>（二）服务标准</w:t>
            </w:r>
          </w:p>
          <w:p>
            <w:pPr>
              <w:pStyle w:val="null3"/>
              <w:jc w:val="both"/>
            </w:pPr>
            <w:r>
              <w:rPr>
                <w:rFonts w:ascii="仿宋_GB2312" w:hAnsi="仿宋_GB2312" w:cs="仿宋_GB2312" w:eastAsia="仿宋_GB2312"/>
                <w:sz w:val="28"/>
              </w:rPr>
              <w:t>1.执行立案及时率：≤3个工作日。</w:t>
            </w:r>
          </w:p>
          <w:p>
            <w:pPr>
              <w:pStyle w:val="null3"/>
              <w:jc w:val="both"/>
            </w:pPr>
            <w:r>
              <w:rPr>
                <w:rFonts w:ascii="仿宋_GB2312" w:hAnsi="仿宋_GB2312" w:cs="仿宋_GB2312" w:eastAsia="仿宋_GB2312"/>
                <w:sz w:val="28"/>
              </w:rPr>
              <w:t>2.首次谈话完成率：100%。</w:t>
            </w:r>
          </w:p>
          <w:p>
            <w:pPr>
              <w:pStyle w:val="null3"/>
              <w:jc w:val="both"/>
            </w:pPr>
            <w:r>
              <w:rPr>
                <w:rFonts w:ascii="仿宋_GB2312" w:hAnsi="仿宋_GB2312" w:cs="仿宋_GB2312" w:eastAsia="仿宋_GB2312"/>
                <w:sz w:val="28"/>
              </w:rPr>
              <w:t>3.网络查控发起率：100%。</w:t>
            </w:r>
          </w:p>
          <w:p>
            <w:pPr>
              <w:pStyle w:val="null3"/>
              <w:jc w:val="both"/>
            </w:pPr>
            <w:r>
              <w:rPr>
                <w:rFonts w:ascii="仿宋_GB2312" w:hAnsi="仿宋_GB2312" w:cs="仿宋_GB2312" w:eastAsia="仿宋_GB2312"/>
                <w:sz w:val="28"/>
              </w:rPr>
              <w:t>4.案款发放及时率：符合上级法院规定。</w:t>
            </w:r>
          </w:p>
          <w:p>
            <w:pPr>
              <w:pStyle w:val="null3"/>
              <w:jc w:val="both"/>
            </w:pPr>
            <w:r>
              <w:rPr>
                <w:rFonts w:ascii="仿宋_GB2312" w:hAnsi="仿宋_GB2312" w:cs="仿宋_GB2312" w:eastAsia="仿宋_GB2312"/>
                <w:sz w:val="28"/>
              </w:rPr>
              <w:t>5.终本案件合规率：100%。</w:t>
            </w:r>
          </w:p>
          <w:p>
            <w:pPr>
              <w:pStyle w:val="null3"/>
              <w:jc w:val="both"/>
            </w:pPr>
            <w:r>
              <w:rPr>
                <w:rFonts w:ascii="仿宋_GB2312" w:hAnsi="仿宋_GB2312" w:cs="仿宋_GB2312" w:eastAsia="仿宋_GB2312"/>
                <w:sz w:val="28"/>
              </w:rPr>
              <w:t>6.当事人满意度：≥95%。</w:t>
            </w:r>
          </w:p>
          <w:p>
            <w:pPr>
              <w:pStyle w:val="null3"/>
              <w:jc w:val="both"/>
            </w:pPr>
            <w:r>
              <w:rPr>
                <w:rFonts w:ascii="仿宋_GB2312" w:hAnsi="仿宋_GB2312" w:cs="仿宋_GB2312" w:eastAsia="仿宋_GB2312"/>
                <w:sz w:val="28"/>
              </w:rPr>
              <w:t>7.材料流转实现零差错。</w:t>
            </w:r>
          </w:p>
          <w:p>
            <w:pPr>
              <w:pStyle w:val="null3"/>
              <w:jc w:val="both"/>
            </w:pPr>
            <w:r>
              <w:rPr>
                <w:rFonts w:ascii="仿宋_GB2312" w:hAnsi="仿宋_GB2312" w:cs="仿宋_GB2312" w:eastAsia="仿宋_GB2312"/>
                <w:sz w:val="28"/>
              </w:rPr>
              <w:t>8.所有岗位须严格遵守法院保密规定、执行工作纪律及廉政要求。</w:t>
            </w:r>
          </w:p>
          <w:p>
            <w:pPr>
              <w:pStyle w:val="null3"/>
              <w:jc w:val="both"/>
            </w:pPr>
            <w:r>
              <w:rPr>
                <w:rFonts w:ascii="仿宋_GB2312" w:hAnsi="仿宋_GB2312" w:cs="仿宋_GB2312" w:eastAsia="仿宋_GB2312"/>
                <w:sz w:val="28"/>
              </w:rPr>
              <w:t>9.首次谈话岗需规范制作笔录，案款岗需严格遵守财务制度。</w:t>
            </w:r>
          </w:p>
          <w:p>
            <w:pPr>
              <w:pStyle w:val="null3"/>
              <w:jc w:val="both"/>
            </w:pPr>
            <w:r>
              <w:rPr>
                <w:rFonts w:ascii="仿宋_GB2312" w:hAnsi="仿宋_GB2312" w:cs="仿宋_GB2312" w:eastAsia="仿宋_GB2312"/>
                <w:sz w:val="28"/>
              </w:rPr>
              <w:t>（三）保密要求</w:t>
            </w:r>
          </w:p>
          <w:p>
            <w:pPr>
              <w:pStyle w:val="null3"/>
              <w:jc w:val="both"/>
            </w:pPr>
            <w:r>
              <w:rPr>
                <w:rFonts w:ascii="仿宋_GB2312" w:hAnsi="仿宋_GB2312" w:cs="仿宋_GB2312" w:eastAsia="仿宋_GB2312"/>
                <w:sz w:val="28"/>
              </w:rPr>
              <w:t>1.服务方须签订《供应商保密承诺书》，制定并落实保密管理制度。</w:t>
            </w:r>
          </w:p>
          <w:p>
            <w:pPr>
              <w:pStyle w:val="null3"/>
              <w:jc w:val="both"/>
            </w:pPr>
            <w:r>
              <w:rPr>
                <w:rFonts w:ascii="仿宋_GB2312" w:hAnsi="仿宋_GB2312" w:cs="仿宋_GB2312" w:eastAsia="仿宋_GB2312"/>
                <w:sz w:val="28"/>
              </w:rPr>
              <w:t>2.项目文档资料实行专人管理、专室专柜存放，定期销毁，不得擅自复制、留存。</w:t>
            </w:r>
          </w:p>
          <w:p>
            <w:pPr>
              <w:pStyle w:val="null3"/>
              <w:jc w:val="both"/>
            </w:pPr>
            <w:r>
              <w:rPr>
                <w:rFonts w:ascii="仿宋_GB2312" w:hAnsi="仿宋_GB2312" w:cs="仿宋_GB2312" w:eastAsia="仿宋_GB2312"/>
                <w:sz w:val="28"/>
              </w:rPr>
              <w:t>3.不得在连接互联网的计算机中存储、处理或传递采购项目信息。</w:t>
            </w:r>
          </w:p>
          <w:p>
            <w:pPr>
              <w:pStyle w:val="null3"/>
              <w:jc w:val="both"/>
            </w:pPr>
            <w:r>
              <w:rPr>
                <w:rFonts w:ascii="仿宋_GB2312" w:hAnsi="仿宋_GB2312" w:cs="仿宋_GB2312" w:eastAsia="仿宋_GB2312"/>
                <w:sz w:val="28"/>
              </w:rPr>
              <w:t>4.不得通过普通电话、传真、快递等渠道传递涉密信息。</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详见3.2.2服务要求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自合同签订之日起一年。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符合《人民法院执行工作条例》《人民法院信息化建设标准》等相关法律法规及行业规范。 符合采购人制定的《执行事务中心集约化服务考核细则》。 服务期内无重大安全事故、无泄密事件、无有效投诉。</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预付款，合同签订后，达到付款条件起15个工作日内，支付合同总金额的50.0%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进度款，合同执行四个月后，达到付款条件起15个工作日内，支付合同总金额的50.0%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详见采购文件合同相关条款。</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1.供应商最后报价时同步上传“最后分项报价表”至附件。 2.中标供应商在采购结果发布后3个工作日内向代理机构提交纸质版响应文件以便于存档，响应文件正本1份，副本1份，电子版文件2份（以U盘为载体，电子版内容包括Word版本、签字盖章扫描后的PDF版本响应文件）。纸质响应文件均须A4纸打印，分别各自装订成册并编制目录和页码并加盖鲜章。 3.线下递交响应文件地点：西安市高新区泰维智链中心一期 B 座2层202室 4.如招标文件中融资相关内容与新政策要求有出入，按照最新要求执行。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提供统一社会信用代码的营业执照或其他组织经营的合法凭证或自然人的提供身份证明文件。</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供应商需提供具有财务审计资质单位出具的2024或2025年度财务报告或开标前六个月内其基 本账户银行出具的资信证明或财政部门认可的 政府采购专业担保机构出具的担保函，以上形式的证明资料提供任何一种即可。</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提供已缴纳的2025年11月1日以来至少一个月的纳税证明或完税证明，纳税证明或完税证明上应有代收机构或税务机关的公章或业务专用章。依法免税的投标人应提供相关文件证明。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提供已缴纳的2025年11月1日以来至少一个月 的社会保障资金缴存单据或社保机构开具的社会保险参保缴费情况证明。成立时间至提交投标文件截止时间不足一个月或依法不需要缴纳社会保障资金的投标人应提供相关文件证明。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1.出具履行合同所必需的设备和专业技术能力的书面声明； 2.出具参加本次政府采购活动的书面声明。</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投标供应商不得被“信用中国”（www.creditch ina.gov.cn）列入重大税收违法失信主体；不得被“中国执行信息公开网”（http://zxgk.cour t.gov.cn/shixin/）列入失信被执行人名单；不得被“中国政府采购网”（www.ccgp.gov.cn） 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法定代表人直接参加投标的须出具法定代表人身份证（须与营业执照上信息一致），法定代表人授权代表参加投标的须出具法定代表人授权书及授权代表身份证。</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单位负责人为同一人或者存在控股、管理关系的不同单位，不得同时参加同一项目的投标。</w:t>
            </w:r>
          </w:p>
        </w:tc>
        <w:tc>
          <w:tcPr>
            <w:tcW w:type="dxa" w:w="1661"/>
          </w:tcPr>
          <w:p>
            <w:pPr>
              <w:pStyle w:val="null3"/>
            </w:pPr>
            <w:r>
              <w:rPr>
                <w:rFonts w:ascii="仿宋_GB2312" w:hAnsi="仿宋_GB2312" w:cs="仿宋_GB2312" w:eastAsia="仿宋_GB2312"/>
              </w:rPr>
              <w:t>供应商应提交的相关资格证明材料..docx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联合体投标及分包</w:t>
            </w:r>
          </w:p>
        </w:tc>
        <w:tc>
          <w:tcPr>
            <w:tcW w:type="dxa" w:w="3322"/>
          </w:tcPr>
          <w:p>
            <w:pPr>
              <w:pStyle w:val="null3"/>
            </w:pPr>
            <w:r>
              <w:rPr>
                <w:rFonts w:ascii="仿宋_GB2312" w:hAnsi="仿宋_GB2312" w:cs="仿宋_GB2312" w:eastAsia="仿宋_GB2312"/>
              </w:rPr>
              <w:t>本项目不接受联合体投标，不允许分包。</w:t>
            </w:r>
          </w:p>
        </w:tc>
        <w:tc>
          <w:tcPr>
            <w:tcW w:type="dxa" w:w="1661"/>
          </w:tcPr>
          <w:p>
            <w:pPr>
              <w:pStyle w:val="null3"/>
            </w:pPr>
            <w:r>
              <w:rPr>
                <w:rFonts w:ascii="仿宋_GB2312" w:hAnsi="仿宋_GB2312" w:cs="仿宋_GB2312" w:eastAsia="仿宋_GB2312"/>
              </w:rPr>
              <w:t>供应商应提交的相关资格证明材料..docx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响应文件应按要求加盖公章或签字</w:t>
            </w:r>
          </w:p>
        </w:tc>
        <w:tc>
          <w:tcPr>
            <w:tcW w:type="dxa" w:w="1661"/>
          </w:tcPr>
          <w:p>
            <w:pPr>
              <w:pStyle w:val="null3"/>
            </w:pPr>
            <w:r>
              <w:rPr>
                <w:rFonts w:ascii="仿宋_GB2312" w:hAnsi="仿宋_GB2312" w:cs="仿宋_GB2312" w:eastAsia="仿宋_GB2312"/>
              </w:rPr>
              <w:t>投标方案.docx 项目人员管理承诺函.docx 业绩一览表.docx 中小企业声明函 偏离表.docx 报价表 首次分项报价表.docx 响应文件封面 最后分项报价表.docx 残疾人福利性单位声明函 标的清单 供应商应提交的相关资格证明材料..docx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投标报价不能超出采购预算</w:t>
            </w:r>
          </w:p>
        </w:tc>
        <w:tc>
          <w:tcPr>
            <w:tcW w:type="dxa" w:w="1661"/>
          </w:tcPr>
          <w:p>
            <w:pPr>
              <w:pStyle w:val="null3"/>
            </w:pPr>
            <w:r>
              <w:rPr>
                <w:rFonts w:ascii="仿宋_GB2312" w:hAnsi="仿宋_GB2312" w:cs="仿宋_GB2312" w:eastAsia="仿宋_GB2312"/>
              </w:rPr>
              <w:t>响应文件封面 中小企业声明函 残疾人福利性单位声明函 标的清单 报价表 监狱企业的证明文件 首次分项报价表.docx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响应文件有效期满足招标文件的要求</w:t>
            </w:r>
          </w:p>
        </w:tc>
        <w:tc>
          <w:tcPr>
            <w:tcW w:type="dxa" w:w="1661"/>
          </w:tcPr>
          <w:p>
            <w:pPr>
              <w:pStyle w:val="null3"/>
            </w:pPr>
            <w:r>
              <w:rPr>
                <w:rFonts w:ascii="仿宋_GB2312" w:hAnsi="仿宋_GB2312" w:cs="仿宋_GB2312" w:eastAsia="仿宋_GB2312"/>
              </w:rPr>
              <w:t>响应文件封面 标的清单 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技术响应</w:t>
            </w:r>
          </w:p>
        </w:tc>
        <w:tc>
          <w:tcPr>
            <w:tcW w:type="dxa" w:w="3322"/>
          </w:tcPr>
          <w:p>
            <w:pPr>
              <w:pStyle w:val="null3"/>
            </w:pPr>
            <w:r>
              <w:rPr>
                <w:rFonts w:ascii="仿宋_GB2312" w:hAnsi="仿宋_GB2312" w:cs="仿宋_GB2312" w:eastAsia="仿宋_GB2312"/>
              </w:rPr>
              <w:t>满足服务期要求且服务方案能达到采购要求</w:t>
            </w:r>
          </w:p>
        </w:tc>
        <w:tc>
          <w:tcPr>
            <w:tcW w:type="dxa" w:w="1661"/>
          </w:tcPr>
          <w:p>
            <w:pPr>
              <w:pStyle w:val="null3"/>
            </w:pPr>
            <w:r>
              <w:rPr>
                <w:rFonts w:ascii="仿宋_GB2312" w:hAnsi="仿宋_GB2312" w:cs="仿宋_GB2312" w:eastAsia="仿宋_GB2312"/>
              </w:rPr>
              <w:t>响应文件封面 投标方案.docx 项目人员管理承诺函.docx 响应函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不得存在的情形</w:t>
            </w:r>
          </w:p>
        </w:tc>
        <w:tc>
          <w:tcPr>
            <w:tcW w:type="dxa" w:w="3322"/>
          </w:tcPr>
          <w:p>
            <w:pPr>
              <w:pStyle w:val="null3"/>
            </w:pPr>
            <w:r>
              <w:rPr>
                <w:rFonts w:ascii="仿宋_GB2312" w:hAnsi="仿宋_GB2312" w:cs="仿宋_GB2312" w:eastAsia="仿宋_GB2312"/>
              </w:rPr>
              <w:t>供应商无相关法律法规及招标文件规定的不得存在的情形</w:t>
            </w:r>
          </w:p>
        </w:tc>
        <w:tc>
          <w:tcPr>
            <w:tcW w:type="dxa" w:w="1661"/>
          </w:tcPr>
          <w:p>
            <w:pPr>
              <w:pStyle w:val="null3"/>
            </w:pPr>
            <w:r>
              <w:rPr>
                <w:rFonts w:ascii="仿宋_GB2312" w:hAnsi="仿宋_GB2312" w:cs="仿宋_GB2312" w:eastAsia="仿宋_GB2312"/>
              </w:rPr>
              <w:t>响应文件封面 投标方案.docx 项目人员管理承诺函.docx 业绩一览表.docx 中小企业声明函 残疾人福利性单位声明函 偏离表.docx 供应商应提交的相关资格证明材料..docx 响应函 监狱企业的证明文件</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项目理解</w:t>
            </w:r>
          </w:p>
        </w:tc>
        <w:tc>
          <w:tcPr>
            <w:tcW w:type="dxa" w:w="2492"/>
          </w:tcPr>
          <w:p>
            <w:pPr>
              <w:pStyle w:val="null3"/>
            </w:pPr>
            <w:r>
              <w:rPr>
                <w:rFonts w:ascii="仿宋_GB2312" w:hAnsi="仿宋_GB2312" w:cs="仿宋_GB2312" w:eastAsia="仿宋_GB2312"/>
              </w:rPr>
              <w:t>根据供应商提供的项目理解方案进行评审：包含但不限于： ① 项目概述和需求分析； ② 执行辅助集约化办案理解、建议和整体设计思路。 评分规则：每项 1 分，共计 2 分。每有一项缺项的扣 1 分，每有一项内容不完整或有缺陷的扣 0.5 分，扣完为止，未提供不得分。 注：内容不完整或有缺陷是指：非专门针对本项目或不适用本项目需求的情形、套用其他项目方案、内容前后矛盾、涉及的规范及标准错误等及其他情形（各主观评分项均适用此项注，下同）。</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执行辅助服务方案</w:t>
            </w:r>
          </w:p>
        </w:tc>
        <w:tc>
          <w:tcPr>
            <w:tcW w:type="dxa" w:w="2492"/>
          </w:tcPr>
          <w:p>
            <w:pPr>
              <w:pStyle w:val="null3"/>
            </w:pPr>
            <w:r>
              <w:rPr>
                <w:rFonts w:ascii="仿宋_GB2312" w:hAnsi="仿宋_GB2312" w:cs="仿宋_GB2312" w:eastAsia="仿宋_GB2312"/>
              </w:rPr>
              <w:t>根据采购需求，供应商需针对本项目配置的所有服务岗位（共 8 大类岗位），逐一阐述其专项驻场保障方案。方案内容应包含但不限于：① 各岗位的具体工作流程与岗位职责；② 各岗位的日常工作时效保障措施（需完全满足采购需求的时限要求）；③ 各岗位的业务质量管控与差错防范机制。 评分规则：本项共 24 分。评委针对采购人要求的 8 类岗位进行逐一评议，平均每类岗位方案占 3 分。在任一类的岗位方案中：每有一项内容缺项的扣 1 分，每有一项内容不完整、敷衍套用或不适用本项目需求的扣 0.5 分，单项岗位扣完为止。 注：若投标文件完全缺失某一个岗位的服务方案，则该岗位对应的 3 分直接扣除。</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服务标准和管理体系方案</w:t>
            </w:r>
          </w:p>
        </w:tc>
        <w:tc>
          <w:tcPr>
            <w:tcW w:type="dxa" w:w="2492"/>
          </w:tcPr>
          <w:p>
            <w:pPr>
              <w:pStyle w:val="null3"/>
            </w:pPr>
            <w:r>
              <w:rPr>
                <w:rFonts w:ascii="仿宋_GB2312" w:hAnsi="仿宋_GB2312" w:cs="仿宋_GB2312" w:eastAsia="仿宋_GB2312"/>
              </w:rPr>
              <w:t>（1）根据供应商提供的服务标准方案进行评审：包含但不限于：① 服务时效保障措施；② 服务质量控制机制；③ 当事人满意度管理。评分规则：上述方案进行综合评议，每项 1 分，共计 3 分。每有一项缺项的扣 1 分，每有一项内容不完整或有缺陷的扣 0.5 分，扣完为止。 （2）根据供应商提供的管理体系方案进行评审：包含但不限于：① 绩效管理办法和考核体系；② 员工奖惩制度；③ 员工禁止行为规范。评分规则：上述方案进行综合评议，每项 1 分，共计 3 分。每有一项缺项的扣 1 分，每有一项内容不完整或有缺陷的扣 0.5 分，扣完为止。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项目组织</w:t>
            </w:r>
          </w:p>
        </w:tc>
        <w:tc>
          <w:tcPr>
            <w:tcW w:type="dxa" w:w="2492"/>
          </w:tcPr>
          <w:p>
            <w:pPr>
              <w:pStyle w:val="null3"/>
            </w:pPr>
            <w:r>
              <w:rPr>
                <w:rFonts w:ascii="仿宋_GB2312" w:hAnsi="仿宋_GB2312" w:cs="仿宋_GB2312" w:eastAsia="仿宋_GB2312"/>
              </w:rPr>
              <w:t>根据供应商提供的项目组织方案进行评审：包含但不限于：① 项目进度计划；② 内部管理架构；③ 管理规章制度；④ 办公区域现场作息及考勤要求；⑤ 驻场骨干每日巡查及重大违纪即时上报机制；⑥ 突发忙时人员相互补位顶岗机制。 评分规则：上述方案进行综合评议，每项 1 分，共计 6 分。每有一项缺项的扣 1 分，每有一项内容不完整或有缺陷的扣 0.5 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根据供应商提供的培训方案进行评审：包含但不限于：① 供应商内部基础培训；② 法院端联合及岗前合规培训；③ 员工培训管理与常态化考核制度；④ 4类（执行办案系统、网络查控系统、案款管理系统、扫描及办公软件）系统操作专项实操培训；⑤ 保密安全与廉政执行纪律专项培训；⑥ 培训不合格退场与限期淘汰制度。 评分规则：上述方案进行综合评议，每项 1 分，共计 6 分。每有一项缺项的扣 1 分，每有一项内容不完整或有缺陷的扣 0.5 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人力资源保障措施</w:t>
            </w:r>
          </w:p>
        </w:tc>
        <w:tc>
          <w:tcPr>
            <w:tcW w:type="dxa" w:w="2492"/>
          </w:tcPr>
          <w:p>
            <w:pPr>
              <w:pStyle w:val="null3"/>
            </w:pPr>
            <w:r>
              <w:rPr>
                <w:rFonts w:ascii="仿宋_GB2312" w:hAnsi="仿宋_GB2312" w:cs="仿宋_GB2312" w:eastAsia="仿宋_GB2312"/>
              </w:rPr>
              <w:t>根据供应商提供的人力资源保障措施方案进行评审：包含但不限于：① 员工入离职日常流转管理制度；② 薪酬按时足额发放及福利待遇规范；③ 员工合理晋升与稳定性控制机制；④ 入职背调核查机制；⑤ 人员流失率考核与稳定驻场承诺措施；⑥ 离职 3 个工作日内同等资质新人员顶岗替换机制。 评分规则：上述方案进行综合评议，每项 1 分，共计 6 分。每有一项缺项的扣 1 分，每有一项内容不完整或有缺陷的扣 0.5 分，扣完为止，未提供不得分。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p>
            <w:pPr>
              <w:pStyle w:val="null3"/>
            </w:pPr>
            <w:r>
              <w:rPr>
                <w:rFonts w:ascii="仿宋_GB2312" w:hAnsi="仿宋_GB2312" w:cs="仿宋_GB2312" w:eastAsia="仿宋_GB2312"/>
              </w:rPr>
              <w:t>项目人员管理承诺函.docx</w:t>
            </w:r>
          </w:p>
        </w:tc>
      </w:tr>
      <w:tr>
        <w:tc>
          <w:tcPr>
            <w:tcW w:type="dxa" w:w="831"/>
            <w:vMerge/>
          </w:tcPr>
          <w:p/>
        </w:tc>
        <w:tc>
          <w:tcPr>
            <w:tcW w:type="dxa" w:w="1661"/>
          </w:tcPr>
          <w:p>
            <w:pPr>
              <w:pStyle w:val="null3"/>
            </w:pPr>
            <w:r>
              <w:rPr>
                <w:rFonts w:ascii="仿宋_GB2312" w:hAnsi="仿宋_GB2312" w:cs="仿宋_GB2312" w:eastAsia="仿宋_GB2312"/>
              </w:rPr>
              <w:t>应急情况处理</w:t>
            </w:r>
          </w:p>
        </w:tc>
        <w:tc>
          <w:tcPr>
            <w:tcW w:type="dxa" w:w="2492"/>
          </w:tcPr>
          <w:p>
            <w:pPr>
              <w:pStyle w:val="null3"/>
            </w:pPr>
            <w:r>
              <w:rPr>
                <w:rFonts w:ascii="仿宋_GB2312" w:hAnsi="仿宋_GB2312" w:cs="仿宋_GB2312" w:eastAsia="仿宋_GB2312"/>
              </w:rPr>
              <w:t>根据供应商提供的应急情况处理方案进行评审：包含但不限于：① 应急事项的处理流程；② 处理方法；③ 日常预防机制。 评分规则：上述方案进行综合评议，每项 3 分，共计 9 分。每有一项缺项的扣 3 分，每有一项内容不完整或有缺陷的扣 1.5 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安全保密方案</w:t>
            </w:r>
          </w:p>
        </w:tc>
        <w:tc>
          <w:tcPr>
            <w:tcW w:type="dxa" w:w="2492"/>
          </w:tcPr>
          <w:p>
            <w:pPr>
              <w:pStyle w:val="null3"/>
            </w:pPr>
            <w:r>
              <w:rPr>
                <w:rFonts w:ascii="仿宋_GB2312" w:hAnsi="仿宋_GB2312" w:cs="仿宋_GB2312" w:eastAsia="仿宋_GB2312"/>
              </w:rPr>
              <w:t>根据供应商提供的安全保密方案进行评审：包含但不限于： ① 保密安全管理制度（含全员签署承诺书、文档资料专人专室专柜存放及定期销毁制度）； ② 保密安全管理规范（含分级分类保密责任，严禁跨岗位操作他人办案系统）； ③ 保密安全管理措施（含两项铁律：严禁互联网计算机存取执行数据、严禁微信传真快递等渠道传递涉密信息）。 评分规则：上述方案进行综合评议，每项 3 分，共计 9 分。每有一项缺项的扣 3 分，每有一项内容不完整或有缺陷的扣 1.5 分，扣完为止，未提供不得分。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服务承诺与合理化建议</w:t>
            </w:r>
          </w:p>
        </w:tc>
        <w:tc>
          <w:tcPr>
            <w:tcW w:type="dxa" w:w="2492"/>
          </w:tcPr>
          <w:p>
            <w:pPr>
              <w:pStyle w:val="null3"/>
            </w:pPr>
            <w:r>
              <w:rPr>
                <w:rFonts w:ascii="仿宋_GB2312" w:hAnsi="仿宋_GB2312" w:cs="仿宋_GB2312" w:eastAsia="仿宋_GB2312"/>
              </w:rPr>
              <w:t>评委根据以下 2 项核对赋分，每小项完全满足得满分（最高得 6 分）： 1. 执行效率优化建议（3分）：针对减轻法官事务性负担、提高执行效率提出合理化建议。未提出有效建议不得分； 2. 廉政风险防控建议（3分）：针对外包人员廉政风险提出防控措施。未提出有效措施不得分。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项目团队人员资质</w:t>
            </w:r>
          </w:p>
        </w:tc>
        <w:tc>
          <w:tcPr>
            <w:tcW w:type="dxa" w:w="2492"/>
          </w:tcPr>
          <w:p>
            <w:pPr>
              <w:pStyle w:val="null3"/>
            </w:pPr>
            <w:r>
              <w:rPr>
                <w:rFonts w:ascii="仿宋_GB2312" w:hAnsi="仿宋_GB2312" w:cs="仿宋_GB2312" w:eastAsia="仿宋_GB2312"/>
              </w:rPr>
              <w:t>评委根据供应商提供的证明材料客观核对计分： 项目负责人（2分）：具有法学相关专业本科及以上学历得 1 分；具有 2 年及以上法院或政法系统服务管理经验得 1 分； 注：项目负责人需提供本公司社保证明材料或劳动合同，未提供不得分。 立案及首次谈话岗（2分）：配置的 2 人均具有法律相关专业大专及以上学历得 2 分，仅 1 人满足得 1 分，均不满足得 0 分； 案款辅助岗（2分）：配置的 2 人均具有财务、会计或法律类专业大专及以上学历得 2 分，仅 1 人满足得 1 分，均不满足得 0 分； 综合管理岗（1分）：具有文秘、管理类大专及以上学历或 1 年以上行政管理经验得 1 分； 其他辅助岗位（执行材料收转岗、案件查询岗、网络查控岗、终本案件管理岗）（1分）：上述 4 类岗位配置的人员中，具有本科及以上学历，或法律、计算机、管理类专业大专及以上学历的人员累计达到 4 人及以上得 1 分，未达到不得分； 系统操作能力（2分）：提供加盖公章的《系统操作熟练度承诺书》 (格式自拟）承诺全员能够熟练操作执行办案系统、网络查控系统、案款管理系统及办公软件得 2 分，未提供不得分。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供应商近三年（2023年5月1日至今）承担过法院执行辅助、法院事务外包、审判辅助或政法系统辅助等类似业绩。每提供 1 个有效业绩得 2 分，最高得 6 分。（需提供合同复印件加盖公章，未提供不得分）。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满足磋商文件要求且最终报价最低的供应商的价格为磋商基准价，其价格分为满分 10 分。其他供应商的价格分统一按照下列公式计算：磋商报价得分 = （磋商基准价 / 最终磋商报价）× 10分；本项目专门面向中小企业采购、不再给予价格优惠。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详见附件：首次分项报价表.docx</w:t>
      </w:r>
    </w:p>
    <w:p>
      <w:pPr>
        <w:pStyle w:val="null3"/>
        <w:ind w:firstLine="960"/>
      </w:pPr>
      <w:r>
        <w:rPr>
          <w:rFonts w:ascii="仿宋_GB2312" w:hAnsi="仿宋_GB2312" w:cs="仿宋_GB2312" w:eastAsia="仿宋_GB2312"/>
        </w:rPr>
        <w:t>详见附件：投标方案.docx</w:t>
      </w:r>
    </w:p>
    <w:p>
      <w:pPr>
        <w:pStyle w:val="null3"/>
        <w:ind w:firstLine="960"/>
      </w:pPr>
      <w:r>
        <w:rPr>
          <w:rFonts w:ascii="仿宋_GB2312" w:hAnsi="仿宋_GB2312" w:cs="仿宋_GB2312" w:eastAsia="仿宋_GB2312"/>
        </w:rPr>
        <w:t>详见附件：项目人员管理承诺函.docx</w:t>
      </w:r>
    </w:p>
    <w:p>
      <w:pPr>
        <w:pStyle w:val="null3"/>
        <w:ind w:firstLine="960"/>
      </w:pPr>
      <w:r>
        <w:rPr>
          <w:rFonts w:ascii="仿宋_GB2312" w:hAnsi="仿宋_GB2312" w:cs="仿宋_GB2312" w:eastAsia="仿宋_GB2312"/>
        </w:rPr>
        <w:t>详见附件：业绩一览表.docx</w:t>
      </w:r>
    </w:p>
    <w:p>
      <w:pPr>
        <w:pStyle w:val="null3"/>
        <w:ind w:firstLine="960"/>
      </w:pPr>
      <w:r>
        <w:rPr>
          <w:rFonts w:ascii="仿宋_GB2312" w:hAnsi="仿宋_GB2312" w:cs="仿宋_GB2312" w:eastAsia="仿宋_GB2312"/>
        </w:rPr>
        <w:t>详见附件：最后分项报价表.docx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