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40"/>
        <w:gridCol w:w="765"/>
        <w:gridCol w:w="7129"/>
      </w:tblGrid>
      <w:tr w14:paraId="3AD08B2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</w:tblPrEx>
        <w:tc>
          <w:tcPr>
            <w:tcW w:w="440" w:type="dxa"/>
          </w:tcPr>
          <w:p w14:paraId="14F89471">
            <w:pPr>
              <w:pStyle w:val="4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</w:rPr>
              <w:t>序号</w:t>
            </w:r>
          </w:p>
        </w:tc>
        <w:tc>
          <w:tcPr>
            <w:tcW w:w="765" w:type="dxa"/>
          </w:tcPr>
          <w:p w14:paraId="6E4F48AE">
            <w:pPr>
              <w:pStyle w:val="4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</w:rPr>
              <w:t>参数性质</w:t>
            </w:r>
          </w:p>
        </w:tc>
        <w:tc>
          <w:tcPr>
            <w:tcW w:w="7129" w:type="dxa"/>
          </w:tcPr>
          <w:p w14:paraId="74DEDFFE">
            <w:pPr>
              <w:pStyle w:val="4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</w:rPr>
              <w:t>技术参数与性能指标</w:t>
            </w:r>
          </w:p>
        </w:tc>
      </w:tr>
      <w:tr w14:paraId="0A69BD2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40" w:type="dxa"/>
          </w:tcPr>
          <w:p w14:paraId="31256EA6">
            <w:pPr>
              <w:pStyle w:val="4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</w:rPr>
              <w:t>1</w:t>
            </w:r>
          </w:p>
        </w:tc>
        <w:tc>
          <w:tcPr>
            <w:tcW w:w="765" w:type="dxa"/>
          </w:tcPr>
          <w:p w14:paraId="35CF13F1">
            <w:pPr>
              <w:rPr>
                <w:rFonts w:hint="eastAsia" w:asciiTheme="minorEastAsia" w:hAnsiTheme="minorEastAsia" w:eastAsiaTheme="minorEastAsia" w:cstheme="minorEastAsia"/>
              </w:rPr>
            </w:pPr>
          </w:p>
        </w:tc>
        <w:tc>
          <w:tcPr>
            <w:tcW w:w="7129" w:type="dxa"/>
          </w:tcPr>
          <w:p w14:paraId="67C973CE">
            <w:pPr>
              <w:numPr>
                <w:ilvl w:val="0"/>
                <w:numId w:val="0"/>
              </w:numPr>
              <w:snapToGrid w:val="0"/>
              <w:rPr>
                <w:rFonts w:hint="eastAsia" w:asciiTheme="minorEastAsia" w:hAnsiTheme="minorEastAsia" w:eastAsiaTheme="minorEastAsia" w:cstheme="minorEastAsia"/>
                <w:b/>
                <w:bCs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kern w:val="2"/>
                <w:sz w:val="21"/>
                <w:szCs w:val="24"/>
                <w:lang w:val="en-US" w:eastAsia="zh-CN" w:bidi="ar-SA"/>
              </w:rPr>
              <w:t>一、</w:t>
            </w:r>
            <w:r>
              <w:rPr>
                <w:rFonts w:hint="eastAsia" w:asciiTheme="minorEastAsia" w:hAnsiTheme="minorEastAsia" w:eastAsiaTheme="minorEastAsia" w:cstheme="minorEastAsia"/>
                <w:b/>
                <w:bCs/>
                <w:kern w:val="0"/>
                <w:sz w:val="20"/>
                <w:szCs w:val="20"/>
              </w:rPr>
              <w:t>高清数字虚拟解剖台系统（核心产品）</w:t>
            </w:r>
            <w:r>
              <w:rPr>
                <w:rFonts w:hint="eastAsia" w:asciiTheme="minorEastAsia" w:hAnsiTheme="minorEastAsia" w:eastAsiaTheme="minorEastAsia" w:cstheme="minorEastAsia"/>
                <w:b/>
                <w:bCs/>
                <w:kern w:val="0"/>
                <w:sz w:val="20"/>
                <w:szCs w:val="20"/>
                <w:lang w:eastAsia="zh-CN"/>
              </w:rPr>
              <w:t>（</w:t>
            </w:r>
            <w:r>
              <w:rPr>
                <w:rFonts w:hint="eastAsia" w:asciiTheme="minorEastAsia" w:hAnsiTheme="minorEastAsia" w:eastAsiaTheme="minorEastAsia" w:cstheme="minorEastAsia"/>
                <w:b/>
                <w:bCs/>
                <w:kern w:val="0"/>
                <w:sz w:val="20"/>
                <w:szCs w:val="20"/>
                <w:lang w:val="en-US" w:eastAsia="zh-CN"/>
              </w:rPr>
              <w:t>4套</w:t>
            </w:r>
            <w:r>
              <w:rPr>
                <w:rFonts w:hint="eastAsia" w:asciiTheme="minorEastAsia" w:hAnsiTheme="minorEastAsia" w:eastAsiaTheme="minorEastAsia" w:cstheme="minorEastAsia"/>
                <w:b/>
                <w:bCs/>
                <w:kern w:val="0"/>
                <w:sz w:val="20"/>
                <w:szCs w:val="20"/>
                <w:lang w:eastAsia="zh-CN"/>
              </w:rPr>
              <w:t>）</w:t>
            </w:r>
          </w:p>
          <w:p w14:paraId="16910D5C">
            <w:pPr>
              <w:snapToGrid w:val="0"/>
              <w:rPr>
                <w:rFonts w:hint="eastAsia" w:asciiTheme="minorEastAsia" w:hAnsiTheme="minorEastAsia" w:eastAsiaTheme="minorEastAsia" w:cstheme="minorEastAsia"/>
                <w:b/>
                <w:bCs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0"/>
                <w:szCs w:val="20"/>
              </w:rPr>
              <w:t>1系统要求</w:t>
            </w:r>
          </w:p>
          <w:p w14:paraId="04BCA8E6">
            <w:pPr>
              <w:snapToGrid w:val="0"/>
              <w:rPr>
                <w:rFonts w:hint="eastAsia" w:asciiTheme="minorEastAsia" w:hAnsiTheme="minorEastAsia" w:eastAsiaTheme="minorEastAsia" w:cstheme="minorEastAsia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0"/>
                <w:szCs w:val="20"/>
              </w:rPr>
              <w:t>1.1通过虚拟数字人体代替真实标本进行解剖操作，适用于系统解剖学、断层解剖学、局部解剖学、临床解剖教学学习。</w:t>
            </w:r>
          </w:p>
          <w:p w14:paraId="33AEA6C6">
            <w:pPr>
              <w:snapToGrid w:val="0"/>
              <w:rPr>
                <w:rFonts w:hint="eastAsia" w:asciiTheme="minorEastAsia" w:hAnsiTheme="minorEastAsia" w:eastAsiaTheme="minorEastAsia" w:cstheme="minorEastAsia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0"/>
                <w:szCs w:val="20"/>
              </w:rPr>
              <w:t>1.2支持中英双语切换。</w:t>
            </w:r>
          </w:p>
          <w:p w14:paraId="110817DB">
            <w:pPr>
              <w:snapToGrid w:val="0"/>
              <w:rPr>
                <w:rFonts w:hint="eastAsia" w:asciiTheme="minorEastAsia" w:hAnsiTheme="minorEastAsia" w:eastAsiaTheme="minorEastAsia" w:cstheme="minorEastAsia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0"/>
                <w:szCs w:val="20"/>
              </w:rPr>
              <w:t>1.3具有中国计算机软件著作权登记证书。</w:t>
            </w:r>
          </w:p>
          <w:p w14:paraId="214A4495">
            <w:pPr>
              <w:snapToGrid w:val="0"/>
              <w:rPr>
                <w:rFonts w:hint="eastAsia" w:asciiTheme="minorEastAsia" w:hAnsiTheme="minorEastAsia" w:eastAsiaTheme="minorEastAsia" w:cstheme="minorEastAsia"/>
                <w:b/>
                <w:bCs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0"/>
                <w:szCs w:val="20"/>
              </w:rPr>
              <w:t>2大体解剖学模块</w:t>
            </w:r>
          </w:p>
          <w:p w14:paraId="5FBFB9B9">
            <w:pPr>
              <w:snapToGrid w:val="0"/>
              <w:rPr>
                <w:rFonts w:hint="eastAsia" w:asciiTheme="minorEastAsia" w:hAnsiTheme="minorEastAsia" w:eastAsiaTheme="minorEastAsia" w:cstheme="minorEastAsia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0"/>
                <w:szCs w:val="20"/>
              </w:rPr>
              <w:t>▲2.1系统内数字标本由真实人体断层数据三维重建，男性和女性数据横断层总层数各≥15000层。</w:t>
            </w:r>
          </w:p>
          <w:p w14:paraId="1A9EF81E">
            <w:pPr>
              <w:snapToGrid w:val="0"/>
              <w:rPr>
                <w:rFonts w:hint="eastAsia" w:asciiTheme="minorEastAsia" w:hAnsiTheme="minorEastAsia" w:eastAsiaTheme="minorEastAsia" w:cstheme="minorEastAsia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●</w:t>
            </w:r>
            <w:r>
              <w:rPr>
                <w:rFonts w:hint="eastAsia" w:asciiTheme="minorEastAsia" w:hAnsiTheme="minorEastAsia" w:eastAsiaTheme="minorEastAsia" w:cstheme="minorEastAsia"/>
                <w:sz w:val="20"/>
                <w:szCs w:val="20"/>
              </w:rPr>
              <w:t>2.2三维人体解剖结构为实体结构，可进行任意角度剖切，获取任意角度断面，点击该断面任意解剖结构即可显示该结构的名称、轮廓，选中结构还可进行三维显示与剖切断面对比观察。</w:t>
            </w:r>
          </w:p>
          <w:p w14:paraId="0AB941E8">
            <w:pPr>
              <w:snapToGrid w:val="0"/>
              <w:rPr>
                <w:rFonts w:hint="eastAsia" w:asciiTheme="minorEastAsia" w:hAnsiTheme="minorEastAsia" w:eastAsiaTheme="minorEastAsia" w:cstheme="minorEastAsia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0"/>
                <w:szCs w:val="20"/>
              </w:rPr>
              <w:t>2.3重建的三维人体与原始断层位置、形态、色彩需保持一致。</w:t>
            </w:r>
          </w:p>
          <w:p w14:paraId="4B431C17">
            <w:pPr>
              <w:snapToGrid w:val="0"/>
              <w:rPr>
                <w:rFonts w:hint="eastAsia" w:asciiTheme="minorEastAsia" w:hAnsiTheme="minorEastAsia" w:eastAsiaTheme="minorEastAsia" w:cstheme="minorEastAsia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0"/>
                <w:szCs w:val="20"/>
              </w:rPr>
              <w:t>2.4功能包含：切割、解剖、标记、体位、画笔、测量、旋转、精选、目录、虚拟内镜、区域标注等。</w:t>
            </w:r>
          </w:p>
          <w:p w14:paraId="5A8C9A4E">
            <w:pPr>
              <w:snapToGrid w:val="0"/>
              <w:rPr>
                <w:rFonts w:hint="eastAsia" w:asciiTheme="minorEastAsia" w:hAnsiTheme="minorEastAsia" w:eastAsiaTheme="minorEastAsia" w:cstheme="minorEastAsia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●</w:t>
            </w:r>
            <w:r>
              <w:rPr>
                <w:rFonts w:hint="eastAsia" w:asciiTheme="minorEastAsia" w:hAnsiTheme="minorEastAsia" w:eastAsiaTheme="minorEastAsia" w:cstheme="minorEastAsia"/>
                <w:sz w:val="20"/>
                <w:szCs w:val="20"/>
              </w:rPr>
              <w:t>2.5切割功能包含：直线切割、曲线切割、正交切割，其中直线切割可以在数字人体的任意位置剖切，可调当前切割面；曲线切割可以在数字人体的任意位置进行封闭曲线剖切，进行数字人体部位提取。</w:t>
            </w:r>
          </w:p>
          <w:p w14:paraId="73A6DA67">
            <w:pPr>
              <w:snapToGrid w:val="0"/>
              <w:rPr>
                <w:rFonts w:hint="eastAsia" w:asciiTheme="minorEastAsia" w:hAnsiTheme="minorEastAsia" w:eastAsiaTheme="minorEastAsia" w:cstheme="minorEastAsia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0"/>
                <w:szCs w:val="20"/>
              </w:rPr>
              <w:t>2.6使用切割功能对数字人体进行整体或单个结构的剖切操作，可显示如皮肤、脂肪、骨骼肌、器官等所有真实人体结构或剖面，支持单个、多个选择结构并显示其名称，还可隐藏选中的多个结构，或者锁定其立体结构结合拖动条查看与断层、毗邻结构的对比关系。</w:t>
            </w:r>
          </w:p>
          <w:p w14:paraId="01641315">
            <w:pPr>
              <w:snapToGrid w:val="0"/>
              <w:rPr>
                <w:rFonts w:hint="eastAsia" w:asciiTheme="minorEastAsia" w:hAnsiTheme="minorEastAsia" w:eastAsiaTheme="minorEastAsia" w:cstheme="minorEastAsia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0"/>
                <w:szCs w:val="20"/>
              </w:rPr>
              <w:t>▲2.7解剖功能：可做切口，包括直线、曲线、平行切。</w:t>
            </w:r>
          </w:p>
          <w:p w14:paraId="73DA4578">
            <w:pPr>
              <w:snapToGrid w:val="0"/>
              <w:rPr>
                <w:rFonts w:hint="eastAsia" w:asciiTheme="minorEastAsia" w:hAnsiTheme="minorEastAsia" w:eastAsiaTheme="minorEastAsia" w:cstheme="minorEastAsia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0"/>
                <w:szCs w:val="20"/>
              </w:rPr>
              <w:t>▲2.8解剖手册：提供基于数字化工具的基础操作（如切割、定位、染色等）、层次解剖实例指导（如面部浅层、腕前区解剖等），通过虚拟仿真解剖掌握人体局部结构的层次解剖与临床知识。</w:t>
            </w:r>
          </w:p>
          <w:p w14:paraId="3E02A4EB">
            <w:pPr>
              <w:snapToGrid w:val="0"/>
              <w:rPr>
                <w:rFonts w:hint="eastAsia" w:asciiTheme="minorEastAsia" w:hAnsiTheme="minorEastAsia" w:eastAsiaTheme="minorEastAsia" w:cstheme="minorEastAsia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0"/>
                <w:szCs w:val="20"/>
              </w:rPr>
              <w:t>2.9通过任意角度断面的实时连续调整及显示不同层次解剖结构的操作，支持反复操作和一键还原。</w:t>
            </w:r>
          </w:p>
          <w:p w14:paraId="715A37F3">
            <w:pPr>
              <w:snapToGrid w:val="0"/>
              <w:rPr>
                <w:rFonts w:hint="eastAsia" w:asciiTheme="minorEastAsia" w:hAnsiTheme="minorEastAsia" w:eastAsiaTheme="minorEastAsia" w:cstheme="minorEastAsia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●</w:t>
            </w:r>
            <w:r>
              <w:rPr>
                <w:rFonts w:hint="eastAsia" w:asciiTheme="minorEastAsia" w:hAnsiTheme="minorEastAsia" w:eastAsiaTheme="minorEastAsia" w:cstheme="minorEastAsia"/>
                <w:sz w:val="20"/>
                <w:szCs w:val="20"/>
              </w:rPr>
              <w:t>2.10知识关联：器官的知识体系，包括文字知识点、组织学切片、病理学切片、相关病例、 即时小测验进行同屏对比学习，可开展以人体器官系统为单位的课程整合。解剖结构知识体系文字内容包含解剖结构概述、解剖学描述（形态、位置、毗邻）等信息，可点击解剖结构毗邻信息文字，直接同屏显示该解剖结构与毗邻结构并可进一步操作。</w:t>
            </w:r>
          </w:p>
          <w:p w14:paraId="7F46D985">
            <w:pPr>
              <w:snapToGrid w:val="0"/>
              <w:rPr>
                <w:rFonts w:hint="eastAsia" w:asciiTheme="minorEastAsia" w:hAnsiTheme="minorEastAsia" w:eastAsiaTheme="minorEastAsia" w:cstheme="minorEastAsia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0"/>
                <w:szCs w:val="20"/>
              </w:rPr>
              <w:t>2.11系统可通过目录浏览所有的结构，也可以自由选择性的添加、删除某一个系统的组织结构或者精确地选择某些组织结构。支持中英文检索添加、选择指定人体结构。</w:t>
            </w:r>
          </w:p>
          <w:p w14:paraId="29F8FF57">
            <w:pPr>
              <w:snapToGrid w:val="0"/>
              <w:rPr>
                <w:rFonts w:hint="eastAsia" w:asciiTheme="minorEastAsia" w:hAnsiTheme="minorEastAsia" w:eastAsiaTheme="minorEastAsia" w:cstheme="minorEastAsia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0"/>
                <w:szCs w:val="20"/>
              </w:rPr>
              <w:t>2.12知识拓展：可根据当前部位、结构分屏查看包括横、矢、冠的人体断面及CT影像，断面及CT影像可同步操作，可对CT影像按默认窗口调窗及自由调窗。</w:t>
            </w:r>
          </w:p>
          <w:p w14:paraId="0186B02B">
            <w:pPr>
              <w:snapToGrid w:val="0"/>
              <w:rPr>
                <w:rFonts w:hint="eastAsia" w:asciiTheme="minorEastAsia" w:hAnsiTheme="minorEastAsia" w:eastAsiaTheme="minorEastAsia" w:cstheme="minorEastAsia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0"/>
                <w:szCs w:val="20"/>
              </w:rPr>
              <w:t>2.13系统支持虚拟内镜操作，可模拟腔镜视角进行观察，显示内窥镜视野下组织结构的关系。</w:t>
            </w:r>
          </w:p>
          <w:p w14:paraId="4C120E3A">
            <w:pPr>
              <w:snapToGrid w:val="0"/>
              <w:rPr>
                <w:rFonts w:hint="eastAsia" w:asciiTheme="minorEastAsia" w:hAnsiTheme="minorEastAsia" w:eastAsiaTheme="minorEastAsia" w:cstheme="minorEastAsia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0"/>
                <w:szCs w:val="20"/>
              </w:rPr>
              <w:t>2.14系统提供两种核心模式：教学模式与标本制作模式。</w:t>
            </w:r>
          </w:p>
          <w:p w14:paraId="0F4A11B1">
            <w:pPr>
              <w:snapToGrid w:val="0"/>
              <w:rPr>
                <w:rFonts w:hint="eastAsia" w:asciiTheme="minorEastAsia" w:hAnsiTheme="minorEastAsia" w:eastAsiaTheme="minorEastAsia" w:cstheme="minorEastAsia"/>
                <w:b/>
                <w:bCs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0"/>
                <w:szCs w:val="20"/>
              </w:rPr>
              <w:t>3切片库模块</w:t>
            </w:r>
          </w:p>
          <w:p w14:paraId="1719CBEF">
            <w:pPr>
              <w:snapToGrid w:val="0"/>
              <w:rPr>
                <w:rFonts w:hint="eastAsia" w:asciiTheme="minorEastAsia" w:hAnsiTheme="minorEastAsia" w:eastAsiaTheme="minorEastAsia" w:cstheme="minorEastAsia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0"/>
                <w:szCs w:val="20"/>
              </w:rPr>
              <w:t>3.1切片库模块包含组织学、病理学数字切片，切片数量组织学≥350个、病理学数量≥700个。</w:t>
            </w:r>
          </w:p>
          <w:p w14:paraId="70B0A2F8">
            <w:pPr>
              <w:snapToGrid w:val="0"/>
              <w:rPr>
                <w:rFonts w:hint="eastAsia" w:asciiTheme="minorEastAsia" w:hAnsiTheme="minorEastAsia" w:eastAsiaTheme="minorEastAsia" w:cstheme="minorEastAsia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0"/>
                <w:szCs w:val="20"/>
              </w:rPr>
              <w:t>3.2切片目录为树状结构。目录区域显示该目录下级目录，标本列表中显示该目录下所有标本。</w:t>
            </w:r>
          </w:p>
          <w:p w14:paraId="173CE9D7">
            <w:pPr>
              <w:snapToGrid w:val="0"/>
              <w:rPr>
                <w:rFonts w:hint="eastAsia" w:asciiTheme="minorEastAsia" w:hAnsiTheme="minorEastAsia" w:eastAsiaTheme="minorEastAsia" w:cstheme="minorEastAsia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0"/>
                <w:szCs w:val="20"/>
              </w:rPr>
              <w:t>3.3切片库支持触控或者鼠标模拟镜下操作。一键4X、10X、20X、40X物镜倍数调整或无极缩放。</w:t>
            </w:r>
          </w:p>
          <w:p w14:paraId="4860C0F4">
            <w:pPr>
              <w:snapToGrid w:val="0"/>
              <w:rPr>
                <w:rFonts w:hint="eastAsia" w:asciiTheme="minorEastAsia" w:hAnsiTheme="minorEastAsia" w:eastAsiaTheme="minorEastAsia" w:cstheme="minorEastAsia"/>
                <w:b/>
                <w:bCs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0"/>
                <w:szCs w:val="20"/>
              </w:rPr>
              <w:t>4临床案例模块</w:t>
            </w:r>
          </w:p>
          <w:p w14:paraId="4243B484">
            <w:pPr>
              <w:snapToGrid w:val="0"/>
              <w:rPr>
                <w:rFonts w:hint="eastAsia" w:asciiTheme="minorEastAsia" w:hAnsiTheme="minorEastAsia" w:eastAsiaTheme="minorEastAsia" w:cstheme="minorEastAsia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0"/>
                <w:szCs w:val="20"/>
              </w:rPr>
              <w:t>4.1临床案例模块包含真实临床病例数量≥180个。按神经系统、颈部、胸部、五官、腹部、骨肌、消化道和盆腔分类显示病例的疾病名称、基本信息、主诉、影像表现及诊断，内置关键图像≥500张。</w:t>
            </w:r>
          </w:p>
          <w:p w14:paraId="05B3A040">
            <w:pPr>
              <w:snapToGrid w:val="0"/>
              <w:rPr>
                <w:rFonts w:hint="eastAsia" w:asciiTheme="minorEastAsia" w:hAnsiTheme="minorEastAsia" w:eastAsiaTheme="minorEastAsia" w:cstheme="minorEastAsia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0"/>
                <w:szCs w:val="20"/>
              </w:rPr>
              <w:t>4.2提供CT/MRI影像的调窗，可根据部位不同进行手动调整窗宽、窗位。</w:t>
            </w:r>
          </w:p>
          <w:p w14:paraId="4436BDC0">
            <w:pPr>
              <w:snapToGrid w:val="0"/>
              <w:rPr>
                <w:rFonts w:hint="eastAsia" w:asciiTheme="minorEastAsia" w:hAnsiTheme="minorEastAsia" w:eastAsiaTheme="minorEastAsia" w:cstheme="minorEastAsia"/>
                <w:sz w:val="20"/>
                <w:szCs w:val="20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0"/>
                <w:szCs w:val="20"/>
              </w:rPr>
              <w:t>4.3可显示当前病例MPR场景，显示影像横位、矢位、冠位、容积重建影像，进行影像定位、定位切面调整影像显示内容，同时可以进行测量（长度、角度）、标记、切割、一键复位的操作。</w:t>
            </w:r>
          </w:p>
          <w:p w14:paraId="0448D547">
            <w:pPr>
              <w:snapToGrid w:val="0"/>
              <w:rPr>
                <w:rFonts w:hint="eastAsia" w:asciiTheme="minorEastAsia" w:hAnsiTheme="minorEastAsia" w:eastAsiaTheme="minorEastAsia" w:cstheme="minorEastAsia"/>
                <w:sz w:val="20"/>
                <w:szCs w:val="20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</w:rPr>
              <w:t>●</w:t>
            </w:r>
            <w:r>
              <w:rPr>
                <w:rFonts w:hint="eastAsia" w:asciiTheme="minorEastAsia" w:hAnsiTheme="minorEastAsia" w:eastAsiaTheme="minorEastAsia" w:cstheme="minorEastAsia"/>
                <w:sz w:val="20"/>
                <w:szCs w:val="20"/>
              </w:rPr>
              <w:t>4.4系统支持打开DICOM序列，可浏览用户的影像序列以及三维重建结果，病例影像数据的三维容积重建。</w:t>
            </w:r>
          </w:p>
          <w:p w14:paraId="41F75402">
            <w:pPr>
              <w:numPr>
                <w:ilvl w:val="0"/>
                <w:numId w:val="0"/>
              </w:numPr>
              <w:snapToGrid w:val="0"/>
              <w:rPr>
                <w:rFonts w:hint="eastAsia" w:asciiTheme="minorEastAsia" w:hAnsiTheme="minorEastAsia" w:eastAsiaTheme="minorEastAsia" w:cstheme="minorEastAsia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0"/>
                <w:szCs w:val="20"/>
              </w:rPr>
              <w:t>5.虚拟解剖台要求：</w:t>
            </w:r>
            <w:r>
              <w:rPr>
                <w:rFonts w:hint="eastAsia" w:asciiTheme="minorEastAsia" w:hAnsiTheme="minorEastAsia" w:eastAsiaTheme="minorEastAsia" w:cstheme="minorEastAsia"/>
                <w:sz w:val="20"/>
                <w:szCs w:val="20"/>
              </w:rPr>
              <w:t>长*宽*高≥1300*800*850 mm，分辨率≥3840*2160。运行环境：CPU≥4核、主频≥2.5GHZ，内存≥64G，硬盘≥4T SSD ，显存≥16G；设备需要和电子智慧黑板进行连接。</w:t>
            </w:r>
          </w:p>
        </w:tc>
      </w:tr>
      <w:tr w14:paraId="3101CBE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40" w:type="dxa"/>
          </w:tcPr>
          <w:p w14:paraId="6F2EE79E">
            <w:pPr>
              <w:pStyle w:val="4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</w:rPr>
              <w:t>2</w:t>
            </w:r>
          </w:p>
        </w:tc>
        <w:tc>
          <w:tcPr>
            <w:tcW w:w="765" w:type="dxa"/>
          </w:tcPr>
          <w:p w14:paraId="6CEDB2B9">
            <w:pPr>
              <w:rPr>
                <w:rFonts w:hint="eastAsia" w:asciiTheme="minorEastAsia" w:hAnsiTheme="minorEastAsia" w:eastAsiaTheme="minorEastAsia" w:cstheme="minorEastAsia"/>
              </w:rPr>
            </w:pPr>
          </w:p>
        </w:tc>
        <w:tc>
          <w:tcPr>
            <w:tcW w:w="7129" w:type="dxa"/>
          </w:tcPr>
          <w:p w14:paraId="09352831">
            <w:pPr>
              <w:pStyle w:val="4"/>
              <w:numPr>
                <w:ilvl w:val="0"/>
                <w:numId w:val="0"/>
              </w:numPr>
              <w:jc w:val="left"/>
              <w:rPr>
                <w:rFonts w:hint="eastAsia" w:asciiTheme="minorEastAsia" w:hAnsiTheme="minorEastAsia" w:eastAsiaTheme="minorEastAsia" w:cstheme="minorEastAsia"/>
                <w:b/>
                <w:bCs/>
                <w:kern w:val="0"/>
                <w:sz w:val="20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kern w:val="0"/>
                <w:sz w:val="20"/>
                <w:lang w:val="en-US" w:eastAsia="zh-CN"/>
              </w:rPr>
              <w:t>二、</w:t>
            </w:r>
            <w:r>
              <w:rPr>
                <w:rFonts w:hint="eastAsia" w:asciiTheme="minorEastAsia" w:hAnsiTheme="minorEastAsia" w:eastAsiaTheme="minorEastAsia" w:cstheme="minorEastAsia"/>
                <w:b/>
                <w:bCs/>
                <w:kern w:val="0"/>
                <w:sz w:val="20"/>
              </w:rPr>
              <w:t>可视化实训示教推车</w:t>
            </w:r>
            <w:r>
              <w:rPr>
                <w:rFonts w:hint="eastAsia" w:asciiTheme="minorEastAsia" w:hAnsiTheme="minorEastAsia" w:eastAsiaTheme="minorEastAsia" w:cstheme="minorEastAsia"/>
                <w:b/>
                <w:bCs/>
                <w:kern w:val="0"/>
                <w:sz w:val="20"/>
                <w:lang w:eastAsia="zh-CN"/>
              </w:rPr>
              <w:t>（</w:t>
            </w:r>
            <w:r>
              <w:rPr>
                <w:rFonts w:hint="eastAsia" w:asciiTheme="minorEastAsia" w:hAnsiTheme="minorEastAsia" w:eastAsiaTheme="minorEastAsia" w:cstheme="minorEastAsia"/>
                <w:b/>
                <w:bCs/>
                <w:kern w:val="0"/>
                <w:sz w:val="20"/>
                <w:lang w:val="en-US" w:eastAsia="zh-CN"/>
              </w:rPr>
              <w:t>4套</w:t>
            </w:r>
            <w:r>
              <w:rPr>
                <w:rFonts w:hint="eastAsia" w:asciiTheme="minorEastAsia" w:hAnsiTheme="minorEastAsia" w:eastAsiaTheme="minorEastAsia" w:cstheme="minorEastAsia"/>
                <w:b/>
                <w:bCs/>
                <w:kern w:val="0"/>
                <w:sz w:val="20"/>
                <w:lang w:eastAsia="zh-CN"/>
              </w:rPr>
              <w:t>）</w:t>
            </w:r>
          </w:p>
          <w:p w14:paraId="6B73AF60">
            <w:pPr>
              <w:snapToGrid w:val="0"/>
              <w:rPr>
                <w:rFonts w:hint="eastAsia" w:asciiTheme="minorEastAsia" w:hAnsiTheme="minorEastAsia" w:eastAsiaTheme="minorEastAsia" w:cstheme="minorEastAsia"/>
                <w:kern w:val="0"/>
                <w:sz w:val="20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0"/>
              </w:rPr>
              <w:t>1、支持示教操作画面与本机电脑桌面的一键切换。</w:t>
            </w:r>
          </w:p>
          <w:p w14:paraId="24BC5561">
            <w:pPr>
              <w:snapToGrid w:val="0"/>
              <w:rPr>
                <w:rFonts w:hint="eastAsia" w:asciiTheme="minorEastAsia" w:hAnsiTheme="minorEastAsia" w:eastAsiaTheme="minorEastAsia" w:cstheme="minorEastAsia"/>
                <w:kern w:val="0"/>
                <w:sz w:val="20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0"/>
              </w:rPr>
              <w:t>2、分屏对比教学功能，多摄像头画面实时进行动态对比教学，老师可任意选取多个实操视频内容做同屏展示。</w:t>
            </w:r>
          </w:p>
          <w:p w14:paraId="36B4F407">
            <w:pPr>
              <w:snapToGrid w:val="0"/>
              <w:rPr>
                <w:rFonts w:hint="eastAsia" w:asciiTheme="minorEastAsia" w:hAnsiTheme="minorEastAsia" w:eastAsiaTheme="minorEastAsia" w:cstheme="minorEastAsia"/>
                <w:kern w:val="0"/>
                <w:sz w:val="20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0"/>
              </w:rPr>
              <w:t>3、软件支持通过二维码扫码形式把课程资源由网络分享给学生，无需通过第三方软件实现。</w:t>
            </w:r>
          </w:p>
          <w:p w14:paraId="754394B6">
            <w:pPr>
              <w:snapToGrid w:val="0"/>
              <w:rPr>
                <w:rFonts w:hint="eastAsia" w:asciiTheme="minorEastAsia" w:hAnsiTheme="minorEastAsia" w:eastAsiaTheme="minorEastAsia" w:cstheme="minorEastAsia"/>
                <w:kern w:val="0"/>
                <w:sz w:val="20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0"/>
              </w:rPr>
              <w:t>4、软件支持在导播操作界面时录制导播窗口视频，切换到电脑桌面后自动录制桌面视频；支持通道摄像机画面一键录制。</w:t>
            </w:r>
          </w:p>
          <w:p w14:paraId="3438482F">
            <w:pPr>
              <w:snapToGrid w:val="0"/>
              <w:rPr>
                <w:rFonts w:hint="eastAsia" w:asciiTheme="minorEastAsia" w:hAnsiTheme="minorEastAsia" w:eastAsiaTheme="minorEastAsia" w:cstheme="minorEastAsia"/>
                <w:kern w:val="0"/>
                <w:sz w:val="20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0"/>
              </w:rPr>
              <w:t>5、支持≥2个教学画面分别投屏到≥2个不同的接收端。</w:t>
            </w:r>
          </w:p>
          <w:p w14:paraId="2D309A1D">
            <w:pPr>
              <w:snapToGrid w:val="0"/>
              <w:rPr>
                <w:rFonts w:hint="eastAsia" w:asciiTheme="minorEastAsia" w:hAnsiTheme="minorEastAsia" w:eastAsiaTheme="minorEastAsia" w:cstheme="minorEastAsia"/>
                <w:kern w:val="0"/>
                <w:sz w:val="20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0"/>
              </w:rPr>
              <w:t>6、支持全屏播放示教的窗口画面，在全画面状态下支持对任意单画面做放大、还原以及禁止关闭等操作。</w:t>
            </w:r>
          </w:p>
          <w:p w14:paraId="782A9FDE">
            <w:pPr>
              <w:snapToGrid w:val="0"/>
              <w:rPr>
                <w:rFonts w:hint="eastAsia" w:asciiTheme="minorEastAsia" w:hAnsiTheme="minorEastAsia" w:eastAsiaTheme="minorEastAsia" w:cstheme="minorEastAsia"/>
                <w:kern w:val="0"/>
                <w:sz w:val="20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0"/>
              </w:rPr>
              <w:t>7、软件支持选中视频通道中的云台摄像机画面，即可对其进行上下左右及放大缩小操作。</w:t>
            </w:r>
          </w:p>
          <w:p w14:paraId="4193B3B9">
            <w:pPr>
              <w:snapToGrid w:val="0"/>
              <w:rPr>
                <w:rFonts w:hint="eastAsia" w:asciiTheme="minorEastAsia" w:hAnsiTheme="minorEastAsia" w:eastAsiaTheme="minorEastAsia" w:cstheme="minorEastAsia"/>
                <w:kern w:val="0"/>
                <w:sz w:val="20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0"/>
              </w:rPr>
              <w:t>8、支持对摄像机进行≥15个预置位设定，以及≥50级转动速度调节。</w:t>
            </w:r>
          </w:p>
          <w:p w14:paraId="665B8FCD">
            <w:pPr>
              <w:snapToGrid w:val="0"/>
              <w:rPr>
                <w:rFonts w:hint="eastAsia" w:asciiTheme="minorEastAsia" w:hAnsiTheme="minorEastAsia" w:eastAsiaTheme="minorEastAsia" w:cstheme="minorEastAsia"/>
                <w:kern w:val="0"/>
                <w:sz w:val="20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0"/>
              </w:rPr>
              <w:t>9、软件系统通过网络直播时支持4K画质，延时≤250毫秒。</w:t>
            </w:r>
          </w:p>
          <w:p w14:paraId="3B96481B">
            <w:pPr>
              <w:snapToGrid w:val="0"/>
              <w:rPr>
                <w:rFonts w:hint="eastAsia" w:asciiTheme="minorEastAsia" w:hAnsiTheme="minorEastAsia" w:eastAsiaTheme="minorEastAsia" w:cstheme="minorEastAsia"/>
                <w:kern w:val="0"/>
                <w:sz w:val="20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0"/>
              </w:rPr>
              <w:t>10、一体化移动教学推车集拍摄万向臂、实训主机支架、相机托架、扶手、托板、机柜箱体、移动底座及万向轮于一体。</w:t>
            </w:r>
          </w:p>
          <w:p w14:paraId="204328F2">
            <w:pPr>
              <w:snapToGrid w:val="0"/>
              <w:rPr>
                <w:rFonts w:hint="eastAsia" w:asciiTheme="minorEastAsia" w:hAnsiTheme="minorEastAsia" w:eastAsiaTheme="minorEastAsia" w:cstheme="minorEastAsia"/>
                <w:kern w:val="0"/>
                <w:sz w:val="20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0"/>
              </w:rPr>
              <w:t>11、多功能万向臂，转臂可折叠收缩，可自行穿线，连接线缆隐藏在转臂内部。</w:t>
            </w:r>
          </w:p>
          <w:p w14:paraId="77AAE2A9">
            <w:pPr>
              <w:snapToGrid w:val="0"/>
              <w:rPr>
                <w:rFonts w:hint="eastAsia" w:asciiTheme="minorEastAsia" w:hAnsiTheme="minorEastAsia" w:eastAsiaTheme="minorEastAsia" w:cstheme="minorEastAsia"/>
                <w:kern w:val="0"/>
                <w:sz w:val="20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0"/>
              </w:rPr>
              <w:t>12、可水平 360 度旋转，二节转臂垂直45度调节，可多方位旋转调节。万向臂水平展开尺寸≥1米，可自行调节承重，承重≥2kg。</w:t>
            </w:r>
          </w:p>
          <w:p w14:paraId="1864E441">
            <w:pPr>
              <w:snapToGrid w:val="0"/>
              <w:rPr>
                <w:rFonts w:hint="eastAsia" w:asciiTheme="minorEastAsia" w:hAnsiTheme="minorEastAsia" w:eastAsiaTheme="minorEastAsia" w:cstheme="minorEastAsia"/>
                <w:kern w:val="0"/>
                <w:sz w:val="20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0"/>
              </w:rPr>
              <w:t>13、实训示教主机≥21.5英寸，电容触摸屏；CPU≥4核、主频≥1.8GHZ；内存≥16G；硬盘≥480G SSD ；千兆网卡；设备需要和电子智慧黑板进行连接。</w:t>
            </w:r>
          </w:p>
          <w:p w14:paraId="0972E358">
            <w:pPr>
              <w:snapToGrid w:val="0"/>
              <w:rPr>
                <w:rFonts w:hint="eastAsia" w:asciiTheme="minorEastAsia" w:hAnsiTheme="minorEastAsia" w:eastAsiaTheme="minorEastAsia" w:cstheme="minorEastAsia"/>
                <w:kern w:val="0"/>
                <w:sz w:val="20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0"/>
              </w:rPr>
              <w:t>14、电池数量：≥1块，容量：≥40AH；外壳材质：不锈钢外壳，防锈防腐蚀；电池电芯：A级磷酸铁锂电池组。</w:t>
            </w:r>
          </w:p>
          <w:p w14:paraId="374D43A5">
            <w:pPr>
              <w:snapToGrid w:val="0"/>
              <w:rPr>
                <w:rFonts w:hint="eastAsia" w:asciiTheme="minorEastAsia" w:hAnsiTheme="minorEastAsia" w:eastAsiaTheme="minorEastAsia" w:cstheme="minorEastAsia"/>
                <w:kern w:val="0"/>
                <w:sz w:val="20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0"/>
              </w:rPr>
              <w:t>▲15、支持对电量、电压、电流、温度的查看。</w:t>
            </w:r>
          </w:p>
          <w:p w14:paraId="60EFB1D8">
            <w:pPr>
              <w:snapToGrid w:val="0"/>
              <w:rPr>
                <w:rFonts w:hint="eastAsia" w:asciiTheme="minorEastAsia" w:hAnsiTheme="minorEastAsia" w:eastAsiaTheme="minorEastAsia" w:cstheme="minorEastAsia"/>
                <w:kern w:val="0"/>
                <w:sz w:val="20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0"/>
              </w:rPr>
              <w:t>16、特写摄像机分辨率支持4K，像素：≥800 万；对焦方式：自动和手动</w:t>
            </w:r>
            <w:r>
              <w:rPr>
                <w:rFonts w:hint="eastAsia" w:asciiTheme="minorEastAsia" w:hAnsiTheme="minorEastAsia" w:cstheme="minorEastAsia"/>
                <w:color w:val="FF0000"/>
                <w:kern w:val="0"/>
                <w:sz w:val="20"/>
                <w:lang w:eastAsia="zh-CN"/>
              </w:rPr>
              <w:t>。</w:t>
            </w:r>
            <w:r>
              <w:rPr>
                <w:rFonts w:hint="eastAsia" w:asciiTheme="minorEastAsia" w:hAnsiTheme="minorEastAsia" w:eastAsiaTheme="minorEastAsia" w:cstheme="minorEastAsia"/>
                <w:kern w:val="0"/>
                <w:sz w:val="20"/>
              </w:rPr>
              <w:t xml:space="preserve">                                                                                                                                                             </w:t>
            </w:r>
          </w:p>
          <w:p w14:paraId="4278F621">
            <w:pPr>
              <w:snapToGrid w:val="0"/>
              <w:rPr>
                <w:rFonts w:hint="eastAsia" w:asciiTheme="minorEastAsia" w:hAnsiTheme="minorEastAsia" w:eastAsiaTheme="minorEastAsia" w:cstheme="minorEastAsia"/>
                <w:kern w:val="0"/>
                <w:sz w:val="20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0"/>
              </w:rPr>
              <w:t>17、全景摄像机≥200万像素CMOS传感器；视频格式：1080P、720P ；镜头：≥10倍光学变焦。</w:t>
            </w:r>
          </w:p>
          <w:p w14:paraId="7607F0C0">
            <w:pPr>
              <w:pStyle w:val="4"/>
              <w:numPr>
                <w:ilvl w:val="0"/>
                <w:numId w:val="0"/>
              </w:numPr>
              <w:jc w:val="left"/>
              <w:rPr>
                <w:rFonts w:hint="eastAsia" w:asciiTheme="minorEastAsia" w:hAnsiTheme="minorEastAsia" w:eastAsiaTheme="minorEastAsia" w:cstheme="minorEastAsia"/>
                <w:kern w:val="0"/>
                <w:sz w:val="20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0"/>
              </w:rPr>
              <w:t>18、视频输出可以实现多显示屏展示，每套示教设备配套3台≥50英寸显示屏。</w:t>
            </w:r>
          </w:p>
        </w:tc>
      </w:tr>
    </w:tbl>
    <w:p w14:paraId="2E44C55D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9FB384A"/>
    <w:rsid w:val="09FB3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2026-08-06T09:36:00Z</dcterms:created>
  <dc:creator>好好的</dc:creator>
  <cp:lastModifiedBy>好好的</cp:lastModifiedBy>
  <dcterms:modified xsi:type="dcterms:W3CDTF">2026-08-06T09:36:54Z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ICV">
    <vt:lpwstr>95FB73627CDF4C18A25D1FBB49C4CB46_11</vt:lpwstr>
  </property>
  <property fmtid="{D5CDD505-2E9C-101B-9397-08002B2CF9AE}" pid="4" name="KSOTemplateDocerSaveRecord">
    <vt:lpwstr>eyJoZGlkIjoiNGI5OTM1M2UwMTUxOGI1ZjZmZGRiNjY2YjkzZTljYmIiLCJ1c2VySWQiOiIzMzEzMzk0MDUifQ==</vt:lpwstr>
  </property>
</Properties>
</file>