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版本号：YH-ZFCG-202601620260902001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马召镇仁烟村猕猴桃生产路硬化项目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YH-ZFCG-2026016</w:t>
      </w:r>
      <w:r>
        <w:br/>
      </w:r>
      <w:r>
        <w:br/>
      </w:r>
      <w:r>
        <w:br/>
      </w:r>
    </w:p>
    <w:p>
      <w:pPr>
        <w:pStyle w:val="null3"/>
        <w:jc w:val="center"/>
        <w:outlineLvl w:val="2"/>
      </w:pPr>
      <w:r>
        <w:rPr>
          <w:rFonts w:ascii="仿宋_GB2312" w:hAnsi="仿宋_GB2312" w:cs="仿宋_GB2312" w:eastAsia="仿宋_GB2312"/>
          <w:sz w:val="28"/>
          <w:b/>
        </w:rPr>
        <w:t>周至县马召镇人民政府</w:t>
      </w:r>
    </w:p>
    <w:p>
      <w:pPr>
        <w:pStyle w:val="null3"/>
        <w:jc w:val="center"/>
        <w:outlineLvl w:val="2"/>
      </w:pPr>
      <w:r>
        <w:rPr>
          <w:rFonts w:ascii="仿宋_GB2312" w:hAnsi="仿宋_GB2312" w:cs="仿宋_GB2312" w:eastAsia="仿宋_GB2312"/>
          <w:sz w:val="28"/>
          <w:b/>
        </w:rPr>
        <w:t>陕西怡鸿建设项目管理有限公司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陕西怡鸿建设项目管理有限公司</w:t>
      </w:r>
      <w:r>
        <w:rPr>
          <w:rFonts w:ascii="仿宋_GB2312" w:hAnsi="仿宋_GB2312" w:cs="仿宋_GB2312" w:eastAsia="仿宋_GB2312"/>
        </w:rPr>
        <w:t>（以下简称“代理机构”）受</w:t>
      </w:r>
      <w:r>
        <w:rPr>
          <w:rFonts w:ascii="仿宋_GB2312" w:hAnsi="仿宋_GB2312" w:cs="仿宋_GB2312" w:eastAsia="仿宋_GB2312"/>
        </w:rPr>
        <w:t>周至县马召镇人民政府</w:t>
      </w:r>
      <w:r>
        <w:rPr>
          <w:rFonts w:ascii="仿宋_GB2312" w:hAnsi="仿宋_GB2312" w:cs="仿宋_GB2312" w:eastAsia="仿宋_GB2312"/>
        </w:rPr>
        <w:t>委托，拟对</w:t>
      </w:r>
      <w:r>
        <w:rPr>
          <w:rFonts w:ascii="仿宋_GB2312" w:hAnsi="仿宋_GB2312" w:cs="仿宋_GB2312" w:eastAsia="仿宋_GB2312"/>
        </w:rPr>
        <w:t>马召镇仁烟村猕猴桃生产路硬化项目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YH-ZFCG-2026016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马召镇仁烟村猕猴桃生产路硬化项目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马召镇仁烟村猕猴桃生产路硬化项目，具体详见采购文件第三章。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采购包1（马召镇仁烟村猕猴桃生产路硬化项目）：属于专门面向中小企业采购。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2、法定代表人授权书：法定代表人直接参加投标的须提交法定代表人证明书；法定代表人授权代表参加投标的，提供法定代表人授权书（附法定代表人、投标人代表身份证复印件</w:t>
      </w:r>
    </w:p>
    <w:p>
      <w:pPr>
        <w:pStyle w:val="null3"/>
      </w:pPr>
      <w:r>
        <w:rPr>
          <w:rFonts w:ascii="仿宋_GB2312" w:hAnsi="仿宋_GB2312" w:cs="仿宋_GB2312" w:eastAsia="仿宋_GB2312"/>
        </w:rPr>
        <w:t>3、财务状况报告：财务状况报告：提供2025年度完整版的财务审计报告（成立时间至提交投标文件截止时间不足一年的可提供成立后任意时段的资产负债表）；或投标时间前六个月内基本账户银行出具的资信证明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4、税收缴纳证明：提供投标截止之日前一年内已缴纳的任意一个月的纳税证明或完税证明（任意税种），依法免税的单位应提供相关证明材料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5、社会保障资金缴纳证明：提供投标截止之日前一年内已缴存的任意一个月的社会保障资金缴存单据或社保机构开具的社会保险参保缴费情况证明，依法不需要缴纳社会保障资金的单位应提供相关证明材料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6、专业技术能力：提供具备履行合同所必需的设备和专业技术能力的承诺函（格式自拟）</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9、供应商资质：供应商须具备行业主管部门颁发的市政公用工程施工总承包三级（含三级）及以上资质并具有有效的安全生产许可证</w:t>
      </w:r>
    </w:p>
    <w:p>
      <w:pPr>
        <w:pStyle w:val="null3"/>
      </w:pPr>
      <w:r>
        <w:rPr>
          <w:rFonts w:ascii="仿宋_GB2312" w:hAnsi="仿宋_GB2312" w:cs="仿宋_GB2312" w:eastAsia="仿宋_GB2312"/>
        </w:rPr>
        <w:t>10、拟派项目经理资格：供应商拟派项目经理须具备行业主管部门颁发的市政公用工程专业二级（含二级）及以上注册建造师资格及有效的安全生产考核合格证书（B证），在供应商单位注册，且无在建项目（提供项目经理无在建承诺书）</w:t>
      </w:r>
    </w:p>
    <w:p>
      <w:pPr>
        <w:pStyle w:val="null3"/>
      </w:pPr>
      <w:r>
        <w:rPr>
          <w:rFonts w:ascii="仿宋_GB2312" w:hAnsi="仿宋_GB2312" w:cs="仿宋_GB2312" w:eastAsia="仿宋_GB2312"/>
        </w:rPr>
        <w:t>11、其他要求：供应商及其拟派项目经理须在“陕西省住房和城乡建设厅”官方网站可查询；如供应商为外省进陕企业，还须同时提供“陕西省住房和城乡建设厅”官网企业库外省进陕施工企业信息首页截图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12、非联合体承诺书：本项目不接受联合体投标，提供非联合体投标承诺书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周至县马召镇人民政府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陕西省西安市周至县马召镇东火村12组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13892839195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陕西怡鸿建设项目管理有限公司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陕西省西安市莲湖区汉城路旭景新港10号楼2单元17层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17791212623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采购包1：1,697,647.00元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和国家发展和改革委员会办公厅颁发的《关于招标代理服务收费有关问题的通知》（发改办价格[2003]857号）等有关规定标准执行。本项目代理服务费按以上标准的88%计算收取。 代理服务费缴纳账户信息： 银行户名：陕西怡鸿建设项目管理有限公司 开户银行：招商银行股份有限公司西安枫林绿洲支行 账号：129911153410901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周至县马召镇人民政府</w:t>
      </w:r>
      <w:r>
        <w:rPr>
          <w:rFonts w:ascii="仿宋_GB2312" w:hAnsi="仿宋_GB2312" w:cs="仿宋_GB2312" w:eastAsia="仿宋_GB2312"/>
        </w:rPr>
        <w:t>和</w:t>
      </w:r>
      <w:r>
        <w:rPr>
          <w:rFonts w:ascii="仿宋_GB2312" w:hAnsi="仿宋_GB2312" w:cs="仿宋_GB2312" w:eastAsia="仿宋_GB2312"/>
        </w:rPr>
        <w:t>陕西怡鸿建设项目管理有限公司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周至县马召镇人民政府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陕西怡鸿建设项目管理有限公司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周至县马召镇人民政府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陕西怡鸿建设项目管理有限公司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陕西怡鸿建设项目管理有限公司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陕西怡鸿建设项目管理有限公司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陕西怡鸿建设项目管理有限公司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联系电话：17791212623</w:t>
      </w:r>
    </w:p>
    <w:p>
      <w:pPr>
        <w:pStyle w:val="null3"/>
      </w:pPr>
      <w:r>
        <w:rPr>
          <w:rFonts w:ascii="仿宋_GB2312" w:hAnsi="仿宋_GB2312" w:cs="仿宋_GB2312" w:eastAsia="仿宋_GB2312"/>
        </w:rPr>
        <w:t>地址：陕西省西安市莲湖区汉城路旭景新港10号楼2单元17层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1,697,647.00</w:t>
      </w:r>
    </w:p>
    <w:p>
      <w:pPr>
        <w:pStyle w:val="null3"/>
      </w:pPr>
      <w:r>
        <w:rPr>
          <w:rFonts w:ascii="仿宋_GB2312" w:hAnsi="仿宋_GB2312" w:cs="仿宋_GB2312" w:eastAsia="仿宋_GB2312"/>
        </w:rPr>
        <w:t>采购包最高限价（元）: 1,697,647.00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马召镇仁烟村猕猴桃生产路硬化项目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1,697,647.00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标的名称：马召镇仁烟村猕猴桃生产路硬化项目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b/>
                <w:shd w:fill="FFFFFF" w:val="clear"/>
              </w:rPr>
              <w:t>项目名称</w:t>
            </w:r>
            <w:r>
              <w:rPr>
                <w:rFonts w:ascii="仿宋_GB2312" w:hAnsi="仿宋_GB2312" w:cs="仿宋_GB2312" w:eastAsia="仿宋_GB2312"/>
                <w:sz w:val="20"/>
                <w:shd w:fill="FFFFFF" w:val="clear"/>
              </w:rPr>
              <w:t>：马召镇仁烟村猕猴桃生产路硬化项目</w:t>
            </w:r>
          </w:p>
          <w:p>
            <w:pPr>
              <w:pStyle w:val="null3"/>
              <w:jc w:val="left"/>
            </w:pPr>
            <w:r>
              <w:rPr>
                <w:rFonts w:ascii="仿宋_GB2312" w:hAnsi="仿宋_GB2312" w:cs="仿宋_GB2312" w:eastAsia="仿宋_GB2312"/>
                <w:sz w:val="20"/>
                <w:b/>
                <w:shd w:fill="FFFFFF" w:val="clear"/>
              </w:rPr>
              <w:t>项目编号</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YH-ZFCG-2026016</w:t>
            </w:r>
          </w:p>
          <w:p>
            <w:pPr>
              <w:pStyle w:val="null3"/>
              <w:jc w:val="left"/>
            </w:pPr>
            <w:r>
              <w:rPr>
                <w:rFonts w:ascii="仿宋_GB2312" w:hAnsi="仿宋_GB2312" w:cs="仿宋_GB2312" w:eastAsia="仿宋_GB2312"/>
                <w:sz w:val="20"/>
                <w:b/>
                <w:shd w:fill="FFFFFF" w:val="clear"/>
              </w:rPr>
              <w:t>工期</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自合同签订之日起</w:t>
            </w:r>
            <w:r>
              <w:rPr>
                <w:rFonts w:ascii="仿宋_GB2312" w:hAnsi="仿宋_GB2312" w:cs="仿宋_GB2312" w:eastAsia="仿宋_GB2312"/>
                <w:sz w:val="20"/>
                <w:shd w:fill="FFFFFF" w:val="clear"/>
              </w:rPr>
              <w:t>60日历天</w:t>
            </w:r>
          </w:p>
          <w:p>
            <w:pPr>
              <w:pStyle w:val="null3"/>
              <w:jc w:val="left"/>
            </w:pPr>
            <w:r>
              <w:rPr>
                <w:rFonts w:ascii="仿宋_GB2312" w:hAnsi="仿宋_GB2312" w:cs="仿宋_GB2312" w:eastAsia="仿宋_GB2312"/>
                <w:sz w:val="20"/>
                <w:b/>
                <w:shd w:fill="FFFFFF" w:val="clear"/>
              </w:rPr>
              <w:t>工程地点</w:t>
            </w:r>
            <w:r>
              <w:rPr>
                <w:rFonts w:ascii="仿宋_GB2312" w:hAnsi="仿宋_GB2312" w:cs="仿宋_GB2312" w:eastAsia="仿宋_GB2312"/>
                <w:sz w:val="20"/>
                <w:shd w:fill="FFFFFF" w:val="clear"/>
              </w:rPr>
              <w:t>：采购人指定地点</w:t>
            </w:r>
          </w:p>
          <w:p>
            <w:pPr>
              <w:pStyle w:val="null3"/>
              <w:jc w:val="left"/>
            </w:pPr>
            <w:r>
              <w:rPr>
                <w:rFonts w:ascii="仿宋_GB2312" w:hAnsi="仿宋_GB2312" w:cs="仿宋_GB2312" w:eastAsia="仿宋_GB2312"/>
                <w:sz w:val="20"/>
                <w:b/>
                <w:shd w:fill="FFFFFF" w:val="clear"/>
              </w:rPr>
              <w:t>工程范围</w:t>
            </w:r>
            <w:r>
              <w:rPr>
                <w:rFonts w:ascii="仿宋_GB2312" w:hAnsi="仿宋_GB2312" w:cs="仿宋_GB2312" w:eastAsia="仿宋_GB2312"/>
                <w:sz w:val="20"/>
                <w:shd w:fill="FFFFFF" w:val="clear"/>
              </w:rPr>
              <w:t>：磋商文件及工程量清单范围内的全部工作</w:t>
            </w:r>
          </w:p>
          <w:p>
            <w:pPr>
              <w:pStyle w:val="null3"/>
              <w:jc w:val="left"/>
            </w:pPr>
            <w:r>
              <w:rPr>
                <w:rFonts w:ascii="仿宋_GB2312" w:hAnsi="仿宋_GB2312" w:cs="仿宋_GB2312" w:eastAsia="仿宋_GB2312"/>
                <w:sz w:val="20"/>
                <w:b/>
                <w:shd w:fill="FFFFFF" w:val="clear"/>
              </w:rPr>
              <w:t>质量标准</w:t>
            </w:r>
            <w:r>
              <w:rPr>
                <w:rFonts w:ascii="仿宋_GB2312" w:hAnsi="仿宋_GB2312" w:cs="仿宋_GB2312" w:eastAsia="仿宋_GB2312"/>
                <w:sz w:val="20"/>
                <w:shd w:fill="FFFFFF" w:val="clear"/>
              </w:rPr>
              <w:t>：符合国家现行有关施工质量验收规范</w:t>
            </w:r>
            <w:r>
              <w:rPr>
                <w:rFonts w:ascii="仿宋_GB2312" w:hAnsi="仿宋_GB2312" w:cs="仿宋_GB2312" w:eastAsia="仿宋_GB2312"/>
                <w:sz w:val="20"/>
                <w:shd w:fill="FFFFFF" w:val="clear"/>
              </w:rPr>
              <w:t>“合格”要求标准</w:t>
            </w:r>
          </w:p>
          <w:p>
            <w:pPr>
              <w:pStyle w:val="null3"/>
              <w:jc w:val="left"/>
            </w:pPr>
            <w:r>
              <w:rPr>
                <w:rFonts w:ascii="仿宋_GB2312" w:hAnsi="仿宋_GB2312" w:cs="仿宋_GB2312" w:eastAsia="仿宋_GB2312"/>
                <w:sz w:val="20"/>
                <w:b/>
                <w:shd w:fill="FFFFFF" w:val="clear"/>
              </w:rPr>
              <w:t>缺陷责任期</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2年。</w:t>
            </w:r>
          </w:p>
          <w:p>
            <w:pPr>
              <w:pStyle w:val="null3"/>
              <w:jc w:val="left"/>
            </w:pPr>
            <w:r>
              <w:rPr>
                <w:rFonts w:ascii="仿宋_GB2312" w:hAnsi="仿宋_GB2312" w:cs="仿宋_GB2312" w:eastAsia="仿宋_GB2312"/>
                <w:sz w:val="20"/>
                <w:b/>
                <w:shd w:fill="FFFFFF" w:val="clear"/>
              </w:rPr>
              <w:t>质量保修期</w:t>
            </w:r>
            <w:r>
              <w:rPr>
                <w:rFonts w:ascii="仿宋_GB2312" w:hAnsi="仿宋_GB2312" w:cs="仿宋_GB2312" w:eastAsia="仿宋_GB2312"/>
                <w:sz w:val="20"/>
                <w:shd w:fill="FFFFFF" w:val="clear"/>
              </w:rPr>
              <w:t>：自竣工验收合格之日起</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年</w:t>
            </w:r>
          </w:p>
          <w:p>
            <w:pPr>
              <w:pStyle w:val="null3"/>
              <w:jc w:val="left"/>
            </w:pPr>
            <w:r>
              <w:rPr>
                <w:rFonts w:ascii="仿宋_GB2312" w:hAnsi="仿宋_GB2312" w:cs="仿宋_GB2312" w:eastAsia="仿宋_GB2312"/>
                <w:sz w:val="20"/>
                <w:b/>
                <w:shd w:fill="FFFFFF" w:val="clear"/>
              </w:rPr>
              <w:t>付款方式</w:t>
            </w:r>
            <w:r>
              <w:rPr>
                <w:rFonts w:ascii="仿宋_GB2312" w:hAnsi="仿宋_GB2312" w:cs="仿宋_GB2312" w:eastAsia="仿宋_GB2312"/>
                <w:sz w:val="20"/>
                <w:shd w:fill="FFFFFF" w:val="clear"/>
              </w:rPr>
              <w:t>：待上级财政资金下达到位后，再按照以下条款约定执行：</w:t>
            </w:r>
            <w:r>
              <w:br/>
            </w:r>
            <w:r>
              <w:rPr>
                <w:rFonts w:ascii="仿宋_GB2312" w:hAnsi="仿宋_GB2312" w:cs="仿宋_GB2312" w:eastAsia="仿宋_GB2312"/>
                <w:sz w:val="20"/>
                <w:b/>
                <w:shd w:fill="FFFFFF" w:val="clear"/>
              </w:rPr>
              <w:t>(1)预付款支付</w:t>
            </w:r>
            <w:r>
              <w:rPr>
                <w:rFonts w:ascii="仿宋_GB2312" w:hAnsi="仿宋_GB2312" w:cs="仿宋_GB2312" w:eastAsia="仿宋_GB2312"/>
                <w:sz w:val="20"/>
                <w:shd w:fill="FFFFFF" w:val="clear"/>
              </w:rPr>
              <w:t>：合同签订后</w:t>
            </w:r>
            <w:r>
              <w:rPr>
                <w:rFonts w:ascii="仿宋_GB2312" w:hAnsi="仿宋_GB2312" w:cs="仿宋_GB2312" w:eastAsia="仿宋_GB2312"/>
                <w:sz w:val="20"/>
                <w:shd w:fill="FFFFFF" w:val="clear"/>
              </w:rPr>
              <w:t>1个月内，乙方进驻施工现场开工后，达到付款条件起20日内，支付合同总金额的30.00%；</w:t>
            </w:r>
          </w:p>
          <w:p>
            <w:pPr>
              <w:pStyle w:val="null3"/>
              <w:jc w:val="both"/>
            </w:pPr>
            <w:r>
              <w:rPr>
                <w:rFonts w:ascii="仿宋_GB2312" w:hAnsi="仿宋_GB2312" w:cs="仿宋_GB2312" w:eastAsia="仿宋_GB2312"/>
                <w:sz w:val="20"/>
                <w:b/>
                <w:shd w:fill="FFFFFF" w:val="clear"/>
              </w:rPr>
              <w:t>(2)工程进度款的支付</w:t>
            </w:r>
            <w:r>
              <w:rPr>
                <w:rFonts w:ascii="仿宋_GB2312" w:hAnsi="仿宋_GB2312" w:cs="仿宋_GB2312" w:eastAsia="仿宋_GB2312"/>
                <w:sz w:val="20"/>
                <w:shd w:fill="FFFFFF" w:val="clear"/>
              </w:rPr>
              <w:t>：按照工程施工进度，经发包方会同</w:t>
            </w:r>
            <w:r>
              <w:rPr>
                <w:rFonts w:ascii="仿宋_GB2312" w:hAnsi="仿宋_GB2312" w:cs="仿宋_GB2312" w:eastAsia="仿宋_GB2312"/>
                <w:sz w:val="20"/>
                <w:shd w:fill="FFFFFF" w:val="clear"/>
              </w:rPr>
              <w:t>监理核定工程量后，上报工程进度款支付的相关资料，并经监理及发包方确认施工进度达到</w:t>
            </w:r>
            <w:r>
              <w:rPr>
                <w:rFonts w:ascii="仿宋_GB2312" w:hAnsi="仿宋_GB2312" w:cs="仿宋_GB2312" w:eastAsia="仿宋_GB2312"/>
                <w:sz w:val="20"/>
                <w:shd w:fill="FFFFFF" w:val="clear"/>
              </w:rPr>
              <w:t>90%及以上，达到付款条件起60日内，支付合同总金额的50.00%；</w:t>
            </w:r>
            <w:r>
              <w:br/>
            </w:r>
            <w:r>
              <w:rPr>
                <w:rFonts w:ascii="仿宋_GB2312" w:hAnsi="仿宋_GB2312" w:cs="仿宋_GB2312" w:eastAsia="仿宋_GB2312"/>
                <w:sz w:val="20"/>
                <w:b/>
                <w:shd w:fill="FFFFFF" w:val="clear"/>
              </w:rPr>
              <w:t>(3)工程完工工程款的支付</w:t>
            </w:r>
            <w:r>
              <w:rPr>
                <w:rFonts w:ascii="仿宋_GB2312" w:hAnsi="仿宋_GB2312" w:cs="仿宋_GB2312" w:eastAsia="仿宋_GB2312"/>
                <w:sz w:val="20"/>
                <w:shd w:fill="FFFFFF" w:val="clear"/>
              </w:rPr>
              <w:t>：按照完工工程量据实结算，经审计部门对工程量进行结算审核后，达到付款条件起</w:t>
            </w:r>
            <w:r>
              <w:rPr>
                <w:rFonts w:ascii="仿宋_GB2312" w:hAnsi="仿宋_GB2312" w:cs="仿宋_GB2312" w:eastAsia="仿宋_GB2312"/>
                <w:sz w:val="20"/>
                <w:shd w:fill="FFFFFF" w:val="clear"/>
              </w:rPr>
              <w:t>60日内支付至工程量结算审定金额。</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按磋商文件要求及合同约定执行。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纸质版文件要求：成交供应商在领取成交通知书前，须向采购代理机构提供纸质版投标文件叁份，且提供的投标文件必须与在陕西省政府采购综合管理平台的项目电子化交易系统中递交的电子投标文件内容一致，纸质版投标文件必须装订成册签字盖章。2、如磋商文件中融资相关内容与新政策要求有出入，按照最新要求执行。 3、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否则，采购代理机构可以向财政部门反映情况并提供相应的佐证。供应商一年内累计出现三次该情形，将被监管部门记录为失信行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满足《中华人民共和国政府采购法》第二十二条规定；落实政府采购政策需满足的资格要求： 落实政府采购促进中小企业发展的相关政策;采购包1（马召镇仁烟村猕猴桃生产路硬化项目）：属于专门面向中小企业采购。</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提供投标截止之日前一年内已缴纳的任意一个月的纳税证明或完税证明（任意税种），依法免税的单位应提供相关证明材料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提供投标截止之日前一年内已缴存的任意一个月的社会保障资金缴存单据或社保机构开具的社会保险参保缴费情况证明，依法不需要缴纳社会保障资金的单位应提供相关证明材料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提供具备履行合同所必需的设备和专业技术能力的承诺函（格式自拟）</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供应商须具备行业主管部门颁发的市政公用工程施工总承包三级（含三级）及以上资质并具有有效的安全生产许可证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供应商拟派项目经理须具备行业主管部门颁发的市政公用工程专业二级（含二级）及以上注册建造师资格及有效的安全生产考核合格证书（B证），在供应商单位注册，且无在建项目（提供项目经理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本项目不接受联合体投标，提供非联合体投标承诺书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承诺书 技术、服务、商务及其他要求应答表 供应商应提交的相关资格证明材料 标的清单 响应函 监狱企业的证明文件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供应商针对本项目编制完善的施工方案，内容包含:①施工准备②施工方法③重点难点工程分析及解决措施④影响正常施工外在因素分析及对应预案 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供应商针对本项目编制完善的施工进度计划，内容包含:①进度计划保证措施②施工进度计划横道图③工期保证措施等。 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供应商针对本项目编制完善的质量保证措施，内容包含:①质量管理体系②确保质量的技术组织措施③施工质量控制措施④施工检测及工序交验方案等。 以上内容专门针对本项目且阐述明晰、全面、合理得8分，每缺一项内容扣2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供应商针对本项目编制完善的资源配置计划，内容包含:①施工机械设备投入计划②主要施工材料供应计划③劳动力资源配置等。 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供应商针对本项目编制完整的安全施工措施，内容包含:①安全生产管理制度、安全生产教育②安全施工措施③安全应急预案等。 以上内容专门针对本项目且阐述明晰、全面、合理得6分，每缺一项内容扣2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供应商针对本项目编制完整的文明施工措施，内容包含:①文明施工管理目标及技术措施②文明施工：现场管理、材料管理等。 以上内容专门针对本项目且阐述明晰、全面、合理得4分，每缺一项内容扣2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供应商针对本项目编制主要管理措施，内容包含:①成品保护措施②季节性施工措施③环境保护措施等。 以上内容专门针对本项目且阐述明晰、全面、合理得6.0分，每缺一项内容扣2.0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结合本项目的实际，供应商应依据国家相关规定对工程质量编制保修方案，内容包含:①工程验收②维修措施③保修承诺等。 以上内容专门针对本项目且阐述明晰、全面、合理得6.0分，每缺一项内容扣2.0分，若上述内容存在瑕疵，每存在1处瑕疵扣0.5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项目团队管理人员</w:t>
            </w:r>
          </w:p>
        </w:tc>
        <w:tc>
          <w:tcPr>
            <w:tcW w:type="dxa" w:w="2492"/>
          </w:tcPr>
          <w:p>
            <w:pPr>
              <w:pStyle w:val="null3"/>
            </w:pPr>
            <w:r>
              <w:rPr>
                <w:rFonts w:ascii="仿宋_GB2312" w:hAnsi="仿宋_GB2312" w:cs="仿宋_GB2312" w:eastAsia="仿宋_GB2312"/>
              </w:rPr>
              <w:t>提供拟派本项目的主要项目管理人员（主要项目管理人员指除项目经理外的技术负责人、专职安全生产管理人员、资料员、材料员、质量员、施工员、造价员）等岗位人员，每提供一个人员相关资格证书得1分，最高得8分。未提供者不得分 备注：专职安全生产管理人员应附安全生产考核合格证书；按岗位计分，同一岗位提供多人计1分。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供应商提供2023年9月1日起至今的类似业绩（市政道路/农村道路硬化）证明材料，时间以合同签订日期为准，（文件中附合同复印件），每提供一项上述业绩的得3分，最高得12分。不提供或缺项不得分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（4）（4）评审委员会基于专业判断，认为供应商报价过低，有可能影响产品质量或者不能诚信履约的其他情形。 如果出现以上情形，磋商小组应当要求其在评标现场合理的时间（不少于30分钟）内提供书面说明，必要时提交相关证明材料；供应商不能证明其报价合理性的，磋商小组应当将其作为无效投标处理。 磋商小组启动异常低价投标（响应）审查后，应当要求相关供应商在评审现场合理的时间内提供书面说明及必要的证明材料，对投标（响应）价格作出解释。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 磋商报价得分=(磋商基准价／最后磋商报价)×价格分值 计算分数时四舍五入取小数点后两位。 注：磋商小组三分之二以上人员认为某最后磋商报价有低于成本价嫌疑的，该报价为无效报价。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详见附件：技术、服务、商务及其他要求应答表</w:t>
      </w:r>
    </w:p>
    <w:p>
      <w:pPr>
        <w:pStyle w:val="null3"/>
        <w:ind w:firstLine="960"/>
      </w:pPr>
      <w:r>
        <w:rPr>
          <w:rFonts w:ascii="仿宋_GB2312" w:hAnsi="仿宋_GB2312" w:cs="仿宋_GB2312" w:eastAsia="仿宋_GB2312"/>
        </w:rPr>
        <w:t>详见附件：业绩的有关证明材料</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