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版本号：SXHC2026-15120260707001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西安经开区北田街道尖角村农村供水配水管网工程勘察设计项目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SXHC2026-151</w:t>
      </w:r>
      <w:r>
        <w:br/>
      </w:r>
      <w:r>
        <w:br/>
      </w:r>
      <w:r>
        <w:br/>
      </w:r>
    </w:p>
    <w:p>
      <w:pPr>
        <w:pStyle w:val="null3"/>
        <w:jc w:val="center"/>
        <w:outlineLvl w:val="2"/>
      </w:pPr>
      <w:r>
        <w:rPr>
          <w:rFonts w:ascii="仿宋_GB2312" w:hAnsi="仿宋_GB2312" w:cs="仿宋_GB2312" w:eastAsia="仿宋_GB2312"/>
          <w:sz w:val="28"/>
          <w:b/>
        </w:rPr>
        <w:t>西安市临潼区北田街道办事处</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西安市临潼区北田街道办事处</w:t>
      </w:r>
      <w:r>
        <w:rPr>
          <w:rFonts w:ascii="仿宋_GB2312" w:hAnsi="仿宋_GB2312" w:cs="仿宋_GB2312" w:eastAsia="仿宋_GB2312"/>
        </w:rPr>
        <w:t>委托，拟对</w:t>
      </w:r>
      <w:r>
        <w:rPr>
          <w:rFonts w:ascii="仿宋_GB2312" w:hAnsi="仿宋_GB2312" w:cs="仿宋_GB2312" w:eastAsia="仿宋_GB2312"/>
        </w:rPr>
        <w:t>西安经开区北田街道尖角村农村供水配水管网工程勘察设计项目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SXHC2026-151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西安经开区北田街道尖角村农村供水配水管网工程勘察设计项目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为保障“西安经开区北田街道尖角村农村供水配水管网工程勘察设计项目”工作顺利开展，现需通过政府采购确定初步设计公司，完成本项目采购需求全部工作内容。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采购包1（西安经开区北田街道尖角村农村供水配水管网工程勘察设计项目）：属于专门面向中小企业采购。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3、企业资质：供应商须具备水利行业乙级及以上设计资质或工程设计综合甲级资质或工程设计市政行业乙级及以上资质或工程设计市政行业（给水工程）专业乙级及以上资质。</w:t>
      </w:r>
    </w:p>
    <w:p>
      <w:pPr>
        <w:pStyle w:val="null3"/>
      </w:pPr>
      <w:r>
        <w:rPr>
          <w:rFonts w:ascii="仿宋_GB2312" w:hAnsi="仿宋_GB2312" w:cs="仿宋_GB2312" w:eastAsia="仿宋_GB2312"/>
        </w:rPr>
        <w:t>4、依法缴纳税收和社会保障资金：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5、履行本合同所必需的设备和专业技术能力：提供具有履行本合同所必需的设备和专业技术能力的书面声明。</w:t>
      </w:r>
    </w:p>
    <w:p>
      <w:pPr>
        <w:pStyle w:val="null3"/>
      </w:pPr>
      <w:r>
        <w:rPr>
          <w:rFonts w:ascii="仿宋_GB2312" w:hAnsi="仿宋_GB2312" w:cs="仿宋_GB2312" w:eastAsia="仿宋_GB2312"/>
        </w:rPr>
        <w:t>6、无重大违法记录书面声明：提供参加政府采购活动前3年内在经营活动中没有重大违法记录的书面声明。</w:t>
      </w:r>
    </w:p>
    <w:p>
      <w:pPr>
        <w:pStyle w:val="null3"/>
      </w:pPr>
      <w:r>
        <w:rPr>
          <w:rFonts w:ascii="仿宋_GB2312" w:hAnsi="仿宋_GB2312" w:cs="仿宋_GB2312" w:eastAsia="仿宋_GB2312"/>
        </w:rPr>
        <w:t>7、信誉要求：供应商未列入“失信被执行人”、“重大税收违法案件当事人名单”和“政府采购严重违法失信行为记录名单”。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西安市临潼区北田街道办事处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临潼区北田街道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029-83989005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王丹妮、赵凡、张聪聪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029-68255920-804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邓谷元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成交金额为基数，参考《国家计委关于印发&lt;招标代理服务收费管理暂行办法&gt;的通知》（计价格〔2002〕1980号）及《国家发改委关于降低部分建设项目收费标准规范收费行为等有关问题的通知（发改价格〔2011〕534号）规定按标准收取，若按照标准收取不足6000元，按6000元计取。 （2）代理服务费可以采取现金、支票、银行汇票、电汇、网银等方式缴纳。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西安市临潼区北田街道办事处</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西安市临潼区北田街道办事处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西安市临潼区北田街道办事处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联系电话：029-68255920转804</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为保障“西安经开区北田街道尖角村农村供水配水管网工程勘察设计项目”工作顺利开展，现需通过政府采购确定初步设计公司，完成本项目采购需求全部工作内容。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西安经开区北田街道尖角村农村供水配水管网工程勘察设计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标的名称：西安经开区北田街道尖角村农村供水配水管网工程勘察设计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pPr>
            <w:r>
              <w:rPr>
                <w:rFonts w:ascii="仿宋_GB2312" w:hAnsi="仿宋_GB2312" w:cs="仿宋_GB2312" w:eastAsia="仿宋_GB2312"/>
                <w:b/>
              </w:rPr>
              <w:t>一、项目概况</w:t>
            </w:r>
          </w:p>
          <w:p>
            <w:pPr>
              <w:pStyle w:val="null3"/>
              <w:ind w:firstLine="560"/>
            </w:pPr>
            <w:r>
              <w:rPr>
                <w:rFonts w:ascii="仿宋_GB2312" w:hAnsi="仿宋_GB2312" w:cs="仿宋_GB2312" w:eastAsia="仿宋_GB2312"/>
              </w:rPr>
              <w:t>为保障“西安经开区北田街道尖角村农村供水配水管网工程勘察设计项目”工作顺利开展，现需通过政府采购确定初步设计公司，完成本项目采购需求全部工作内容。</w:t>
            </w:r>
          </w:p>
          <w:p>
            <w:pPr>
              <w:pStyle w:val="null3"/>
              <w:ind w:firstLine="562"/>
            </w:pPr>
            <w:r>
              <w:rPr>
                <w:rFonts w:ascii="仿宋_GB2312" w:hAnsi="仿宋_GB2312" w:cs="仿宋_GB2312" w:eastAsia="仿宋_GB2312"/>
                <w:b/>
              </w:rPr>
              <w:t>二、基本情况</w:t>
            </w:r>
          </w:p>
          <w:p>
            <w:pPr>
              <w:pStyle w:val="null3"/>
              <w:ind w:firstLine="400"/>
            </w:pPr>
            <w:r>
              <w:rPr>
                <w:rFonts w:ascii="仿宋_GB2312" w:hAnsi="仿宋_GB2312" w:cs="仿宋_GB2312" w:eastAsia="仿宋_GB2312"/>
              </w:rPr>
              <w:t>（一）项目名称：西安经开区北田街道尖角村农村供水配水管网工程勘察设计项目。</w:t>
            </w:r>
          </w:p>
          <w:p>
            <w:pPr>
              <w:pStyle w:val="null3"/>
              <w:ind w:firstLine="400"/>
            </w:pPr>
            <w:r>
              <w:rPr>
                <w:rFonts w:ascii="仿宋_GB2312" w:hAnsi="仿宋_GB2312" w:cs="仿宋_GB2312" w:eastAsia="仿宋_GB2312"/>
              </w:rPr>
              <w:t>（二）项目地点：北田街道尖角村 。</w:t>
            </w:r>
          </w:p>
          <w:p>
            <w:pPr>
              <w:pStyle w:val="null3"/>
              <w:ind w:firstLine="420"/>
              <w:jc w:val="both"/>
            </w:pPr>
            <w:r>
              <w:rPr>
                <w:rFonts w:ascii="仿宋_GB2312" w:hAnsi="仿宋_GB2312" w:cs="仿宋_GB2312" w:eastAsia="仿宋_GB2312"/>
              </w:rPr>
              <w:t>（三）项目规模：</w:t>
            </w:r>
          </w:p>
          <w:p>
            <w:pPr>
              <w:pStyle w:val="null3"/>
              <w:ind w:firstLine="400"/>
              <w:jc w:val="both"/>
            </w:pPr>
            <w:r>
              <w:rPr>
                <w:rFonts w:ascii="仿宋_GB2312" w:hAnsi="仿宋_GB2312" w:cs="仿宋_GB2312" w:eastAsia="仿宋_GB2312"/>
              </w:rPr>
              <w:t>1、DN40PE管道10439米；</w:t>
            </w:r>
          </w:p>
          <w:p>
            <w:pPr>
              <w:pStyle w:val="null3"/>
              <w:ind w:firstLine="400"/>
              <w:jc w:val="both"/>
            </w:pPr>
            <w:r>
              <w:rPr>
                <w:rFonts w:ascii="仿宋_GB2312" w:hAnsi="仿宋_GB2312" w:cs="仿宋_GB2312" w:eastAsia="仿宋_GB2312"/>
              </w:rPr>
              <w:t>2、DN25PE入户管道15280米；</w:t>
            </w:r>
          </w:p>
          <w:p>
            <w:pPr>
              <w:pStyle w:val="null3"/>
              <w:ind w:firstLine="400"/>
              <w:jc w:val="both"/>
            </w:pPr>
            <w:r>
              <w:rPr>
                <w:rFonts w:ascii="仿宋_GB2312" w:hAnsi="仿宋_GB2312" w:cs="仿宋_GB2312" w:eastAsia="仿宋_GB2312"/>
              </w:rPr>
              <w:t>3、闸阀井152座；</w:t>
            </w:r>
          </w:p>
          <w:p>
            <w:pPr>
              <w:pStyle w:val="null3"/>
              <w:ind w:firstLine="400"/>
              <w:jc w:val="both"/>
            </w:pPr>
            <w:r>
              <w:rPr>
                <w:rFonts w:ascii="仿宋_GB2312" w:hAnsi="仿宋_GB2312" w:cs="仿宋_GB2312" w:eastAsia="仿宋_GB2312"/>
              </w:rPr>
              <w:t>4、入户水表箱764座；</w:t>
            </w:r>
          </w:p>
          <w:p>
            <w:pPr>
              <w:pStyle w:val="null3"/>
              <w:ind w:firstLine="400"/>
              <w:jc w:val="both"/>
            </w:pPr>
            <w:r>
              <w:rPr>
                <w:rFonts w:ascii="仿宋_GB2312" w:hAnsi="仿宋_GB2312" w:cs="仿宋_GB2312" w:eastAsia="仿宋_GB2312"/>
              </w:rPr>
              <w:t>5、DN20闸阀764套。</w:t>
            </w:r>
          </w:p>
          <w:p>
            <w:pPr>
              <w:pStyle w:val="null3"/>
              <w:ind w:firstLine="402"/>
            </w:pPr>
            <w:r>
              <w:rPr>
                <w:rFonts w:ascii="仿宋_GB2312" w:hAnsi="仿宋_GB2312" w:cs="仿宋_GB2312" w:eastAsia="仿宋_GB2312"/>
                <w:b/>
              </w:rPr>
              <w:t>三、服务范围及要求</w:t>
            </w:r>
          </w:p>
          <w:p>
            <w:pPr>
              <w:pStyle w:val="null3"/>
              <w:ind w:firstLine="400"/>
            </w:pPr>
            <w:r>
              <w:rPr>
                <w:rFonts w:ascii="仿宋_GB2312" w:hAnsi="仿宋_GB2312" w:cs="仿宋_GB2312" w:eastAsia="仿宋_GB2312"/>
              </w:rPr>
              <w:t>供应商需严格按照国家、陕西省及行业现行相关规范、标准及技术规程，完成本项目以下全部工作内容：</w:t>
            </w:r>
          </w:p>
          <w:p>
            <w:pPr>
              <w:pStyle w:val="null3"/>
              <w:ind w:firstLine="400"/>
            </w:pPr>
            <w:r>
              <w:rPr>
                <w:rFonts w:ascii="仿宋_GB2312" w:hAnsi="仿宋_GB2312" w:cs="仿宋_GB2312" w:eastAsia="仿宋_GB2312"/>
              </w:rPr>
              <w:t>（一）积极对接本项目勘察测量单位，全面了解掌握项目区域内地质勘察、地形地貌测量、地下管线探测、水文环境现状调查等相关信息，为项目设计奠定坚实基础。</w:t>
            </w:r>
          </w:p>
          <w:p>
            <w:pPr>
              <w:pStyle w:val="null3"/>
              <w:ind w:firstLine="400"/>
            </w:pPr>
            <w:r>
              <w:rPr>
                <w:rFonts w:ascii="仿宋_GB2312" w:hAnsi="仿宋_GB2312" w:cs="仿宋_GB2312" w:eastAsia="仿宋_GB2312"/>
              </w:rPr>
              <w:t>（二）编制项目初步设计文件（含设计说明书、图纸、工程概算等全套资料）,确保概算编制准确合规，符合项目实际需求。</w:t>
            </w:r>
          </w:p>
          <w:p>
            <w:pPr>
              <w:pStyle w:val="null3"/>
              <w:ind w:firstLine="400"/>
            </w:pPr>
            <w:r>
              <w:rPr>
                <w:rFonts w:ascii="仿宋_GB2312" w:hAnsi="仿宋_GB2312" w:cs="仿宋_GB2312" w:eastAsia="仿宋_GB2312"/>
              </w:rPr>
              <w:t>（三）提交合格初步设计文件等全套技术成果（含设计说明书、图纸、工程概算等全套资料8套，电子版1套），负责配合采购人及相关主管部门完成成果审查、修改完善工作。</w:t>
            </w:r>
          </w:p>
          <w:p>
            <w:pPr>
              <w:pStyle w:val="null3"/>
              <w:ind w:firstLine="400"/>
            </w:pPr>
            <w:r>
              <w:rPr>
                <w:rFonts w:ascii="仿宋_GB2312" w:hAnsi="仿宋_GB2312" w:cs="仿宋_GB2312" w:eastAsia="仿宋_GB2312"/>
              </w:rPr>
              <w:t xml:space="preserve">（四）提供后续施工阶段技术交底、现场答疑及设计优化等配套技术服务，直至项目施工验收合格。    </w:t>
            </w:r>
          </w:p>
          <w:p>
            <w:pPr>
              <w:pStyle w:val="null3"/>
              <w:ind w:firstLine="402"/>
            </w:pPr>
            <w:r>
              <w:rPr>
                <w:rFonts w:ascii="仿宋_GB2312" w:hAnsi="仿宋_GB2312" w:cs="仿宋_GB2312" w:eastAsia="仿宋_GB2312"/>
                <w:b/>
              </w:rPr>
              <w:t>四、成果质量</w:t>
            </w:r>
          </w:p>
          <w:p>
            <w:pPr>
              <w:pStyle w:val="null3"/>
              <w:ind w:firstLine="400"/>
            </w:pPr>
            <w:r>
              <w:rPr>
                <w:rFonts w:ascii="仿宋_GB2312" w:hAnsi="仿宋_GB2312" w:cs="仿宋_GB2312" w:eastAsia="仿宋_GB2312"/>
              </w:rPr>
              <w:t>所有技术成果需符合国家、陕西省及行业现行规范、标准，通过行业主管部门及采购人组织的审查验收，确保成果完整、准确、合规，能够满足后续施工及招标工作需求；若成果未通过审查，成交供应商需在规定时间内无偿修改完善，直至验收合格。</w:t>
            </w:r>
          </w:p>
          <w:p>
            <w:pPr>
              <w:pStyle w:val="null3"/>
              <w:ind w:firstLine="402"/>
            </w:pPr>
            <w:r>
              <w:rPr>
                <w:rFonts w:ascii="仿宋_GB2312" w:hAnsi="仿宋_GB2312" w:cs="仿宋_GB2312" w:eastAsia="仿宋_GB2312"/>
                <w:b/>
              </w:rPr>
              <w:t>五、商务要求</w:t>
            </w:r>
          </w:p>
          <w:p>
            <w:pPr>
              <w:pStyle w:val="null3"/>
              <w:ind w:firstLine="400"/>
            </w:pPr>
            <w:r>
              <w:rPr>
                <w:rFonts w:ascii="仿宋_GB2312" w:hAnsi="仿宋_GB2312" w:cs="仿宋_GB2312" w:eastAsia="仿宋_GB2312"/>
              </w:rPr>
              <w:t>（一）服务期：自合同签订之日起，且现场具备进场勘察测量条件后，45个日历天内提交全套初步设计成果（含审查修改版）及相关技术资料。</w:t>
            </w:r>
          </w:p>
          <w:p>
            <w:pPr>
              <w:pStyle w:val="null3"/>
              <w:ind w:firstLine="400"/>
            </w:pPr>
            <w:r>
              <w:rPr>
                <w:rFonts w:ascii="仿宋_GB2312" w:hAnsi="仿宋_GB2312" w:cs="仿宋_GB2312" w:eastAsia="仿宋_GB2312"/>
                <w:color w:val="000000"/>
              </w:rPr>
              <w:t>（二）服务地点：</w:t>
            </w:r>
            <w:r>
              <w:rPr>
                <w:rFonts w:ascii="仿宋_GB2312" w:hAnsi="仿宋_GB2312" w:cs="仿宋_GB2312" w:eastAsia="仿宋_GB2312"/>
              </w:rPr>
              <w:t>西安经开区北田街道尖角村</w:t>
            </w:r>
            <w:r>
              <w:rPr>
                <w:rFonts w:ascii="仿宋_GB2312" w:hAnsi="仿宋_GB2312" w:cs="仿宋_GB2312" w:eastAsia="仿宋_GB2312"/>
                <w:color w:val="000000"/>
              </w:rPr>
              <w:t>范围内，具体以采购人指定地点为准。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自合同签订之日起，且现场具备进场勘察测量条件后，45个日历天内提交全套初步设计成果（含审查修改版）及相关技术资料。</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西安经开区北田街道尖角村范围内，具体以采购人指定地点为准。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 ，成交供应商提交最终评审版初步设计图纸,经采购人审核确认无误后，达到付款条件起15个工作日内，支付合同总金额的60.0%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进度款，完成施工图设计工作并经采购人确认后，达到付款条件起15个工作日内，支付合同总金额的40.0%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其他未列明行业（根据《中小企业划型标准规定》（工信部联企业〔2011〕300号），其他未列明行业划分标准为“从业人员300人以下的为中小微型企业。其中，从业人员100人及以上的为中型企业；从业人员10人及以上的为小型企业；从业人员10人以下的为微型企业”）。（2）因系统格式设置无法调整，合同付款支付要求以第八章“拟签订采购合同文本”中体现的内容为准。（3）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提供具有审计资质单位出具的2025年度经审计的财务报告，成立时间至提交响应文件截止时间不足一年的可提供成立后任意时段的资产负债表），或其开标前六个月内基本开户银行出具的资信证明，或信用担保机构出具的投标担保函（以上三种形式的资料提供任何一种即可）。分支机构参与投标时，须另提供总公司授权或出具总公司的有关文件或制度等能够证明总公司授权其独立开展业务的证明，但其民事责任由其总公司承担。基本资格条件中可以提供总公司或分支机构经审计的财务报告。（以上内容在响应文件中提供复印件或扫描件并进行电子签章）。</w:t>
            </w:r>
          </w:p>
        </w:tc>
        <w:tc>
          <w:tcPr>
            <w:tcW w:type="dxa" w:w="1661"/>
          </w:tcPr>
          <w:p>
            <w:pPr>
              <w:pStyle w:val="null3"/>
            </w:pPr>
            <w:r>
              <w:rPr>
                <w:rFonts w:ascii="仿宋_GB2312" w:hAnsi="仿宋_GB2312" w:cs="仿宋_GB2312" w:eastAsia="仿宋_GB2312"/>
              </w:rPr>
              <w:t>健全的财务会计制度的证明材料.docx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供应商须具备水利行业乙级及以上设计资质或工程设计综合甲级资质或工程设计市政行业乙级及以上资质或工程设计市政行业（给水工程）专业乙级及以上资质。</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总体理解及认识</w:t>
            </w:r>
          </w:p>
        </w:tc>
        <w:tc>
          <w:tcPr>
            <w:tcW w:type="dxa" w:w="2492"/>
          </w:tcPr>
          <w:p>
            <w:pPr>
              <w:pStyle w:val="null3"/>
            </w:pPr>
            <w:r>
              <w:rPr>
                <w:rFonts w:ascii="仿宋_GB2312" w:hAnsi="仿宋_GB2312" w:cs="仿宋_GB2312" w:eastAsia="仿宋_GB2312"/>
              </w:rPr>
              <w:t>内容至少包括①总体理解及设计思路；②背景分析及服务标准；③重难点分析及解决措施等。 评审标准：总体理解及认识各部分内容全面详细、阐述条理清晰详尽、符合本项目采购需求得6分，每缺一项内容扣2分，评审内容有瑕疵的根据情况扣分，扣完为止。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总体设计思路及方案</w:t>
            </w:r>
          </w:p>
        </w:tc>
        <w:tc>
          <w:tcPr>
            <w:tcW w:type="dxa" w:w="2492"/>
          </w:tcPr>
          <w:p>
            <w:pPr>
              <w:pStyle w:val="null3"/>
            </w:pPr>
            <w:r>
              <w:rPr>
                <w:rFonts w:ascii="仿宋_GB2312" w:hAnsi="仿宋_GB2312" w:cs="仿宋_GB2312" w:eastAsia="仿宋_GB2312"/>
              </w:rPr>
              <w:t>内容至少包括①项目区域内相关信息获取方案；②项目初步设计文件编制方案及项目配套技术服务方案；③项目技术成果提交及后续完善工作方案等。 评审标准：总体设计思路及方案各部分内容全面详细、阐述条理清晰详尽、符合本项目采购需求得6分，每缺一项内容扣2分，评审内容有瑕疵的根据情况扣分，扣完为止。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内容至少包括①业务质量控制制度及风险控制制度；②档案管理制度；③保密制度（保密手段、人员保密管理、保密承诺等）等。 评审标准：管理制度各部分内容全面详细、阐述条理清晰详尽、符合本项目采购需求得6分，每缺一项内容扣2分，评审内容有瑕疵的根据情况扣分，扣完为止。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项目保障措施</w:t>
            </w:r>
          </w:p>
        </w:tc>
        <w:tc>
          <w:tcPr>
            <w:tcW w:type="dxa" w:w="2492"/>
          </w:tcPr>
          <w:p>
            <w:pPr>
              <w:pStyle w:val="null3"/>
            </w:pPr>
            <w:r>
              <w:rPr>
                <w:rFonts w:ascii="仿宋_GB2312" w:hAnsi="仿宋_GB2312" w:cs="仿宋_GB2312" w:eastAsia="仿宋_GB2312"/>
              </w:rPr>
              <w:t>内容至少包括①进度计划保障措施；②质量保障措施；③成果保障措施等。 评审标准：项目保障措施各部分内容全面详细、阐述条理清晰详尽、符合本项目采购需求得6分，每缺一项内容扣2分，评审内容有瑕疵的根据情况扣分，扣完为止。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设计阶段工程造价控制措施</w:t>
            </w:r>
          </w:p>
        </w:tc>
        <w:tc>
          <w:tcPr>
            <w:tcW w:type="dxa" w:w="2492"/>
          </w:tcPr>
          <w:p>
            <w:pPr>
              <w:pStyle w:val="null3"/>
            </w:pPr>
            <w:r>
              <w:rPr>
                <w:rFonts w:ascii="仿宋_GB2312" w:hAnsi="仿宋_GB2312" w:cs="仿宋_GB2312" w:eastAsia="仿宋_GB2312"/>
              </w:rPr>
              <w:t>内容至少包括①对项目服务工作中的常见问题进行梳理；②针对问题提供的的造价控制措施等。 评审标准：设计阶段工程造价控制措施各部分内容全面详细、阐述条理清晰详尽、符合本项目采购需求得4分，每缺一项内容扣2分，评审内容有瑕疵的根据情况扣分，扣完为止。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内容至少包括①服务质量；②服务响应时间及成果文件交付；③服务期内团队稳定性等。 评审标准：服务承诺各部分内容全面详细、阐述条理清晰详尽、符合本项目采购需求得6分，每缺一项内容扣2分，评审内容有瑕疵的根据情况扣分，扣完为止。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拟投入的团队人员配置-项目负责人1</w:t>
            </w:r>
          </w:p>
        </w:tc>
        <w:tc>
          <w:tcPr>
            <w:tcW w:type="dxa" w:w="2492"/>
          </w:tcPr>
          <w:p>
            <w:pPr>
              <w:pStyle w:val="null3"/>
            </w:pPr>
            <w:r>
              <w:rPr>
                <w:rFonts w:ascii="仿宋_GB2312" w:hAnsi="仿宋_GB2312" w:cs="仿宋_GB2312" w:eastAsia="仿宋_GB2312"/>
              </w:rPr>
              <w:t>项目负责人具有相关专业高级职称计4分，具有相关专业中级职称计 2 分，初级或无职称不得分。注：拟投入本项目的项目负责人必须为本单位在职员工，附开标截止时间前6个月内任意时段社会保障资金缴纳证明及相关证明材料加盖公章，未提供不得分。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拟投入的团队人员配置-项目负责人2</w:t>
            </w:r>
          </w:p>
        </w:tc>
        <w:tc>
          <w:tcPr>
            <w:tcW w:type="dxa" w:w="2492"/>
          </w:tcPr>
          <w:p>
            <w:pPr>
              <w:pStyle w:val="null3"/>
            </w:pPr>
            <w:r>
              <w:rPr>
                <w:rFonts w:ascii="仿宋_GB2312" w:hAnsi="仿宋_GB2312" w:cs="仿宋_GB2312" w:eastAsia="仿宋_GB2312"/>
              </w:rPr>
              <w:t>项目负责人具有相关领域项目经验（提供2023年6月至今同类项目经验证明材料，证明材料需体现项目负责人姓名），每提供一个业绩计2.5分，满分10分。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拟投入的团队人员配置-团队人员证书</w:t>
            </w:r>
          </w:p>
        </w:tc>
        <w:tc>
          <w:tcPr>
            <w:tcW w:type="dxa" w:w="2492"/>
          </w:tcPr>
          <w:p>
            <w:pPr>
              <w:pStyle w:val="null3"/>
            </w:pPr>
            <w:r>
              <w:rPr>
                <w:rFonts w:ascii="仿宋_GB2312" w:hAnsi="仿宋_GB2312" w:cs="仿宋_GB2312" w:eastAsia="仿宋_GB2312"/>
              </w:rPr>
              <w:t>拟投入的团队人员具有相关专业中级及以上职称，每提供一个证书的得2分，本项满分6分。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拟投入的团队人员配置-团队人员配置方案</w:t>
            </w:r>
          </w:p>
        </w:tc>
        <w:tc>
          <w:tcPr>
            <w:tcW w:type="dxa" w:w="2492"/>
          </w:tcPr>
          <w:p>
            <w:pPr>
              <w:pStyle w:val="null3"/>
            </w:pPr>
            <w:r>
              <w:rPr>
                <w:rFonts w:ascii="仿宋_GB2312" w:hAnsi="仿宋_GB2312" w:cs="仿宋_GB2312" w:eastAsia="仿宋_GB2312"/>
              </w:rPr>
              <w:t>内容至少包括①团队人员配置清单及各专业岗位分工；②团队人员管理制度；③配置人员工作经验等。 评审标准：拟投入团队人员配置方案各部分内容全面详细、阐述条理清晰详尽、符合本项目采购需求得6分，每缺一项内容扣2分，评审内容有瑕疵的根据情况扣分，扣完为止。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供应商提供2023年06月01日至今（以合同签订时间为准）的同类项目业绩，每提供一份得2分，满分20分。 注：响应文件中提供合同复印件加盖供应商公章。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满足磋商文件要求且最后报价最低的价格为评审基准价，其价格分为满分。其他供应商的价格分统一按照下列公式计算：最后报价得分=(评审基准价／最后报价)×价格权值×100。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详见附件：健全的财务会计制度的证明材料.docx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