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24AF08">
      <w:pPr>
        <w:keepNext w:val="0"/>
        <w:keepLines w:val="0"/>
        <w:pageBreakBefore w:val="0"/>
        <w:widowControl w:val="0"/>
        <w:kinsoku/>
        <w:wordWrap/>
        <w:overflowPunct/>
        <w:topLinePunct w:val="0"/>
        <w:autoSpaceDE/>
        <w:autoSpaceDN/>
        <w:bidi w:val="0"/>
        <w:adjustRightInd/>
        <w:snapToGrid/>
        <w:spacing w:before="168" w:beforeLines="50" w:after="168" w:afterLines="50" w:line="480" w:lineRule="exact"/>
        <w:jc w:val="center"/>
        <w:textAlignment w:val="auto"/>
        <w:outlineLvl w:val="0"/>
        <w:rPr>
          <w:rFonts w:hint="eastAsia" w:ascii="仿宋_GB2312" w:eastAsia="仿宋_GB2312"/>
          <w:color w:val="auto"/>
          <w:sz w:val="32"/>
          <w:szCs w:val="32"/>
          <w:highlight w:val="none"/>
        </w:rPr>
      </w:pPr>
      <w:r>
        <w:rPr>
          <w:rFonts w:hint="eastAsia" w:ascii="仿宋" w:hAnsi="仿宋" w:eastAsia="仿宋" w:cs="仿宋"/>
          <w:b/>
          <w:color w:val="auto"/>
          <w:kern w:val="2"/>
          <w:sz w:val="44"/>
          <w:szCs w:val="44"/>
          <w:highlight w:val="none"/>
        </w:rPr>
        <w:t>采购内容及技术要求</w:t>
      </w:r>
    </w:p>
    <w:p w14:paraId="4DDAD1CA">
      <w:pPr>
        <w:keepNext w:val="0"/>
        <w:keepLines w:val="0"/>
        <w:pageBreakBefore w:val="0"/>
        <w:widowControl/>
        <w:suppressLineNumbers w:val="0"/>
        <w:kinsoku/>
        <w:wordWrap/>
        <w:overflowPunct/>
        <w:topLinePunct w:val="0"/>
        <w:autoSpaceDE/>
        <w:autoSpaceDN/>
        <w:bidi w:val="0"/>
        <w:snapToGrid/>
        <w:spacing w:line="312" w:lineRule="auto"/>
        <w:ind w:firstLine="482" w:firstLineChars="200"/>
        <w:jc w:val="left"/>
        <w:textAlignment w:val="auto"/>
      </w:pPr>
      <w:r>
        <w:rPr>
          <w:rFonts w:hint="eastAsia" w:ascii="仿宋" w:hAnsi="仿宋" w:eastAsia="仿宋" w:cs="仿宋"/>
          <w:b/>
          <w:bCs/>
          <w:color w:val="000000"/>
          <w:kern w:val="0"/>
          <w:sz w:val="24"/>
          <w:szCs w:val="24"/>
          <w:lang w:val="en-US" w:eastAsia="zh-CN" w:bidi="ar"/>
        </w:rPr>
        <w:t>一</w:t>
      </w:r>
      <w:r>
        <w:rPr>
          <w:rFonts w:ascii="仿宋" w:hAnsi="仿宋" w:eastAsia="仿宋" w:cs="仿宋"/>
          <w:b/>
          <w:bCs/>
          <w:color w:val="000000"/>
          <w:kern w:val="0"/>
          <w:sz w:val="24"/>
          <w:szCs w:val="24"/>
          <w:lang w:val="en-US" w:eastAsia="zh-CN" w:bidi="ar"/>
        </w:rPr>
        <w:t xml:space="preserve">、服务内容 </w:t>
      </w:r>
    </w:p>
    <w:p w14:paraId="185E0CB9">
      <w:pPr>
        <w:keepNext w:val="0"/>
        <w:keepLines w:val="0"/>
        <w:pageBreakBefore w:val="0"/>
        <w:widowControl w:val="0"/>
        <w:suppressLineNumbers w:val="0"/>
        <w:kinsoku/>
        <w:wordWrap/>
        <w:overflowPunct/>
        <w:topLinePunct w:val="0"/>
        <w:autoSpaceDE/>
        <w:autoSpaceDN/>
        <w:bidi w:val="0"/>
        <w:adjustRightInd/>
        <w:snapToGrid/>
        <w:spacing w:line="312" w:lineRule="auto"/>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1、供应商须确保工作质量满足采购人要求，并服从采购人管理；</w:t>
      </w:r>
    </w:p>
    <w:p w14:paraId="5789B7C5">
      <w:pPr>
        <w:keepNext w:val="0"/>
        <w:keepLines w:val="0"/>
        <w:pageBreakBefore w:val="0"/>
        <w:widowControl w:val="0"/>
        <w:suppressLineNumbers w:val="0"/>
        <w:kinsoku/>
        <w:wordWrap/>
        <w:overflowPunct/>
        <w:topLinePunct w:val="0"/>
        <w:autoSpaceDE/>
        <w:autoSpaceDN/>
        <w:bidi w:val="0"/>
        <w:adjustRightInd/>
        <w:snapToGrid/>
        <w:spacing w:line="312" w:lineRule="auto"/>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2、如开展活动或迎检需要临时增加清运次数，供应商须按照采购人要求安排时间和车辆并达到采购人要求。</w:t>
      </w:r>
    </w:p>
    <w:p w14:paraId="7E00EEF8">
      <w:pPr>
        <w:keepNext w:val="0"/>
        <w:keepLines w:val="0"/>
        <w:pageBreakBefore w:val="0"/>
        <w:widowControl w:val="0"/>
        <w:suppressLineNumbers w:val="0"/>
        <w:kinsoku/>
        <w:wordWrap/>
        <w:overflowPunct/>
        <w:topLinePunct w:val="0"/>
        <w:autoSpaceDE/>
        <w:autoSpaceDN/>
        <w:bidi w:val="0"/>
        <w:adjustRightInd/>
        <w:snapToGrid/>
        <w:spacing w:line="312" w:lineRule="auto"/>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3、供应商负责及时清理采购人辖区内农村垃圾箱、垃圾桶及其他垃圾，并做到日产日清。</w:t>
      </w:r>
    </w:p>
    <w:p w14:paraId="55DEA6AB">
      <w:pPr>
        <w:keepNext w:val="0"/>
        <w:keepLines w:val="0"/>
        <w:pageBreakBefore w:val="0"/>
        <w:widowControl w:val="0"/>
        <w:suppressLineNumbers w:val="0"/>
        <w:kinsoku/>
        <w:wordWrap/>
        <w:overflowPunct/>
        <w:topLinePunct w:val="0"/>
        <w:autoSpaceDE/>
        <w:autoSpaceDN/>
        <w:bidi w:val="0"/>
        <w:adjustRightInd/>
        <w:snapToGrid/>
        <w:spacing w:line="312" w:lineRule="auto"/>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4、供应商负责安排车辆、司机和工作人员及所需的器械及工具，辖区垃圾清运过程中所产生的一切费用（包括人工费、车辆维修养护、审车费、车辆保险购置、燃油、垃圾处理费等）由供应商承担。</w:t>
      </w:r>
    </w:p>
    <w:p w14:paraId="5EAAB621">
      <w:pPr>
        <w:keepNext w:val="0"/>
        <w:keepLines w:val="0"/>
        <w:pageBreakBefore w:val="0"/>
        <w:widowControl w:val="0"/>
        <w:suppressLineNumbers w:val="0"/>
        <w:kinsoku/>
        <w:wordWrap/>
        <w:overflowPunct/>
        <w:topLinePunct w:val="0"/>
        <w:autoSpaceDE/>
        <w:autoSpaceDN/>
        <w:bidi w:val="0"/>
        <w:adjustRightInd/>
        <w:snapToGrid/>
        <w:spacing w:line="312" w:lineRule="auto"/>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5、车辆在行驶过程中不得沿途散落、遗漏垃圾，如有发生，须及时处理，并将现场清理干净。</w:t>
      </w:r>
    </w:p>
    <w:p w14:paraId="63599123">
      <w:pPr>
        <w:keepNext w:val="0"/>
        <w:keepLines w:val="0"/>
        <w:pageBreakBefore w:val="0"/>
        <w:widowControl w:val="0"/>
        <w:suppressLineNumbers w:val="0"/>
        <w:kinsoku/>
        <w:wordWrap/>
        <w:overflowPunct/>
        <w:topLinePunct w:val="0"/>
        <w:autoSpaceDE/>
        <w:autoSpaceDN/>
        <w:bidi w:val="0"/>
        <w:adjustRightInd/>
        <w:snapToGrid/>
        <w:spacing w:line="312" w:lineRule="auto"/>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6、供应商工作行为应该符合法律和政府相关部门之规定，如有违反，相关责任由供应商自行承担和解决。</w:t>
      </w:r>
    </w:p>
    <w:p w14:paraId="57B0F595">
      <w:pPr>
        <w:keepNext w:val="0"/>
        <w:keepLines w:val="0"/>
        <w:pageBreakBefore w:val="0"/>
        <w:widowControl w:val="0"/>
        <w:suppressLineNumbers w:val="0"/>
        <w:kinsoku/>
        <w:wordWrap/>
        <w:overflowPunct/>
        <w:topLinePunct w:val="0"/>
        <w:autoSpaceDE/>
        <w:autoSpaceDN/>
        <w:bidi w:val="0"/>
        <w:adjustRightInd/>
        <w:snapToGrid/>
        <w:spacing w:line="312" w:lineRule="auto"/>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7、采购人接到垃圾清运工作方面的投诉应及时通知供应商，供应商若未及时正确处理（特殊原因除外），采购人有权提出书面警告，并责令其及时正确处理、解决；若因供应商负责范围内之清运服务质量不达标准，而被有关部门予以通报或处罚，所产生的不良后果由供应商承担。</w:t>
      </w:r>
    </w:p>
    <w:p w14:paraId="70DBA4CC">
      <w:pPr>
        <w:keepNext w:val="0"/>
        <w:keepLines w:val="0"/>
        <w:pageBreakBefore w:val="0"/>
        <w:widowControl w:val="0"/>
        <w:suppressLineNumbers w:val="0"/>
        <w:kinsoku/>
        <w:wordWrap/>
        <w:overflowPunct/>
        <w:topLinePunct w:val="0"/>
        <w:autoSpaceDE/>
        <w:autoSpaceDN/>
        <w:bidi w:val="0"/>
        <w:adjustRightInd/>
        <w:snapToGrid/>
        <w:spacing w:line="312" w:lineRule="auto"/>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8、供应商对清运垃圾要提供安全保障，所有上路车辆供应商必须购置保险（交强险和商业险），清运过程所发生的一切安全事故由供应商负责，并承担一切连带赔偿责任。</w:t>
      </w:r>
    </w:p>
    <w:p w14:paraId="52DC7EE4">
      <w:pPr>
        <w:keepNext w:val="0"/>
        <w:keepLines w:val="0"/>
        <w:pageBreakBefore w:val="0"/>
        <w:widowControl w:val="0"/>
        <w:suppressLineNumbers w:val="0"/>
        <w:kinsoku/>
        <w:wordWrap/>
        <w:overflowPunct/>
        <w:topLinePunct w:val="0"/>
        <w:autoSpaceDE/>
        <w:autoSpaceDN/>
        <w:bidi w:val="0"/>
        <w:adjustRightInd/>
        <w:snapToGrid/>
        <w:spacing w:line="312" w:lineRule="auto"/>
        <w:ind w:firstLine="480" w:firstLineChars="200"/>
        <w:jc w:val="left"/>
        <w:textAlignment w:val="auto"/>
      </w:pPr>
      <w:r>
        <w:rPr>
          <w:rFonts w:hint="eastAsia" w:ascii="仿宋" w:hAnsi="仿宋" w:eastAsia="仿宋" w:cs="仿宋"/>
          <w:color w:val="000000"/>
          <w:kern w:val="0"/>
          <w:sz w:val="24"/>
          <w:szCs w:val="24"/>
          <w:lang w:val="en-US" w:eastAsia="zh-CN" w:bidi="ar"/>
        </w:rPr>
        <w:t xml:space="preserve">9、在清运过程中，要爱护采购人的公共设施设备，如因工作人员人为因素造成损坏的，需照价赔偿。 </w:t>
      </w:r>
    </w:p>
    <w:p w14:paraId="25A20193">
      <w:pPr>
        <w:keepNext w:val="0"/>
        <w:keepLines w:val="0"/>
        <w:pageBreakBefore w:val="0"/>
        <w:widowControl w:val="0"/>
        <w:suppressLineNumbers w:val="0"/>
        <w:kinsoku/>
        <w:wordWrap/>
        <w:overflowPunct/>
        <w:topLinePunct w:val="0"/>
        <w:autoSpaceDE/>
        <w:autoSpaceDN/>
        <w:bidi w:val="0"/>
        <w:adjustRightInd/>
        <w:snapToGrid/>
        <w:spacing w:line="312" w:lineRule="auto"/>
        <w:ind w:firstLine="482" w:firstLineChars="200"/>
        <w:jc w:val="left"/>
        <w:textAlignment w:val="auto"/>
        <w:rPr>
          <w:rFonts w:hint="default" w:ascii="仿宋" w:hAnsi="仿宋" w:eastAsia="仿宋" w:cs="仿宋"/>
          <w:b/>
          <w:bCs/>
          <w:color w:val="000000"/>
          <w:kern w:val="0"/>
          <w:sz w:val="24"/>
          <w:szCs w:val="24"/>
          <w:lang w:val="en-US" w:eastAsia="zh-CN" w:bidi="ar"/>
        </w:rPr>
      </w:pPr>
      <w:r>
        <w:rPr>
          <w:rFonts w:hint="eastAsia" w:ascii="仿宋" w:hAnsi="仿宋" w:eastAsia="仿宋" w:cs="仿宋"/>
          <w:b/>
          <w:bCs/>
          <w:color w:val="000000"/>
          <w:kern w:val="0"/>
          <w:sz w:val="24"/>
          <w:szCs w:val="24"/>
          <w:lang w:val="en-US" w:eastAsia="zh-CN" w:bidi="ar"/>
        </w:rPr>
        <w:t>二、服务范围</w:t>
      </w:r>
    </w:p>
    <w:p w14:paraId="7729C669">
      <w:pPr>
        <w:keepNext w:val="0"/>
        <w:keepLines w:val="0"/>
        <w:pageBreakBefore w:val="0"/>
        <w:widowControl w:val="0"/>
        <w:suppressLineNumbers w:val="0"/>
        <w:kinsoku/>
        <w:wordWrap/>
        <w:overflowPunct/>
        <w:topLinePunct w:val="0"/>
        <w:autoSpaceDE/>
        <w:autoSpaceDN/>
        <w:bidi w:val="0"/>
        <w:adjustRightInd/>
        <w:snapToGrid/>
        <w:spacing w:line="312" w:lineRule="auto"/>
        <w:ind w:firstLine="480" w:firstLineChars="200"/>
        <w:jc w:val="left"/>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服务范围：北杜村、西刘村、龙岩村、杨家寨村、边方村、大石头村6个村庄。</w:t>
      </w:r>
    </w:p>
    <w:p w14:paraId="6037FD9F">
      <w:pPr>
        <w:keepNext w:val="0"/>
        <w:keepLines w:val="0"/>
        <w:pageBreakBefore w:val="0"/>
        <w:widowControl w:val="0"/>
        <w:suppressLineNumbers w:val="0"/>
        <w:kinsoku/>
        <w:wordWrap/>
        <w:overflowPunct/>
        <w:topLinePunct w:val="0"/>
        <w:autoSpaceDE/>
        <w:autoSpaceDN/>
        <w:bidi w:val="0"/>
        <w:adjustRightInd/>
        <w:snapToGrid/>
        <w:spacing w:line="312" w:lineRule="auto"/>
        <w:ind w:firstLine="482" w:firstLineChars="200"/>
        <w:jc w:val="left"/>
        <w:textAlignment w:val="auto"/>
      </w:pPr>
      <w:r>
        <w:rPr>
          <w:rFonts w:hint="eastAsia" w:ascii="仿宋" w:hAnsi="仿宋" w:eastAsia="仿宋" w:cs="仿宋"/>
          <w:b/>
          <w:bCs/>
          <w:color w:val="000000"/>
          <w:kern w:val="0"/>
          <w:sz w:val="24"/>
          <w:szCs w:val="24"/>
          <w:lang w:val="en-US" w:eastAsia="zh-CN" w:bidi="ar"/>
        </w:rPr>
        <w:t xml:space="preserve">三、服务质量要求 </w:t>
      </w:r>
    </w:p>
    <w:p w14:paraId="11302608">
      <w:pPr>
        <w:keepNext w:val="0"/>
        <w:keepLines w:val="0"/>
        <w:pageBreakBefore w:val="0"/>
        <w:widowControl w:val="0"/>
        <w:suppressLineNumbers w:val="0"/>
        <w:kinsoku/>
        <w:wordWrap/>
        <w:overflowPunct/>
        <w:topLinePunct w:val="0"/>
        <w:autoSpaceDE/>
        <w:autoSpaceDN/>
        <w:bidi w:val="0"/>
        <w:adjustRightInd/>
        <w:snapToGrid/>
        <w:spacing w:line="312" w:lineRule="auto"/>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1、垃圾桶集中点位摆放，每周不少于3次进行清洗清洁，保持垃圾桶外观、场地干净整洁，引导村民做好垃圾分类投放。</w:t>
      </w:r>
    </w:p>
    <w:p w14:paraId="45D8CC59">
      <w:pPr>
        <w:keepNext w:val="0"/>
        <w:keepLines w:val="0"/>
        <w:pageBreakBefore w:val="0"/>
        <w:widowControl w:val="0"/>
        <w:suppressLineNumbers w:val="0"/>
        <w:kinsoku/>
        <w:wordWrap/>
        <w:overflowPunct/>
        <w:topLinePunct w:val="0"/>
        <w:autoSpaceDE/>
        <w:autoSpaceDN/>
        <w:bidi w:val="0"/>
        <w:adjustRightInd/>
        <w:snapToGrid/>
        <w:spacing w:line="312" w:lineRule="auto"/>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2、垃圾收集转运车辆外观整洁、车体经常洗刷擦拭，外部无污物、污垢，标志统一、清晰。</w:t>
      </w:r>
    </w:p>
    <w:p w14:paraId="5F6E7471">
      <w:pPr>
        <w:keepNext w:val="0"/>
        <w:keepLines w:val="0"/>
        <w:pageBreakBefore w:val="0"/>
        <w:widowControl w:val="0"/>
        <w:suppressLineNumbers w:val="0"/>
        <w:kinsoku/>
        <w:wordWrap/>
        <w:overflowPunct/>
        <w:topLinePunct w:val="0"/>
        <w:autoSpaceDE/>
        <w:autoSpaceDN/>
        <w:bidi w:val="0"/>
        <w:adjustRightInd/>
        <w:snapToGrid/>
        <w:spacing w:line="312" w:lineRule="auto"/>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3、做到生活垃圾集中清运、“日产日清”，做到垃圾无外溢、无堆积，不得有“冒”“洒”“漏”等垃圾溢出、洒落情况发生。</w:t>
      </w:r>
      <w:bookmarkStart w:id="0" w:name="_GoBack"/>
      <w:bookmarkEnd w:id="0"/>
    </w:p>
    <w:p w14:paraId="3773F9C2">
      <w:pPr>
        <w:keepNext w:val="0"/>
        <w:keepLines w:val="0"/>
        <w:pageBreakBefore w:val="0"/>
        <w:widowControl w:val="0"/>
        <w:suppressLineNumbers w:val="0"/>
        <w:kinsoku/>
        <w:wordWrap/>
        <w:overflowPunct/>
        <w:topLinePunct w:val="0"/>
        <w:autoSpaceDE/>
        <w:autoSpaceDN/>
        <w:bidi w:val="0"/>
        <w:adjustRightInd/>
        <w:snapToGrid/>
        <w:spacing w:line="312" w:lineRule="auto"/>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4、夏季蚊蝇滋生季节，所有环卫设施周围要经常施药除臭，保持周边环境整体整洁。</w:t>
      </w:r>
    </w:p>
    <w:p w14:paraId="3720D5A1">
      <w:pPr>
        <w:keepNext w:val="0"/>
        <w:keepLines w:val="0"/>
        <w:pageBreakBefore w:val="0"/>
        <w:widowControl w:val="0"/>
        <w:suppressLineNumbers w:val="0"/>
        <w:kinsoku/>
        <w:wordWrap/>
        <w:overflowPunct/>
        <w:topLinePunct w:val="0"/>
        <w:autoSpaceDE/>
        <w:autoSpaceDN/>
        <w:bidi w:val="0"/>
        <w:adjustRightInd/>
        <w:snapToGrid/>
        <w:spacing w:line="312" w:lineRule="auto"/>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5、垃圾转运过程中，要采用密封式垃圾收集转运设备，垃圾运输车要密闭运输或加盖篷布，禁止超高、超载、沿途遗撒，避免环境二次污染。</w:t>
      </w:r>
    </w:p>
    <w:p w14:paraId="57333BC2">
      <w:pPr>
        <w:keepNext w:val="0"/>
        <w:keepLines w:val="0"/>
        <w:pageBreakBefore w:val="0"/>
        <w:widowControl w:val="0"/>
        <w:suppressLineNumbers w:val="0"/>
        <w:kinsoku/>
        <w:wordWrap/>
        <w:overflowPunct/>
        <w:topLinePunct w:val="0"/>
        <w:autoSpaceDE/>
        <w:autoSpaceDN/>
        <w:bidi w:val="0"/>
        <w:adjustRightInd/>
        <w:snapToGrid/>
        <w:spacing w:line="312" w:lineRule="auto"/>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6、严禁焚烧垃圾，严格按照生活垃圾清运标准将垃圾收集转运至国家合法垃圾消纳场所进行消纳处置。</w:t>
      </w:r>
    </w:p>
    <w:p w14:paraId="5038B8CF">
      <w:pPr>
        <w:keepNext w:val="0"/>
        <w:keepLines w:val="0"/>
        <w:pageBreakBefore w:val="0"/>
        <w:widowControl w:val="0"/>
        <w:suppressLineNumbers w:val="0"/>
        <w:kinsoku/>
        <w:wordWrap/>
        <w:overflowPunct/>
        <w:topLinePunct w:val="0"/>
        <w:autoSpaceDE/>
        <w:autoSpaceDN/>
        <w:bidi w:val="0"/>
        <w:adjustRightInd/>
        <w:snapToGrid/>
        <w:spacing w:line="312" w:lineRule="auto"/>
        <w:ind w:firstLine="480" w:firstLineChars="200"/>
        <w:jc w:val="lef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7、配备4名驾驶员及4名垃圾转运人员，供应商应为工作人员购买保险，供应商须承担相应的劳保用品、环卫工服、环卫机具、环卫车辆运行维护及保养等费用。</w:t>
      </w:r>
    </w:p>
    <w:sectPr>
      <w:headerReference r:id="rId3" w:type="default"/>
      <w:footerReference r:id="rId4" w:type="default"/>
      <w:pgSz w:w="11906" w:h="16838"/>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AGYXIQ+Frutiger-Cn">
    <w:altName w:val="宋体"/>
    <w:panose1 w:val="00000000000000000000"/>
    <w:charset w:val="86"/>
    <w:family w:val="swiss"/>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AD342F">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781E746">
                          <w:pPr>
                            <w:pStyle w:val="11"/>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781E746">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51B8B">
    <w:pPr>
      <w:pStyle w:val="12"/>
      <w:pBdr>
        <w:bottom w:val="none" w:color="auto" w:sz="0" w:space="1"/>
      </w:pBdr>
      <w:rPr>
        <w:rFonts w:hint="default"/>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1F3680"/>
    <w:rsid w:val="01755A0F"/>
    <w:rsid w:val="022557E3"/>
    <w:rsid w:val="057E465A"/>
    <w:rsid w:val="07BF18FD"/>
    <w:rsid w:val="081B3364"/>
    <w:rsid w:val="09733BCD"/>
    <w:rsid w:val="0A751F3D"/>
    <w:rsid w:val="0E7C7681"/>
    <w:rsid w:val="119242E3"/>
    <w:rsid w:val="129C0D42"/>
    <w:rsid w:val="170219D5"/>
    <w:rsid w:val="17E74F00"/>
    <w:rsid w:val="183D193B"/>
    <w:rsid w:val="18C33753"/>
    <w:rsid w:val="18D3339F"/>
    <w:rsid w:val="195E1C3C"/>
    <w:rsid w:val="19F9637E"/>
    <w:rsid w:val="1A2A3B3E"/>
    <w:rsid w:val="1EC31C35"/>
    <w:rsid w:val="1EFD169A"/>
    <w:rsid w:val="22E10413"/>
    <w:rsid w:val="245608C6"/>
    <w:rsid w:val="2494595C"/>
    <w:rsid w:val="252C351F"/>
    <w:rsid w:val="27A82A63"/>
    <w:rsid w:val="296C0B43"/>
    <w:rsid w:val="2BAC1149"/>
    <w:rsid w:val="2E3D66A4"/>
    <w:rsid w:val="2ED50FDD"/>
    <w:rsid w:val="33C0699C"/>
    <w:rsid w:val="36137FC6"/>
    <w:rsid w:val="398C0272"/>
    <w:rsid w:val="3E27534E"/>
    <w:rsid w:val="425E5826"/>
    <w:rsid w:val="425F31C3"/>
    <w:rsid w:val="42DE5DBD"/>
    <w:rsid w:val="44B91127"/>
    <w:rsid w:val="47696F3C"/>
    <w:rsid w:val="4E646531"/>
    <w:rsid w:val="4EA4225D"/>
    <w:rsid w:val="4F7059EC"/>
    <w:rsid w:val="50BF7D4B"/>
    <w:rsid w:val="53A75A71"/>
    <w:rsid w:val="53D64577"/>
    <w:rsid w:val="549946F8"/>
    <w:rsid w:val="599B1161"/>
    <w:rsid w:val="59FB25D9"/>
    <w:rsid w:val="5A515100"/>
    <w:rsid w:val="5DDF4B26"/>
    <w:rsid w:val="63F657B2"/>
    <w:rsid w:val="66E431C0"/>
    <w:rsid w:val="685D5026"/>
    <w:rsid w:val="6A080B0D"/>
    <w:rsid w:val="6BA21785"/>
    <w:rsid w:val="70F47BE3"/>
    <w:rsid w:val="71797846"/>
    <w:rsid w:val="72F23390"/>
    <w:rsid w:val="736900D2"/>
    <w:rsid w:val="744851A8"/>
    <w:rsid w:val="764868FA"/>
    <w:rsid w:val="7A6C13FE"/>
    <w:rsid w:val="7A87228B"/>
    <w:rsid w:val="7B414664"/>
    <w:rsid w:val="7D766B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sz w:val="24"/>
      <w:lang w:val="en-US" w:eastAsia="zh-CN" w:bidi="ar-SA"/>
    </w:rPr>
  </w:style>
  <w:style w:type="paragraph" w:styleId="3">
    <w:name w:val="heading 1"/>
    <w:basedOn w:val="1"/>
    <w:next w:val="1"/>
    <w:qFormat/>
    <w:uiPriority w:val="1"/>
    <w:pPr>
      <w:spacing w:before="30"/>
      <w:ind w:left="791" w:right="1168"/>
      <w:jc w:val="center"/>
      <w:outlineLvl w:val="0"/>
    </w:pPr>
    <w:rPr>
      <w:rFonts w:ascii="仿宋" w:hAnsi="仿宋" w:eastAsia="仿宋" w:cs="仿宋"/>
      <w:b/>
      <w:bCs/>
      <w:sz w:val="32"/>
      <w:szCs w:val="32"/>
    </w:rPr>
  </w:style>
  <w:style w:type="paragraph" w:styleId="4">
    <w:name w:val="heading 2"/>
    <w:basedOn w:val="1"/>
    <w:next w:val="1"/>
    <w:qFormat/>
    <w:uiPriority w:val="9"/>
    <w:pPr>
      <w:keepNext/>
      <w:keepLines/>
      <w:widowControl/>
      <w:spacing w:before="260" w:beforeLines="0" w:after="260" w:afterLines="0"/>
      <w:ind w:left="284"/>
      <w:jc w:val="left"/>
      <w:outlineLvl w:val="1"/>
    </w:pPr>
    <w:rPr>
      <w:rFonts w:ascii="Arial" w:hAnsi="Arial"/>
      <w:b/>
      <w:bCs/>
      <w:sz w:val="28"/>
      <w:szCs w:val="32"/>
    </w:rPr>
  </w:style>
  <w:style w:type="paragraph" w:styleId="5">
    <w:name w:val="heading 4"/>
    <w:basedOn w:val="1"/>
    <w:next w:val="1"/>
    <w:qFormat/>
    <w:uiPriority w:val="0"/>
    <w:pPr>
      <w:keepNext/>
      <w:keepLines/>
      <w:tabs>
        <w:tab w:val="left" w:pos="864"/>
      </w:tabs>
      <w:spacing w:before="120" w:line="360" w:lineRule="auto"/>
      <w:ind w:left="864" w:hanging="864"/>
      <w:outlineLvl w:val="3"/>
    </w:pPr>
    <w:rPr>
      <w:rFonts w:ascii="Arial" w:hAnsi="Arial"/>
      <w:bCs/>
      <w:kern w:val="2"/>
      <w:szCs w:val="28"/>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rPr>
      <w:rFonts w:hAnsi="Courier New"/>
      <w:kern w:val="2"/>
      <w:sz w:val="21"/>
    </w:rPr>
  </w:style>
  <w:style w:type="paragraph" w:styleId="6">
    <w:name w:val="Normal Indent"/>
    <w:basedOn w:val="1"/>
    <w:qFormat/>
    <w:uiPriority w:val="0"/>
    <w:pPr>
      <w:spacing w:line="300" w:lineRule="auto"/>
      <w:ind w:firstLine="420" w:firstLineChars="200"/>
    </w:pPr>
    <w:rPr>
      <w:rFonts w:ascii="Times New Roman"/>
      <w:kern w:val="2"/>
      <w:sz w:val="21"/>
      <w:szCs w:val="24"/>
    </w:rPr>
  </w:style>
  <w:style w:type="paragraph" w:styleId="7">
    <w:name w:val="annotation text"/>
    <w:basedOn w:val="1"/>
    <w:qFormat/>
    <w:uiPriority w:val="0"/>
  </w:style>
  <w:style w:type="paragraph" w:styleId="8">
    <w:name w:val="Body Text"/>
    <w:basedOn w:val="1"/>
    <w:next w:val="1"/>
    <w:qFormat/>
    <w:uiPriority w:val="0"/>
    <w:pPr>
      <w:spacing w:after="120" w:afterLines="0"/>
    </w:pPr>
    <w:rPr>
      <w:rFonts w:ascii="Times New Roman"/>
      <w:kern w:val="2"/>
      <w:sz w:val="21"/>
    </w:rPr>
  </w:style>
  <w:style w:type="paragraph" w:styleId="9">
    <w:name w:val="Body Text Indent"/>
    <w:basedOn w:val="1"/>
    <w:qFormat/>
    <w:uiPriority w:val="0"/>
    <w:pPr>
      <w:widowControl/>
      <w:ind w:firstLine="652" w:firstLineChars="233"/>
    </w:pPr>
    <w:rPr>
      <w:rFonts w:ascii="Times New Roman"/>
      <w:sz w:val="28"/>
    </w:rPr>
  </w:style>
  <w:style w:type="paragraph" w:styleId="10">
    <w:name w:val="Block Text"/>
    <w:basedOn w:val="1"/>
    <w:qFormat/>
    <w:uiPriority w:val="0"/>
    <w:pPr>
      <w:spacing w:after="120"/>
      <w:ind w:left="1440" w:leftChars="700" w:right="700" w:rightChars="700"/>
    </w:pPr>
    <w:rPr>
      <w:rFonts w:ascii="Times New Roman" w:hAnsi="Times New Roman" w:eastAsia="宋体" w:cs="Times New Roman"/>
    </w:rPr>
  </w:style>
  <w:style w:type="paragraph" w:styleId="11">
    <w:name w:val="footer"/>
    <w:basedOn w:val="1"/>
    <w:qFormat/>
    <w:uiPriority w:val="99"/>
    <w:pPr>
      <w:tabs>
        <w:tab w:val="center" w:pos="4153"/>
        <w:tab w:val="right" w:pos="8306"/>
      </w:tabs>
      <w:snapToGrid w:val="0"/>
      <w:jc w:val="left"/>
    </w:pPr>
    <w:rPr>
      <w:rFonts w:ascii="Times New Roman"/>
      <w:kern w:val="2"/>
      <w:sz w:val="18"/>
      <w:szCs w:val="18"/>
    </w:rPr>
  </w:style>
  <w:style w:type="paragraph" w:styleId="12">
    <w:name w:val="header"/>
    <w:basedOn w:val="1"/>
    <w:qFormat/>
    <w:uiPriority w:val="0"/>
    <w:pPr>
      <w:pBdr>
        <w:bottom w:val="single" w:color="auto" w:sz="6" w:space="1"/>
      </w:pBdr>
      <w:tabs>
        <w:tab w:val="center" w:pos="4153"/>
        <w:tab w:val="right" w:pos="8306"/>
      </w:tabs>
      <w:snapToGrid w:val="0"/>
      <w:jc w:val="center"/>
    </w:pPr>
    <w:rPr>
      <w:rFonts w:ascii="Times New Roman"/>
      <w:kern w:val="2"/>
      <w:sz w:val="18"/>
      <w:szCs w:val="18"/>
    </w:rPr>
  </w:style>
  <w:style w:type="paragraph" w:styleId="13">
    <w:name w:val="toc 1"/>
    <w:basedOn w:val="1"/>
    <w:next w:val="1"/>
    <w:unhideWhenUsed/>
    <w:qFormat/>
    <w:uiPriority w:val="39"/>
    <w:pPr>
      <w:tabs>
        <w:tab w:val="left" w:pos="1418"/>
        <w:tab w:val="right" w:leader="dot" w:pos="8302"/>
      </w:tabs>
      <w:spacing w:line="960" w:lineRule="auto"/>
    </w:pPr>
  </w:style>
  <w:style w:type="paragraph" w:styleId="14">
    <w:name w:val="Normal (Web)"/>
    <w:basedOn w:val="1"/>
    <w:qFormat/>
    <w:uiPriority w:val="99"/>
    <w:pPr>
      <w:widowControl/>
      <w:spacing w:before="100" w:beforeLines="0" w:beforeAutospacing="1" w:after="100" w:afterLines="0" w:afterAutospacing="1"/>
      <w:jc w:val="left"/>
    </w:pPr>
    <w:rPr>
      <w:rFonts w:ascii="宋体" w:hAnsi="宋体"/>
      <w:kern w:val="0"/>
      <w:sz w:val="24"/>
      <w:szCs w:val="24"/>
    </w:rPr>
  </w:style>
  <w:style w:type="paragraph" w:styleId="15">
    <w:name w:val="Body Text First Indent"/>
    <w:basedOn w:val="8"/>
    <w:next w:val="16"/>
    <w:qFormat/>
    <w:uiPriority w:val="0"/>
    <w:pPr>
      <w:spacing w:after="120" w:afterLines="0" w:line="240" w:lineRule="auto"/>
      <w:ind w:firstLine="420" w:firstLineChars="100"/>
    </w:pPr>
    <w:rPr>
      <w:rFonts w:ascii="Times New Roman" w:hAnsi="Times New Roman"/>
      <w:color w:val="auto"/>
      <w:sz w:val="18"/>
      <w:szCs w:val="18"/>
    </w:rPr>
  </w:style>
  <w:style w:type="paragraph" w:styleId="16">
    <w:name w:val="Body Text First Indent 2"/>
    <w:basedOn w:val="1"/>
    <w:next w:val="1"/>
    <w:unhideWhenUsed/>
    <w:qFormat/>
    <w:uiPriority w:val="99"/>
    <w:pPr>
      <w:widowControl/>
      <w:ind w:firstLine="420"/>
      <w:jc w:val="left"/>
    </w:pPr>
    <w:rPr>
      <w:rFonts w:ascii="宋体" w:hAnsi="宋体" w:cs="宋体"/>
      <w:sz w:val="21"/>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0">
    <w:name w:val="正文文本 31"/>
    <w:basedOn w:val="1"/>
    <w:qFormat/>
    <w:uiPriority w:val="0"/>
    <w:rPr>
      <w:sz w:val="16"/>
      <w:szCs w:val="16"/>
    </w:rPr>
  </w:style>
  <w:style w:type="character" w:customStyle="1" w:styleId="21">
    <w:name w:val="NormalCharacter"/>
    <w:qFormat/>
    <w:uiPriority w:val="0"/>
  </w:style>
  <w:style w:type="paragraph" w:customStyle="1" w:styleId="22">
    <w:name w:val="Table Paragraph"/>
    <w:basedOn w:val="1"/>
    <w:qFormat/>
    <w:uiPriority w:val="1"/>
    <w:rPr>
      <w:rFonts w:ascii="宋体" w:hAnsi="宋体" w:eastAsia="宋体" w:cs="宋体"/>
      <w:lang w:val="zh-CN" w:eastAsia="zh-CN" w:bidi="zh-CN"/>
    </w:rPr>
  </w:style>
  <w:style w:type="paragraph" w:customStyle="1" w:styleId="23">
    <w:name w:val="Default"/>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paragraph" w:customStyle="1" w:styleId="24">
    <w:name w:val="列出段落1"/>
    <w:basedOn w:val="1"/>
    <w:qFormat/>
    <w:uiPriority w:val="0"/>
    <w:pPr>
      <w:ind w:firstLine="420" w:firstLineChars="200"/>
    </w:pPr>
  </w:style>
  <w:style w:type="paragraph" w:styleId="25">
    <w:name w:val="List Paragraph"/>
    <w:basedOn w:val="1"/>
    <w:qFormat/>
    <w:uiPriority w:val="34"/>
    <w:pPr>
      <w:ind w:firstLine="420" w:firstLineChars="200"/>
    </w:pPr>
    <w:rPr>
      <w:rFonts w:ascii="Calibri" w:hAnsi="Calibri"/>
      <w:kern w:val="2"/>
      <w:sz w:val="21"/>
      <w:szCs w:val="22"/>
    </w:rPr>
  </w:style>
  <w:style w:type="character" w:customStyle="1" w:styleId="26">
    <w:name w:val="15"/>
    <w:basedOn w:val="19"/>
    <w:qFormat/>
    <w:uiPriority w:val="0"/>
    <w:rPr>
      <w:rFonts w:hint="default" w:ascii="Times New Roman" w:hAnsi="Times New Roman" w:cs="Times New Roman"/>
    </w:rPr>
  </w:style>
  <w:style w:type="paragraph" w:customStyle="1" w:styleId="27">
    <w:name w:val="BodyText1I"/>
    <w:basedOn w:val="28"/>
    <w:qFormat/>
    <w:uiPriority w:val="0"/>
    <w:pPr>
      <w:ind w:firstLine="420" w:firstLineChars="100"/>
    </w:pPr>
    <w:rPr>
      <w:rFonts w:ascii="宋体"/>
    </w:rPr>
  </w:style>
  <w:style w:type="paragraph" w:customStyle="1" w:styleId="28">
    <w:name w:val="BodyText"/>
    <w:basedOn w:val="1"/>
    <w:qFormat/>
    <w:uiPriority w:val="0"/>
    <w:pPr>
      <w:spacing w:after="120"/>
    </w:pPr>
    <w:rPr>
      <w:rFonts w:ascii="Times New Roman"/>
      <w:kern w:val="2"/>
      <w:sz w:val="21"/>
    </w:rPr>
  </w:style>
  <w:style w:type="paragraph" w:customStyle="1" w:styleId="29">
    <w:name w:val="Table Text"/>
    <w:basedOn w:val="1"/>
    <w:semiHidden/>
    <w:qFormat/>
    <w:uiPriority w:val="0"/>
    <w:rPr>
      <w:rFonts w:ascii="宋体" w:hAnsi="宋体" w:eastAsia="宋体" w:cs="宋体"/>
      <w:sz w:val="20"/>
      <w:szCs w:val="20"/>
      <w:lang w:val="en-US" w:eastAsia="en-US" w:bidi="ar-SA"/>
    </w:rPr>
  </w:style>
  <w:style w:type="table" w:customStyle="1" w:styleId="30">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507</Words>
  <Characters>508</Characters>
  <Lines>0</Lines>
  <Paragraphs>0</Paragraphs>
  <TotalTime>0</TotalTime>
  <ScaleCrop>false</ScaleCrop>
  <LinksUpToDate>false</LinksUpToDate>
  <CharactersWithSpaces>519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2025-03-06T04:05:00Z</dcterms:created>
  <dc:creator>李江</dc:creator>
  <cp:lastModifiedBy>年少时代</cp:lastModifiedBy>
  <dcterms:modified xsi:type="dcterms:W3CDTF">2026-10-08T08:35:26Z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eyJoZGlkIjoiYzVkZjAwMTI1ODYzNjhmOTg0YjRhNjIwM2FkNTNlZjMiLCJ1c2VySWQiOiI3MDczMjM0OTYifQ==</vt:lpwstr>
  </property>
  <property fmtid="{D5CDD505-2E9C-101B-9397-08002B2CF9AE}" pid="4" name="ICV">
    <vt:lpwstr>FE5C44C39B7E49F5B6928CA06E070AC7_12</vt:lpwstr>
  </property>
</Properties>
</file>