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18BC2">
      <w:pPr>
        <w:adjustRightInd/>
        <w:spacing w:line="240" w:lineRule="auto"/>
        <w:jc w:val="center"/>
        <w:outlineLvl w:val="1"/>
        <w:rPr>
          <w:rFonts w:hint="eastAsia" w:ascii="宋体" w:hAnsi="宋体" w:eastAsia="宋体" w:cs="宋体"/>
          <w:b/>
          <w:bCs/>
          <w:sz w:val="28"/>
          <w:szCs w:val="28"/>
        </w:rPr>
      </w:pPr>
      <w:r>
        <w:rPr>
          <w:rFonts w:hint="eastAsia" w:ascii="宋体" w:hAnsi="宋体" w:eastAsia="宋体" w:cs="宋体"/>
          <w:b/>
          <w:bCs/>
          <w:sz w:val="28"/>
          <w:szCs w:val="28"/>
        </w:rPr>
        <w:t>商务及合同主要条款</w:t>
      </w:r>
    </w:p>
    <w:tbl>
      <w:tblPr>
        <w:tblStyle w:val="7"/>
        <w:tblW w:w="8317"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1016"/>
        <w:gridCol w:w="7301"/>
      </w:tblGrid>
      <w:tr w14:paraId="24167C2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01" w:hRule="atLeast"/>
        </w:trPr>
        <w:tc>
          <w:tcPr>
            <w:tcW w:w="1016" w:type="dxa"/>
            <w:vAlign w:val="center"/>
          </w:tcPr>
          <w:p w14:paraId="27802C1D">
            <w:pPr>
              <w:adjustRightInd w:val="0"/>
              <w:spacing w:line="500" w:lineRule="exact"/>
              <w:jc w:val="center"/>
              <w:rPr>
                <w:rFonts w:hint="eastAsia" w:ascii="宋体" w:hAnsi="宋体" w:eastAsia="宋体" w:cs="宋体"/>
                <w:sz w:val="28"/>
                <w:szCs w:val="28"/>
              </w:rPr>
            </w:pPr>
            <w:r>
              <w:rPr>
                <w:rFonts w:hint="eastAsia" w:ascii="宋体" w:hAnsi="宋体" w:eastAsia="宋体" w:cs="宋体"/>
                <w:sz w:val="28"/>
                <w:szCs w:val="28"/>
              </w:rPr>
              <w:t>条款号</w:t>
            </w:r>
          </w:p>
        </w:tc>
        <w:tc>
          <w:tcPr>
            <w:tcW w:w="7301" w:type="dxa"/>
            <w:vAlign w:val="center"/>
          </w:tcPr>
          <w:p w14:paraId="54EC008D">
            <w:pPr>
              <w:adjustRightInd w:val="0"/>
              <w:spacing w:line="500" w:lineRule="exact"/>
              <w:jc w:val="center"/>
              <w:rPr>
                <w:rFonts w:hint="eastAsia" w:ascii="宋体" w:hAnsi="宋体" w:eastAsia="宋体" w:cs="宋体"/>
                <w:sz w:val="28"/>
                <w:szCs w:val="28"/>
              </w:rPr>
            </w:pPr>
            <w:r>
              <w:rPr>
                <w:rFonts w:hint="eastAsia" w:ascii="宋体" w:hAnsi="宋体" w:eastAsia="宋体" w:cs="宋体"/>
                <w:b/>
                <w:bCs/>
                <w:sz w:val="28"/>
                <w:szCs w:val="28"/>
              </w:rPr>
              <w:t>内      容</w:t>
            </w:r>
          </w:p>
        </w:tc>
      </w:tr>
      <w:tr w14:paraId="6F9E351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1016" w:type="dxa"/>
            <w:vAlign w:val="center"/>
          </w:tcPr>
          <w:p w14:paraId="6A4C1A80">
            <w:pPr>
              <w:adjustRightInd w:val="0"/>
              <w:spacing w:line="500" w:lineRule="exact"/>
              <w:jc w:val="center"/>
              <w:rPr>
                <w:rFonts w:hint="eastAsia" w:ascii="宋体" w:hAnsi="宋体" w:eastAsia="宋体" w:cs="宋体"/>
                <w:sz w:val="28"/>
                <w:szCs w:val="28"/>
              </w:rPr>
            </w:pPr>
            <w:r>
              <w:rPr>
                <w:rFonts w:hint="eastAsia" w:ascii="宋体" w:hAnsi="宋体" w:eastAsia="宋体" w:cs="宋体"/>
                <w:sz w:val="28"/>
                <w:szCs w:val="28"/>
              </w:rPr>
              <w:t>1</w:t>
            </w:r>
          </w:p>
        </w:tc>
        <w:tc>
          <w:tcPr>
            <w:tcW w:w="7301" w:type="dxa"/>
            <w:vAlign w:val="center"/>
          </w:tcPr>
          <w:p w14:paraId="7A32DE56">
            <w:pPr>
              <w:adjustRightInd w:val="0"/>
              <w:spacing w:line="500" w:lineRule="exact"/>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服务地点：甲方指定地点。</w:t>
            </w:r>
          </w:p>
        </w:tc>
      </w:tr>
      <w:tr w14:paraId="3F789B8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63" w:hRule="atLeast"/>
        </w:trPr>
        <w:tc>
          <w:tcPr>
            <w:tcW w:w="1016" w:type="dxa"/>
            <w:vAlign w:val="center"/>
          </w:tcPr>
          <w:p w14:paraId="3FED5ABB">
            <w:pPr>
              <w:adjustRightInd w:val="0"/>
              <w:spacing w:line="500" w:lineRule="exact"/>
              <w:jc w:val="center"/>
              <w:rPr>
                <w:rFonts w:hint="eastAsia" w:ascii="宋体" w:hAnsi="宋体" w:eastAsia="宋体" w:cs="宋体"/>
                <w:sz w:val="28"/>
                <w:szCs w:val="28"/>
              </w:rPr>
            </w:pPr>
            <w:r>
              <w:rPr>
                <w:rFonts w:hint="eastAsia" w:ascii="宋体" w:hAnsi="宋体" w:eastAsia="宋体" w:cs="宋体"/>
                <w:sz w:val="28"/>
                <w:szCs w:val="28"/>
              </w:rPr>
              <w:t>2</w:t>
            </w:r>
          </w:p>
        </w:tc>
        <w:tc>
          <w:tcPr>
            <w:tcW w:w="7301" w:type="dxa"/>
            <w:vAlign w:val="center"/>
          </w:tcPr>
          <w:p w14:paraId="2B6F3923">
            <w:pPr>
              <w:adjustRightInd w:val="0"/>
              <w:spacing w:line="500" w:lineRule="exact"/>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服务期限：2026年7月2日至2027年7月1日</w:t>
            </w:r>
            <w:r>
              <w:rPr>
                <w:rFonts w:hint="eastAsia" w:ascii="宋体" w:hAnsi="宋体" w:eastAsia="宋体" w:cs="宋体"/>
                <w:sz w:val="28"/>
                <w:szCs w:val="28"/>
                <w:highlight w:val="none"/>
                <w:lang w:eastAsia="zh-CN"/>
              </w:rPr>
              <w:t>。</w:t>
            </w:r>
          </w:p>
        </w:tc>
      </w:tr>
      <w:tr w14:paraId="07FBE3C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1016" w:type="dxa"/>
            <w:vAlign w:val="center"/>
          </w:tcPr>
          <w:p w14:paraId="7DDE6393">
            <w:pPr>
              <w:adjustRightInd w:val="0"/>
              <w:spacing w:line="500" w:lineRule="exact"/>
              <w:jc w:val="center"/>
              <w:rPr>
                <w:rFonts w:hint="eastAsia" w:ascii="宋体" w:hAnsi="宋体" w:eastAsia="宋体" w:cs="宋体"/>
                <w:sz w:val="28"/>
                <w:szCs w:val="28"/>
              </w:rPr>
            </w:pPr>
            <w:r>
              <w:rPr>
                <w:rFonts w:hint="eastAsia" w:ascii="宋体" w:hAnsi="宋体" w:eastAsia="宋体" w:cs="宋体"/>
                <w:sz w:val="28"/>
                <w:szCs w:val="28"/>
              </w:rPr>
              <w:t>3</w:t>
            </w:r>
          </w:p>
        </w:tc>
        <w:tc>
          <w:tcPr>
            <w:tcW w:w="7301" w:type="dxa"/>
            <w:vAlign w:val="center"/>
          </w:tcPr>
          <w:p w14:paraId="4A30D1D2">
            <w:pPr>
              <w:adjustRightInd w:val="0"/>
              <w:spacing w:line="500" w:lineRule="exact"/>
              <w:rPr>
                <w:rFonts w:hint="eastAsia" w:ascii="宋体" w:hAnsi="宋体" w:eastAsia="宋体" w:cs="宋体"/>
                <w:sz w:val="28"/>
                <w:szCs w:val="28"/>
              </w:rPr>
            </w:pPr>
            <w:r>
              <w:rPr>
                <w:rFonts w:hint="eastAsia" w:ascii="宋体" w:hAnsi="宋体" w:eastAsia="宋体" w:cs="宋体"/>
                <w:sz w:val="28"/>
                <w:szCs w:val="28"/>
              </w:rPr>
              <w:t>付款程序及付款方式：</w:t>
            </w:r>
            <w:bookmarkStart w:id="3" w:name="_GoBack"/>
            <w:bookmarkEnd w:id="3"/>
          </w:p>
          <w:p w14:paraId="6B7C36AC">
            <w:pPr>
              <w:adjustRightInd w:val="0"/>
              <w:spacing w:line="500" w:lineRule="exact"/>
              <w:rPr>
                <w:rFonts w:hint="eastAsia" w:ascii="宋体" w:hAnsi="宋体" w:eastAsia="宋体" w:cs="宋体"/>
                <w:sz w:val="28"/>
                <w:szCs w:val="28"/>
              </w:rPr>
            </w:pPr>
            <w:r>
              <w:rPr>
                <w:rFonts w:hint="eastAsia" w:ascii="宋体" w:hAnsi="宋体" w:eastAsia="宋体" w:cs="宋体"/>
                <w:sz w:val="28"/>
                <w:szCs w:val="28"/>
              </w:rPr>
              <w:t>（1）银行转账。</w:t>
            </w:r>
          </w:p>
          <w:p w14:paraId="7DA3168F">
            <w:pPr>
              <w:adjustRightInd w:val="0"/>
              <w:spacing w:line="500" w:lineRule="exact"/>
              <w:rPr>
                <w:rFonts w:hint="eastAsia" w:ascii="宋体" w:hAnsi="宋体" w:eastAsia="宋体" w:cs="宋体"/>
                <w:sz w:val="28"/>
                <w:szCs w:val="28"/>
                <w:highlight w:val="yellow"/>
                <w:lang w:eastAsia="zh-CN"/>
              </w:rPr>
            </w:pPr>
            <w:r>
              <w:rPr>
                <w:rFonts w:hint="eastAsia" w:ascii="宋体" w:hAnsi="宋体" w:eastAsia="宋体" w:cs="宋体"/>
                <w:sz w:val="28"/>
                <w:szCs w:val="28"/>
              </w:rPr>
              <w:t>（2）合同签订后</w:t>
            </w:r>
            <w:r>
              <w:rPr>
                <w:rFonts w:hint="eastAsia" w:ascii="宋体" w:hAnsi="宋体" w:eastAsia="宋体" w:cs="宋体"/>
                <w:sz w:val="28"/>
                <w:szCs w:val="28"/>
                <w:lang w:val="en-US" w:eastAsia="zh-CN"/>
              </w:rPr>
              <w:t>乙方</w:t>
            </w:r>
            <w:r>
              <w:rPr>
                <w:rFonts w:hint="eastAsia" w:ascii="宋体" w:hAnsi="宋体" w:eastAsia="宋体" w:cs="宋体"/>
                <w:sz w:val="28"/>
                <w:szCs w:val="28"/>
              </w:rPr>
              <w:t>必须提供相应发票给</w:t>
            </w:r>
            <w:r>
              <w:rPr>
                <w:rFonts w:hint="eastAsia" w:ascii="宋体" w:hAnsi="宋体" w:eastAsia="宋体" w:cs="宋体"/>
                <w:sz w:val="28"/>
                <w:szCs w:val="28"/>
                <w:lang w:val="en-US" w:eastAsia="zh-CN"/>
              </w:rPr>
              <w:t>甲方</w:t>
            </w:r>
            <w:r>
              <w:rPr>
                <w:rFonts w:hint="eastAsia" w:ascii="宋体" w:hAnsi="宋体" w:eastAsia="宋体" w:cs="宋体"/>
                <w:sz w:val="28"/>
                <w:szCs w:val="28"/>
              </w:rPr>
              <w:t>，达到付款条件起</w:t>
            </w:r>
            <w:r>
              <w:rPr>
                <w:rFonts w:hint="eastAsia" w:ascii="宋体" w:hAnsi="宋体" w:eastAsia="宋体" w:cs="宋体"/>
                <w:sz w:val="28"/>
                <w:szCs w:val="28"/>
                <w:lang w:eastAsia="zh-CN"/>
              </w:rPr>
              <w:t>10个工作日内</w:t>
            </w:r>
            <w:r>
              <w:rPr>
                <w:rFonts w:hint="eastAsia" w:ascii="宋体" w:hAnsi="宋体" w:eastAsia="宋体" w:cs="宋体"/>
                <w:sz w:val="28"/>
                <w:szCs w:val="28"/>
              </w:rPr>
              <w:t>，支付合同总金额的100.00%。</w:t>
            </w:r>
          </w:p>
          <w:p w14:paraId="16A80640">
            <w:pPr>
              <w:adjustRightInd w:val="0"/>
              <w:spacing w:line="500" w:lineRule="exact"/>
              <w:rPr>
                <w:rFonts w:hint="eastAsia" w:ascii="宋体" w:hAnsi="宋体" w:eastAsia="宋体" w:cs="宋体"/>
                <w:sz w:val="28"/>
                <w:szCs w:val="28"/>
              </w:rPr>
            </w:pPr>
            <w:r>
              <w:rPr>
                <w:rFonts w:hint="eastAsia" w:ascii="宋体" w:hAnsi="宋体" w:eastAsia="宋体" w:cs="宋体"/>
                <w:sz w:val="28"/>
                <w:szCs w:val="28"/>
              </w:rPr>
              <w:t xml:space="preserve">乙方开户行：                  </w:t>
            </w:r>
          </w:p>
          <w:p w14:paraId="0B8413FB">
            <w:pPr>
              <w:adjustRightInd w:val="0"/>
              <w:spacing w:line="500" w:lineRule="exact"/>
              <w:rPr>
                <w:rFonts w:hint="eastAsia" w:ascii="宋体" w:hAnsi="宋体" w:eastAsia="宋体" w:cs="宋体"/>
                <w:sz w:val="28"/>
                <w:szCs w:val="28"/>
              </w:rPr>
            </w:pPr>
            <w:r>
              <w:rPr>
                <w:rFonts w:hint="eastAsia" w:ascii="宋体" w:hAnsi="宋体" w:eastAsia="宋体" w:cs="宋体"/>
                <w:sz w:val="28"/>
                <w:szCs w:val="28"/>
              </w:rPr>
              <w:t xml:space="preserve">乙方  户名：                  </w:t>
            </w:r>
          </w:p>
          <w:p w14:paraId="1FAAE0C9">
            <w:pPr>
              <w:adjustRightInd w:val="0"/>
              <w:spacing w:line="500" w:lineRule="exact"/>
              <w:rPr>
                <w:rFonts w:hint="eastAsia" w:ascii="宋体" w:hAnsi="宋体" w:eastAsia="宋体" w:cs="宋体"/>
                <w:sz w:val="28"/>
                <w:szCs w:val="28"/>
              </w:rPr>
            </w:pPr>
            <w:r>
              <w:rPr>
                <w:rFonts w:hint="eastAsia" w:ascii="宋体" w:hAnsi="宋体" w:eastAsia="宋体" w:cs="宋体"/>
                <w:sz w:val="28"/>
                <w:szCs w:val="28"/>
              </w:rPr>
              <w:t xml:space="preserve">乙方  账号：                  </w:t>
            </w:r>
          </w:p>
        </w:tc>
      </w:tr>
      <w:tr w14:paraId="0E695F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200" w:hRule="atLeast"/>
        </w:trPr>
        <w:tc>
          <w:tcPr>
            <w:tcW w:w="1016" w:type="dxa"/>
            <w:vAlign w:val="center"/>
          </w:tcPr>
          <w:p w14:paraId="6B29D4A1">
            <w:pPr>
              <w:adjustRightInd w:val="0"/>
              <w:spacing w:line="500" w:lineRule="exact"/>
              <w:jc w:val="center"/>
              <w:rPr>
                <w:rFonts w:hint="eastAsia" w:ascii="宋体" w:hAnsi="宋体" w:eastAsia="宋体" w:cs="宋体"/>
                <w:sz w:val="28"/>
                <w:szCs w:val="28"/>
              </w:rPr>
            </w:pPr>
            <w:r>
              <w:rPr>
                <w:rFonts w:hint="eastAsia" w:ascii="宋体" w:hAnsi="宋体" w:eastAsia="宋体" w:cs="宋体"/>
                <w:sz w:val="28"/>
                <w:szCs w:val="28"/>
              </w:rPr>
              <w:t>4</w:t>
            </w:r>
          </w:p>
        </w:tc>
        <w:tc>
          <w:tcPr>
            <w:tcW w:w="7301" w:type="dxa"/>
            <w:vAlign w:val="center"/>
          </w:tcPr>
          <w:p w14:paraId="6147F595">
            <w:pPr>
              <w:adjustRightInd w:val="0"/>
              <w:spacing w:line="500" w:lineRule="exact"/>
              <w:rPr>
                <w:rFonts w:hint="eastAsia" w:ascii="宋体" w:hAnsi="宋体" w:eastAsia="宋体" w:cs="宋体"/>
                <w:sz w:val="28"/>
                <w:szCs w:val="28"/>
              </w:rPr>
            </w:pPr>
            <w:r>
              <w:rPr>
                <w:rFonts w:hint="eastAsia" w:ascii="宋体" w:hAnsi="宋体" w:eastAsia="宋体" w:cs="宋体"/>
                <w:sz w:val="28"/>
                <w:szCs w:val="28"/>
              </w:rPr>
              <w:t>知识产权：</w:t>
            </w:r>
          </w:p>
          <w:p w14:paraId="295D151A">
            <w:pPr>
              <w:adjustRightInd w:val="0"/>
              <w:spacing w:line="500" w:lineRule="exact"/>
              <w:rPr>
                <w:rFonts w:hint="eastAsia" w:ascii="宋体" w:hAnsi="宋体" w:eastAsia="宋体" w:cs="宋体"/>
                <w:sz w:val="28"/>
                <w:szCs w:val="28"/>
              </w:rPr>
            </w:pPr>
            <w:r>
              <w:rPr>
                <w:rFonts w:hint="eastAsia" w:ascii="宋体" w:hAnsi="宋体" w:eastAsia="宋体" w:cs="宋体"/>
                <w:sz w:val="28"/>
                <w:szCs w:val="28"/>
              </w:rPr>
              <w:t>乙方应保证所提供的的产品及服务不会出现因第三方提出侵犯其专利权、商标权或其它知识产权而引发法律或经济纠纷，否则由乙方承担全部责任。任何被乙方用于未经授权的商业目的行为所造成的违约或侵权责任由乙方承</w:t>
            </w:r>
            <w:r>
              <w:rPr>
                <w:rFonts w:hint="eastAsia" w:ascii="宋体" w:hAnsi="宋体" w:eastAsia="宋体" w:cs="宋体"/>
                <w:sz w:val="28"/>
                <w:szCs w:val="28"/>
                <w:lang w:val="en-US" w:eastAsia="zh-CN"/>
              </w:rPr>
              <w:t>担</w:t>
            </w:r>
            <w:r>
              <w:rPr>
                <w:rFonts w:hint="eastAsia" w:ascii="宋体" w:hAnsi="宋体" w:eastAsia="宋体" w:cs="宋体"/>
                <w:sz w:val="28"/>
                <w:szCs w:val="28"/>
              </w:rPr>
              <w:t>。</w:t>
            </w:r>
          </w:p>
        </w:tc>
      </w:tr>
    </w:tbl>
    <w:p w14:paraId="66E89BF7">
      <w:pPr>
        <w:adjustRightInd/>
        <w:spacing w:line="360" w:lineRule="auto"/>
        <w:rPr>
          <w:rFonts w:hint="eastAsia" w:ascii="宋体" w:hAnsi="宋体" w:eastAsia="宋体" w:cs="宋体"/>
          <w:sz w:val="28"/>
          <w:szCs w:val="28"/>
          <w:lang w:eastAsia="zh-Hans"/>
        </w:rPr>
      </w:pPr>
    </w:p>
    <w:p w14:paraId="2044F6C0">
      <w:pPr>
        <w:adjustRightInd/>
        <w:spacing w:line="240" w:lineRule="auto"/>
        <w:rPr>
          <w:rFonts w:hint="eastAsia" w:ascii="宋体" w:hAnsi="宋体" w:eastAsia="宋体" w:cs="宋体"/>
          <w:sz w:val="28"/>
          <w:szCs w:val="28"/>
        </w:rPr>
      </w:pPr>
      <w:r>
        <w:rPr>
          <w:rFonts w:hint="eastAsia" w:ascii="宋体" w:hAnsi="宋体" w:eastAsia="宋体" w:cs="宋体"/>
          <w:sz w:val="28"/>
          <w:szCs w:val="28"/>
        </w:rPr>
        <w:br w:type="page"/>
      </w:r>
    </w:p>
    <w:p w14:paraId="43F3C73A">
      <w:pPr>
        <w:adjustRightInd/>
        <w:spacing w:line="240" w:lineRule="auto"/>
        <w:jc w:val="left"/>
        <w:rPr>
          <w:rFonts w:hint="eastAsia" w:ascii="宋体" w:hAnsi="宋体" w:eastAsia="宋体" w:cs="宋体"/>
          <w:b/>
          <w:bCs/>
          <w:sz w:val="28"/>
          <w:szCs w:val="28"/>
        </w:rPr>
      </w:pPr>
      <w:r>
        <w:rPr>
          <w:rFonts w:hint="eastAsia" w:ascii="宋体" w:hAnsi="宋体" w:eastAsia="宋体" w:cs="宋体"/>
          <w:b/>
          <w:bCs/>
          <w:sz w:val="28"/>
          <w:szCs w:val="28"/>
        </w:rPr>
        <w:t>政府采购合同                        合同编号：</w:t>
      </w:r>
    </w:p>
    <w:p w14:paraId="75EF37EF">
      <w:pPr>
        <w:adjustRightInd/>
        <w:spacing w:line="240" w:lineRule="auto"/>
        <w:jc w:val="left"/>
        <w:rPr>
          <w:rFonts w:hint="eastAsia" w:ascii="宋体" w:hAnsi="宋体" w:eastAsia="宋体" w:cs="宋体"/>
          <w:b/>
          <w:bCs/>
          <w:sz w:val="28"/>
          <w:szCs w:val="28"/>
        </w:rPr>
      </w:pPr>
    </w:p>
    <w:p w14:paraId="561C2A1A">
      <w:pPr>
        <w:adjustRightInd/>
        <w:spacing w:line="240" w:lineRule="auto"/>
        <w:jc w:val="left"/>
        <w:rPr>
          <w:rFonts w:hint="eastAsia" w:ascii="宋体" w:hAnsi="宋体" w:eastAsia="宋体" w:cs="宋体"/>
          <w:b/>
          <w:bCs/>
          <w:sz w:val="28"/>
          <w:szCs w:val="28"/>
        </w:rPr>
      </w:pPr>
    </w:p>
    <w:p w14:paraId="2397DDAE">
      <w:pPr>
        <w:adjustRightInd/>
        <w:spacing w:line="240" w:lineRule="auto"/>
        <w:jc w:val="left"/>
        <w:rPr>
          <w:rFonts w:hint="eastAsia" w:ascii="宋体" w:hAnsi="宋体" w:eastAsia="宋体" w:cs="宋体"/>
          <w:sz w:val="28"/>
          <w:szCs w:val="28"/>
        </w:rPr>
      </w:pPr>
    </w:p>
    <w:p w14:paraId="2DE5EA4D">
      <w:pPr>
        <w:adjustRightInd/>
        <w:spacing w:line="240" w:lineRule="auto"/>
        <w:jc w:val="center"/>
        <w:rPr>
          <w:rFonts w:hint="eastAsia" w:ascii="宋体" w:hAnsi="宋体" w:eastAsia="宋体" w:cs="宋体"/>
          <w:b/>
          <w:bCs/>
          <w:sz w:val="44"/>
          <w:szCs w:val="44"/>
        </w:rPr>
      </w:pPr>
      <w:r>
        <w:rPr>
          <w:rFonts w:hint="eastAsia" w:ascii="宋体" w:hAnsi="宋体" w:eastAsia="宋体" w:cs="宋体"/>
          <w:b/>
          <w:bCs/>
          <w:sz w:val="44"/>
          <w:szCs w:val="44"/>
        </w:rPr>
        <w:t>采购项目</w:t>
      </w:r>
    </w:p>
    <w:p w14:paraId="57CF77EE">
      <w:pPr>
        <w:adjustRightInd/>
        <w:spacing w:line="240" w:lineRule="auto"/>
        <w:rPr>
          <w:rFonts w:hint="eastAsia" w:ascii="宋体" w:hAnsi="宋体" w:eastAsia="宋体" w:cs="宋体"/>
          <w:sz w:val="28"/>
          <w:szCs w:val="28"/>
        </w:rPr>
      </w:pPr>
    </w:p>
    <w:p w14:paraId="7417DDED">
      <w:pPr>
        <w:adjustRightInd/>
        <w:spacing w:line="240" w:lineRule="auto"/>
        <w:rPr>
          <w:rFonts w:hint="eastAsia" w:ascii="宋体" w:hAnsi="宋体" w:eastAsia="宋体" w:cs="宋体"/>
          <w:sz w:val="28"/>
          <w:szCs w:val="28"/>
        </w:rPr>
      </w:pPr>
    </w:p>
    <w:p w14:paraId="735655D4">
      <w:pPr>
        <w:adjustRightInd/>
        <w:spacing w:line="240" w:lineRule="auto"/>
        <w:jc w:val="left"/>
        <w:rPr>
          <w:rFonts w:hint="eastAsia" w:ascii="宋体" w:hAnsi="宋体" w:eastAsia="宋体" w:cs="宋体"/>
          <w:sz w:val="28"/>
          <w:szCs w:val="28"/>
        </w:rPr>
      </w:pPr>
    </w:p>
    <w:p w14:paraId="3AC3C64A">
      <w:pPr>
        <w:adjustRightInd/>
        <w:spacing w:line="240" w:lineRule="auto"/>
        <w:jc w:val="left"/>
        <w:rPr>
          <w:rFonts w:hint="eastAsia" w:ascii="宋体" w:hAnsi="宋体" w:eastAsia="宋体" w:cs="宋体"/>
          <w:sz w:val="28"/>
          <w:szCs w:val="28"/>
        </w:rPr>
      </w:pPr>
    </w:p>
    <w:p w14:paraId="217910C1">
      <w:pPr>
        <w:adjustRightInd/>
        <w:spacing w:line="240" w:lineRule="auto"/>
        <w:rPr>
          <w:rFonts w:hint="eastAsia" w:ascii="宋体" w:hAnsi="宋体" w:eastAsia="宋体" w:cs="宋体"/>
          <w:sz w:val="28"/>
          <w:szCs w:val="28"/>
        </w:rPr>
      </w:pPr>
    </w:p>
    <w:p w14:paraId="44C7810D">
      <w:pPr>
        <w:adjustRightInd/>
        <w:spacing w:line="240" w:lineRule="auto"/>
        <w:rPr>
          <w:rFonts w:hint="eastAsia" w:ascii="宋体" w:hAnsi="宋体" w:eastAsia="宋体" w:cs="宋体"/>
          <w:sz w:val="28"/>
          <w:szCs w:val="28"/>
        </w:rPr>
      </w:pPr>
    </w:p>
    <w:p w14:paraId="7B7C0488">
      <w:pPr>
        <w:adjustRightInd/>
        <w:spacing w:line="240" w:lineRule="auto"/>
        <w:jc w:val="center"/>
        <w:rPr>
          <w:rFonts w:hint="eastAsia" w:ascii="宋体" w:hAnsi="宋体" w:eastAsia="宋体" w:cs="宋体"/>
          <w:b/>
          <w:sz w:val="28"/>
          <w:szCs w:val="28"/>
        </w:rPr>
      </w:pPr>
    </w:p>
    <w:p w14:paraId="387A4EA3">
      <w:pPr>
        <w:adjustRightInd/>
        <w:spacing w:line="240" w:lineRule="auto"/>
        <w:rPr>
          <w:rFonts w:hint="eastAsia" w:ascii="宋体" w:hAnsi="宋体" w:eastAsia="宋体" w:cs="宋体"/>
          <w:b/>
          <w:sz w:val="28"/>
          <w:szCs w:val="28"/>
        </w:rPr>
      </w:pPr>
    </w:p>
    <w:p w14:paraId="1CE8FD50">
      <w:pPr>
        <w:adjustRightInd/>
        <w:spacing w:line="240" w:lineRule="auto"/>
        <w:jc w:val="center"/>
        <w:rPr>
          <w:rFonts w:hint="eastAsia" w:ascii="宋体" w:hAnsi="宋体" w:eastAsia="宋体" w:cs="宋体"/>
          <w:b/>
          <w:sz w:val="28"/>
          <w:szCs w:val="28"/>
        </w:rPr>
      </w:pPr>
    </w:p>
    <w:p w14:paraId="22DC4F36">
      <w:pPr>
        <w:adjustRightInd/>
        <w:spacing w:line="240" w:lineRule="auto"/>
        <w:rPr>
          <w:rFonts w:hint="eastAsia" w:ascii="宋体" w:hAnsi="宋体" w:eastAsia="宋体" w:cs="宋体"/>
          <w:b/>
          <w:sz w:val="28"/>
          <w:szCs w:val="28"/>
        </w:rPr>
      </w:pPr>
    </w:p>
    <w:p w14:paraId="300EA240">
      <w:pPr>
        <w:adjustRightInd/>
        <w:spacing w:before="156" w:beforeLines="50" w:line="360" w:lineRule="auto"/>
        <w:rPr>
          <w:rFonts w:hint="eastAsia" w:ascii="宋体" w:hAnsi="宋体" w:eastAsia="宋体" w:cs="宋体"/>
          <w:bCs/>
          <w:sz w:val="28"/>
          <w:szCs w:val="28"/>
        </w:rPr>
      </w:pPr>
    </w:p>
    <w:p w14:paraId="63301DCD">
      <w:pPr>
        <w:adjustRightInd/>
        <w:spacing w:before="156" w:beforeLines="50" w:line="360" w:lineRule="auto"/>
        <w:ind w:firstLine="1386" w:firstLineChars="493"/>
        <w:jc w:val="left"/>
        <w:rPr>
          <w:rFonts w:hint="eastAsia" w:ascii="宋体" w:hAnsi="宋体" w:eastAsia="宋体" w:cs="宋体"/>
          <w:sz w:val="28"/>
          <w:szCs w:val="28"/>
          <w:u w:val="single"/>
        </w:rPr>
      </w:pPr>
      <w:r>
        <w:rPr>
          <w:rFonts w:hint="eastAsia" w:ascii="宋体" w:hAnsi="宋体" w:eastAsia="宋体" w:cs="宋体"/>
          <w:b/>
          <w:bCs/>
          <w:sz w:val="28"/>
          <w:szCs w:val="28"/>
        </w:rPr>
        <w:t>采购人：</w:t>
      </w:r>
    </w:p>
    <w:p w14:paraId="18935F66">
      <w:pPr>
        <w:adjustRightInd/>
        <w:spacing w:before="156" w:beforeLines="50" w:line="360" w:lineRule="auto"/>
        <w:ind w:firstLine="1386" w:firstLineChars="493"/>
        <w:jc w:val="left"/>
        <w:rPr>
          <w:rFonts w:hint="eastAsia" w:ascii="宋体" w:hAnsi="宋体" w:eastAsia="宋体" w:cs="宋体"/>
          <w:b/>
          <w:bCs/>
          <w:sz w:val="28"/>
          <w:szCs w:val="28"/>
        </w:rPr>
      </w:pPr>
      <w:r>
        <w:rPr>
          <w:rFonts w:hint="eastAsia" w:ascii="宋体" w:hAnsi="宋体" w:eastAsia="宋体" w:cs="宋体"/>
          <w:b/>
          <w:bCs/>
          <w:sz w:val="28"/>
          <w:szCs w:val="28"/>
        </w:rPr>
        <w:t>供应商：</w:t>
      </w:r>
    </w:p>
    <w:p w14:paraId="2904465C">
      <w:pPr>
        <w:adjustRightInd/>
        <w:spacing w:line="240" w:lineRule="auto"/>
        <w:jc w:val="center"/>
        <w:rPr>
          <w:rFonts w:hint="eastAsia" w:ascii="宋体" w:hAnsi="宋体" w:eastAsia="宋体" w:cs="宋体"/>
          <w:sz w:val="28"/>
          <w:szCs w:val="28"/>
        </w:rPr>
      </w:pPr>
      <w:r>
        <w:rPr>
          <w:rFonts w:hint="eastAsia" w:ascii="宋体" w:hAnsi="宋体" w:eastAsia="宋体" w:cs="宋体"/>
          <w:b/>
          <w:bCs/>
          <w:sz w:val="28"/>
          <w:szCs w:val="28"/>
        </w:rPr>
        <w:t>二〇二</w:t>
      </w:r>
      <w:r>
        <w:rPr>
          <w:rFonts w:hint="eastAsia" w:ascii="宋体" w:hAnsi="宋体" w:eastAsia="宋体" w:cs="宋体"/>
          <w:b/>
          <w:bCs/>
          <w:sz w:val="28"/>
          <w:szCs w:val="28"/>
          <w:lang w:val="en-US" w:eastAsia="zh-CN"/>
        </w:rPr>
        <w:t>六</w:t>
      </w:r>
      <w:r>
        <w:rPr>
          <w:rFonts w:hint="eastAsia" w:ascii="宋体" w:hAnsi="宋体" w:eastAsia="宋体" w:cs="宋体"/>
          <w:b/>
          <w:bCs/>
          <w:sz w:val="28"/>
          <w:szCs w:val="28"/>
        </w:rPr>
        <w:t>年  月</w:t>
      </w:r>
      <w:r>
        <w:rPr>
          <w:rFonts w:hint="eastAsia" w:ascii="宋体" w:hAnsi="宋体" w:eastAsia="宋体" w:cs="宋体"/>
          <w:b/>
          <w:bCs/>
          <w:sz w:val="28"/>
          <w:szCs w:val="28"/>
        </w:rPr>
        <w:br w:type="page"/>
      </w:r>
    </w:p>
    <w:p w14:paraId="4961E88A">
      <w:pPr>
        <w:adjustRightInd w:val="0"/>
        <w:snapToGrid w:val="0"/>
        <w:spacing w:line="50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采购人（甲方）：</w:t>
      </w:r>
      <w:r>
        <w:rPr>
          <w:rFonts w:hint="eastAsia" w:ascii="宋体" w:hAnsi="宋体" w:eastAsia="宋体" w:cs="宋体"/>
          <w:b/>
          <w:sz w:val="28"/>
          <w:szCs w:val="28"/>
          <w:u w:val="single"/>
        </w:rPr>
        <w:t>陕西省交通运行监测中心</w:t>
      </w:r>
    </w:p>
    <w:p w14:paraId="4D1291D6">
      <w:pPr>
        <w:adjustRightInd w:val="0"/>
        <w:snapToGrid w:val="0"/>
        <w:spacing w:line="500" w:lineRule="exact"/>
        <w:ind w:firstLine="562" w:firstLineChars="200"/>
        <w:rPr>
          <w:rFonts w:hint="eastAsia" w:ascii="宋体" w:hAnsi="宋体" w:eastAsia="宋体" w:cs="宋体"/>
          <w:sz w:val="28"/>
          <w:szCs w:val="28"/>
          <w:u w:val="single"/>
        </w:rPr>
      </w:pPr>
      <w:r>
        <w:rPr>
          <w:rFonts w:hint="eastAsia" w:ascii="宋体" w:hAnsi="宋体" w:eastAsia="宋体" w:cs="宋体"/>
          <w:b/>
          <w:sz w:val="28"/>
          <w:szCs w:val="28"/>
        </w:rPr>
        <w:t>供应商（乙方）：</w:t>
      </w:r>
    </w:p>
    <w:p w14:paraId="5F432C85">
      <w:pPr>
        <w:adjustRightInd w:val="0"/>
        <w:snapToGrid w:val="0"/>
        <w:spacing w:line="500" w:lineRule="exact"/>
        <w:ind w:firstLine="560" w:firstLineChars="200"/>
        <w:rPr>
          <w:rFonts w:hint="eastAsia" w:ascii="宋体" w:hAnsi="宋体" w:eastAsia="宋体" w:cs="宋体"/>
          <w:sz w:val="28"/>
          <w:szCs w:val="28"/>
          <w:u w:val="single"/>
        </w:rPr>
      </w:pPr>
      <w:r>
        <w:rPr>
          <w:rFonts w:hint="eastAsia" w:ascii="宋体" w:hAnsi="宋体" w:eastAsia="宋体" w:cs="宋体"/>
          <w:sz w:val="28"/>
          <w:szCs w:val="28"/>
        </w:rPr>
        <w:t>根据《中华人民共和国民法典》及其他有关法律、法规，遵循平等、自愿、公平和诚信的原则，双方就下述项目范围与相关服务事项协商一致，订立本合同。</w:t>
      </w:r>
    </w:p>
    <w:p w14:paraId="1A529DFD">
      <w:pPr>
        <w:adjustRightInd/>
        <w:spacing w:line="500" w:lineRule="exact"/>
        <w:rPr>
          <w:rFonts w:hint="eastAsia" w:ascii="宋体" w:hAnsi="宋体" w:eastAsia="宋体" w:cs="宋体"/>
          <w:b/>
          <w:sz w:val="28"/>
          <w:szCs w:val="28"/>
          <w:highlight w:val="none"/>
        </w:rPr>
      </w:pPr>
      <w:r>
        <w:rPr>
          <w:rFonts w:hint="eastAsia" w:ascii="宋体" w:hAnsi="宋体" w:eastAsia="宋体" w:cs="宋体"/>
          <w:b/>
          <w:sz w:val="28"/>
          <w:szCs w:val="28"/>
        </w:rPr>
        <w:t>一、项目概况</w:t>
      </w:r>
    </w:p>
    <w:p w14:paraId="02153F75">
      <w:pPr>
        <w:adjustRightInd w:val="0"/>
        <w:snapToGrid w:val="0"/>
        <w:spacing w:line="500" w:lineRule="exact"/>
        <w:ind w:firstLine="554" w:firstLineChars="198"/>
        <w:rPr>
          <w:rFonts w:hint="eastAsia" w:ascii="宋体" w:hAnsi="宋体" w:eastAsia="宋体" w:cs="宋体"/>
          <w:sz w:val="28"/>
          <w:szCs w:val="28"/>
          <w:highlight w:val="none"/>
        </w:rPr>
      </w:pPr>
      <w:r>
        <w:rPr>
          <w:rFonts w:hint="eastAsia" w:ascii="宋体" w:hAnsi="宋体" w:eastAsia="宋体" w:cs="宋体"/>
          <w:sz w:val="28"/>
          <w:szCs w:val="28"/>
          <w:highlight w:val="none"/>
        </w:rPr>
        <w:t>1.项目名称：</w:t>
      </w:r>
      <w:r>
        <w:rPr>
          <w:rFonts w:hint="eastAsia" w:ascii="宋体" w:hAnsi="宋体" w:eastAsia="宋体" w:cs="宋体"/>
          <w:sz w:val="28"/>
          <w:szCs w:val="28"/>
          <w:highlight w:val="none"/>
          <w:u w:val="single"/>
          <w:lang w:eastAsia="zh-CN"/>
        </w:rPr>
        <w:t>厅视频会议及机房设备维护</w:t>
      </w:r>
      <w:r>
        <w:rPr>
          <w:rFonts w:hint="eastAsia" w:ascii="宋体" w:hAnsi="宋体" w:eastAsia="宋体" w:cs="宋体"/>
          <w:sz w:val="28"/>
          <w:szCs w:val="28"/>
          <w:highlight w:val="none"/>
        </w:rPr>
        <w:t>；</w:t>
      </w:r>
    </w:p>
    <w:p w14:paraId="7CD9FC62">
      <w:pPr>
        <w:adjustRightInd w:val="0"/>
        <w:snapToGrid w:val="0"/>
        <w:spacing w:line="500" w:lineRule="exact"/>
        <w:ind w:firstLine="554" w:firstLineChars="198"/>
        <w:rPr>
          <w:rFonts w:hint="eastAsia" w:ascii="宋体" w:hAnsi="宋体" w:eastAsia="宋体" w:cs="宋体"/>
          <w:sz w:val="28"/>
          <w:szCs w:val="28"/>
          <w:highlight w:val="none"/>
        </w:rPr>
      </w:pPr>
      <w:r>
        <w:rPr>
          <w:rFonts w:hint="eastAsia" w:ascii="宋体" w:hAnsi="宋体" w:eastAsia="宋体" w:cs="宋体"/>
          <w:sz w:val="28"/>
          <w:szCs w:val="28"/>
          <w:highlight w:val="none"/>
        </w:rPr>
        <w:t>2.项目地点：</w:t>
      </w:r>
      <w:r>
        <w:rPr>
          <w:rFonts w:hint="eastAsia" w:ascii="宋体" w:hAnsi="宋体" w:eastAsia="宋体" w:cs="宋体"/>
          <w:sz w:val="28"/>
          <w:szCs w:val="28"/>
          <w:highlight w:val="none"/>
          <w:u w:val="single"/>
          <w:lang w:val="en-US" w:eastAsia="zh-CN"/>
        </w:rPr>
        <w:t>甲方指定地点</w:t>
      </w:r>
      <w:r>
        <w:rPr>
          <w:rFonts w:hint="eastAsia" w:ascii="宋体" w:hAnsi="宋体" w:eastAsia="宋体" w:cs="宋体"/>
          <w:sz w:val="28"/>
          <w:szCs w:val="28"/>
          <w:highlight w:val="none"/>
          <w:u w:val="single"/>
        </w:rPr>
        <w:t>。</w:t>
      </w:r>
    </w:p>
    <w:p w14:paraId="13579DEF">
      <w:pPr>
        <w:adjustRightInd/>
        <w:spacing w:line="500" w:lineRule="exact"/>
        <w:rPr>
          <w:rFonts w:hint="eastAsia" w:ascii="宋体" w:hAnsi="宋体" w:eastAsia="宋体" w:cs="宋体"/>
          <w:b/>
          <w:sz w:val="28"/>
          <w:szCs w:val="28"/>
          <w:highlight w:val="none"/>
        </w:rPr>
      </w:pPr>
      <w:r>
        <w:rPr>
          <w:rFonts w:hint="eastAsia" w:ascii="宋体" w:hAnsi="宋体" w:eastAsia="宋体" w:cs="宋体"/>
          <w:b/>
          <w:sz w:val="28"/>
          <w:szCs w:val="28"/>
          <w:highlight w:val="none"/>
        </w:rPr>
        <w:t>二、组成本合同的文件</w:t>
      </w:r>
    </w:p>
    <w:p w14:paraId="2662E650">
      <w:pPr>
        <w:adjustRightInd w:val="0"/>
        <w:snapToGrid w:val="0"/>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1.中标通知书（成交通知书）、政府采购招投标文件、澄清函等文件；</w:t>
      </w:r>
    </w:p>
    <w:p w14:paraId="110A5948">
      <w:pPr>
        <w:adjustRightInd w:val="0"/>
        <w:snapToGrid w:val="0"/>
        <w:spacing w:line="500" w:lineRule="exact"/>
        <w:ind w:firstLine="554" w:firstLineChars="198"/>
        <w:rPr>
          <w:rFonts w:hint="eastAsia" w:ascii="宋体" w:hAnsi="宋体" w:eastAsia="宋体" w:cs="宋体"/>
          <w:sz w:val="28"/>
          <w:szCs w:val="28"/>
        </w:rPr>
      </w:pPr>
      <w:r>
        <w:rPr>
          <w:rFonts w:hint="eastAsia" w:ascii="宋体" w:hAnsi="宋体" w:eastAsia="宋体" w:cs="宋体"/>
          <w:sz w:val="28"/>
          <w:szCs w:val="28"/>
        </w:rPr>
        <w:t>2.本合同签订后，双方依法签订的补充协议。</w:t>
      </w:r>
    </w:p>
    <w:p w14:paraId="0FA539E6">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三、合同金额</w:t>
      </w:r>
    </w:p>
    <w:p w14:paraId="26853331">
      <w:pPr>
        <w:adjustRightInd w:val="0"/>
        <w:snapToGrid w:val="0"/>
        <w:spacing w:line="500" w:lineRule="exact"/>
        <w:ind w:firstLine="554" w:firstLineChars="198"/>
        <w:rPr>
          <w:rFonts w:hint="eastAsia" w:ascii="宋体" w:hAnsi="宋体" w:eastAsia="宋体" w:cs="宋体"/>
          <w:sz w:val="28"/>
          <w:szCs w:val="28"/>
        </w:rPr>
      </w:pPr>
      <w:r>
        <w:rPr>
          <w:rFonts w:hint="eastAsia" w:ascii="宋体" w:hAnsi="宋体" w:eastAsia="宋体" w:cs="宋体"/>
          <w:sz w:val="28"/>
          <w:szCs w:val="28"/>
        </w:rPr>
        <w:t>合同金额（大写）：（¥</w:t>
      </w:r>
      <w:r>
        <w:rPr>
          <w:rFonts w:hint="eastAsia" w:ascii="宋体" w:hAnsi="宋体" w:eastAsia="宋体" w:cs="宋体"/>
          <w:sz w:val="28"/>
          <w:szCs w:val="28"/>
          <w:u w:val="single"/>
        </w:rPr>
        <w:t xml:space="preserve">            元</w:t>
      </w:r>
      <w:r>
        <w:rPr>
          <w:rFonts w:hint="eastAsia" w:ascii="宋体" w:hAnsi="宋体" w:eastAsia="宋体" w:cs="宋体"/>
          <w:sz w:val="28"/>
          <w:szCs w:val="28"/>
        </w:rPr>
        <w:t>）。</w:t>
      </w:r>
    </w:p>
    <w:p w14:paraId="561EACD3">
      <w:pPr>
        <w:adjustRightInd w:val="0"/>
        <w:snapToGrid w:val="0"/>
        <w:spacing w:line="500" w:lineRule="exact"/>
        <w:ind w:firstLine="554" w:firstLineChars="198"/>
        <w:rPr>
          <w:rFonts w:hint="eastAsia" w:ascii="宋体" w:hAnsi="宋体" w:eastAsia="宋体" w:cs="宋体"/>
          <w:sz w:val="28"/>
          <w:szCs w:val="28"/>
        </w:rPr>
      </w:pPr>
      <w:r>
        <w:rPr>
          <w:rFonts w:hint="eastAsia" w:ascii="宋体" w:hAnsi="宋体" w:eastAsia="宋体" w:cs="宋体"/>
          <w:sz w:val="28"/>
          <w:szCs w:val="28"/>
        </w:rPr>
        <w:t>合同价格为含税价，乙方提供服务所发生的一切费用等都已包含于合同价款中。</w:t>
      </w:r>
    </w:p>
    <w:p w14:paraId="5E9D667B">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四、付款方式</w:t>
      </w:r>
    </w:p>
    <w:p w14:paraId="0374DD45">
      <w:pPr>
        <w:adjustRightInd/>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1.银行转账。</w:t>
      </w:r>
    </w:p>
    <w:p w14:paraId="54A53E44">
      <w:pPr>
        <w:adjustRightInd/>
        <w:spacing w:line="500" w:lineRule="exac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2.合同签订后</w:t>
      </w:r>
      <w:r>
        <w:rPr>
          <w:rFonts w:hint="eastAsia" w:ascii="宋体" w:hAnsi="宋体" w:eastAsia="宋体" w:cs="宋体"/>
          <w:sz w:val="28"/>
          <w:szCs w:val="28"/>
          <w:lang w:val="en-US" w:eastAsia="zh-CN"/>
        </w:rPr>
        <w:t>乙方</w:t>
      </w:r>
      <w:r>
        <w:rPr>
          <w:rFonts w:hint="eastAsia" w:ascii="宋体" w:hAnsi="宋体" w:eastAsia="宋体" w:cs="宋体"/>
          <w:sz w:val="28"/>
          <w:szCs w:val="28"/>
        </w:rPr>
        <w:t>必须提供相应发票给</w:t>
      </w:r>
      <w:r>
        <w:rPr>
          <w:rFonts w:hint="eastAsia" w:ascii="宋体" w:hAnsi="宋体" w:eastAsia="宋体" w:cs="宋体"/>
          <w:sz w:val="28"/>
          <w:szCs w:val="28"/>
          <w:lang w:val="en-US" w:eastAsia="zh-CN"/>
        </w:rPr>
        <w:t>甲方</w:t>
      </w:r>
      <w:r>
        <w:rPr>
          <w:rFonts w:hint="eastAsia" w:ascii="宋体" w:hAnsi="宋体" w:eastAsia="宋体" w:cs="宋体"/>
          <w:sz w:val="28"/>
          <w:szCs w:val="28"/>
        </w:rPr>
        <w:t>，达到付款条件起</w:t>
      </w:r>
      <w:r>
        <w:rPr>
          <w:rFonts w:hint="eastAsia" w:ascii="宋体" w:hAnsi="宋体" w:eastAsia="宋体" w:cs="宋体"/>
          <w:sz w:val="28"/>
          <w:szCs w:val="28"/>
          <w:lang w:eastAsia="zh-CN"/>
        </w:rPr>
        <w:t>10个工作日内</w:t>
      </w:r>
      <w:r>
        <w:rPr>
          <w:rFonts w:hint="eastAsia" w:ascii="宋体" w:hAnsi="宋体" w:eastAsia="宋体" w:cs="宋体"/>
          <w:sz w:val="28"/>
          <w:szCs w:val="28"/>
        </w:rPr>
        <w:t>，支付合同总金额的100.00%。</w:t>
      </w:r>
    </w:p>
    <w:p w14:paraId="460DF7DB">
      <w:pPr>
        <w:adjustRightInd/>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乙方开户行：</w:t>
      </w:r>
    </w:p>
    <w:p w14:paraId="0A604029">
      <w:pPr>
        <w:adjustRightInd/>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乙方</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户名：</w:t>
      </w:r>
    </w:p>
    <w:p w14:paraId="20DE8BAE">
      <w:pPr>
        <w:adjustRightInd w:val="0"/>
        <w:snapToGrid w:val="0"/>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乙方</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账号：</w:t>
      </w:r>
    </w:p>
    <w:p w14:paraId="43DFE7AC">
      <w:pPr>
        <w:numPr>
          <w:ilvl w:val="0"/>
          <w:numId w:val="1"/>
        </w:numPr>
        <w:adjustRightInd w:val="0"/>
        <w:snapToGrid w:val="0"/>
        <w:spacing w:line="500" w:lineRule="exact"/>
        <w:rPr>
          <w:rFonts w:hint="eastAsia" w:ascii="宋体" w:hAnsi="宋体" w:eastAsia="宋体" w:cs="宋体"/>
          <w:b/>
          <w:sz w:val="28"/>
          <w:szCs w:val="28"/>
        </w:rPr>
      </w:pPr>
      <w:r>
        <w:rPr>
          <w:rFonts w:hint="eastAsia" w:ascii="宋体" w:hAnsi="宋体" w:eastAsia="宋体" w:cs="宋体"/>
          <w:b/>
          <w:sz w:val="28"/>
          <w:szCs w:val="28"/>
        </w:rPr>
        <w:t>服务期限：</w:t>
      </w:r>
    </w:p>
    <w:p w14:paraId="0DEC3B2D">
      <w:pPr>
        <w:adjustRightInd w:val="0"/>
        <w:snapToGrid w:val="0"/>
        <w:spacing w:line="500" w:lineRule="exac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2026年7月2日至2027年7月1日。</w:t>
      </w:r>
    </w:p>
    <w:p w14:paraId="148C58FF">
      <w:pPr>
        <w:tabs>
          <w:tab w:val="left" w:pos="720"/>
          <w:tab w:val="left" w:pos="3780"/>
          <w:tab w:val="left" w:pos="6480"/>
        </w:tabs>
        <w:autoSpaceDE w:val="0"/>
        <w:autoSpaceDN w:val="0"/>
        <w:adjustRightInd/>
        <w:spacing w:line="500" w:lineRule="exact"/>
        <w:jc w:val="left"/>
        <w:rPr>
          <w:rFonts w:hint="eastAsia" w:ascii="宋体" w:hAnsi="宋体" w:eastAsia="宋体" w:cs="宋体"/>
          <w:b/>
          <w:sz w:val="28"/>
          <w:szCs w:val="28"/>
        </w:rPr>
      </w:pPr>
      <w:r>
        <w:rPr>
          <w:rFonts w:hint="eastAsia" w:ascii="宋体" w:hAnsi="宋体" w:eastAsia="宋体" w:cs="宋体"/>
          <w:b/>
          <w:sz w:val="28"/>
          <w:szCs w:val="28"/>
        </w:rPr>
        <w:t>六、内容及要求：</w:t>
      </w:r>
    </w:p>
    <w:p w14:paraId="076F9FB1">
      <w:pPr>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sz w:val="28"/>
          <w:szCs w:val="28"/>
          <w:highlight w:val="none"/>
          <w:lang w:val="en-US" w:eastAsia="zh-Hans" w:bidi="ar-SA"/>
        </w:rPr>
      </w:pPr>
      <w:r>
        <w:rPr>
          <w:rFonts w:hint="eastAsia" w:ascii="宋体" w:hAnsi="宋体" w:eastAsia="宋体" w:cs="宋体"/>
          <w:sz w:val="28"/>
          <w:szCs w:val="28"/>
          <w:highlight w:val="none"/>
          <w:lang w:val="en-US" w:eastAsia="zh-Hans" w:bidi="ar-SA"/>
        </w:rPr>
        <w:t>（在合同签订时，按照项目政府采购招投标文件要求及响应内容明确）</w:t>
      </w:r>
    </w:p>
    <w:p w14:paraId="1F0BB8AA">
      <w:pPr>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sz w:val="28"/>
          <w:szCs w:val="28"/>
          <w:highlight w:val="none"/>
          <w:lang w:val="en-US" w:eastAsia="zh-Hans" w:bidi="ar-SA"/>
        </w:rPr>
      </w:pPr>
      <w:r>
        <w:rPr>
          <w:rFonts w:hint="eastAsia" w:ascii="宋体" w:hAnsi="宋体" w:eastAsia="宋体" w:cs="宋体"/>
          <w:sz w:val="28"/>
          <w:szCs w:val="28"/>
          <w:highlight w:val="none"/>
          <w:lang w:val="en-US" w:eastAsia="zh-Hans" w:bidi="ar-SA"/>
        </w:rPr>
        <w:t>1</w:t>
      </w:r>
      <w:r>
        <w:rPr>
          <w:rFonts w:hint="eastAsia" w:ascii="宋体" w:hAnsi="宋体" w:eastAsia="宋体" w:cs="宋体"/>
          <w:sz w:val="28"/>
          <w:szCs w:val="28"/>
          <w:highlight w:val="none"/>
          <w:lang w:val="en-US" w:eastAsia="zh-CN" w:bidi="ar-SA"/>
        </w:rPr>
        <w:t>.</w:t>
      </w:r>
      <w:r>
        <w:rPr>
          <w:rFonts w:hint="eastAsia" w:ascii="宋体" w:hAnsi="宋体" w:eastAsia="宋体" w:cs="宋体"/>
          <w:sz w:val="28"/>
          <w:szCs w:val="28"/>
          <w:highlight w:val="none"/>
          <w:lang w:val="en-US" w:eastAsia="zh-Hans" w:bidi="ar-SA"/>
        </w:rPr>
        <w:t>主要目标</w:t>
      </w:r>
    </w:p>
    <w:p w14:paraId="344914A1">
      <w:pPr>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sz w:val="28"/>
          <w:szCs w:val="28"/>
          <w:highlight w:val="none"/>
          <w:lang w:val="en-US" w:eastAsia="zh-CN" w:bidi="ar-SA"/>
        </w:rPr>
      </w:pPr>
      <w:r>
        <w:rPr>
          <w:rFonts w:hint="eastAsia" w:ascii="宋体" w:hAnsi="宋体" w:eastAsia="宋体" w:cs="宋体"/>
          <w:sz w:val="28"/>
          <w:szCs w:val="28"/>
          <w:highlight w:val="none"/>
          <w:lang w:val="en-US" w:eastAsia="zh-CN" w:bidi="ar-SA"/>
        </w:rPr>
        <w:t>通过对陕西省交通运行监测中心厅视频会议系统和厅中心机房的日常维护保养、硬件（含系统软件）故障的分析排除、设备质保、备件管理和更换，以及系统的优化建议、调整、配置等工作保障其正常运行。</w:t>
      </w:r>
    </w:p>
    <w:p w14:paraId="7948C4CF">
      <w:pPr>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sz w:val="28"/>
          <w:szCs w:val="28"/>
          <w:highlight w:val="none"/>
          <w:lang w:val="en-US" w:eastAsia="zh-Hans" w:bidi="ar-SA"/>
        </w:rPr>
      </w:pPr>
      <w:r>
        <w:rPr>
          <w:rFonts w:hint="eastAsia" w:ascii="宋体" w:hAnsi="宋体" w:eastAsia="宋体" w:cs="宋体"/>
          <w:sz w:val="28"/>
          <w:szCs w:val="28"/>
          <w:highlight w:val="none"/>
          <w:lang w:val="en-US" w:eastAsia="zh-Hans" w:bidi="ar-SA"/>
        </w:rPr>
        <w:t>2</w:t>
      </w:r>
      <w:r>
        <w:rPr>
          <w:rFonts w:hint="eastAsia" w:ascii="宋体" w:hAnsi="宋体" w:eastAsia="宋体" w:cs="宋体"/>
          <w:sz w:val="28"/>
          <w:szCs w:val="28"/>
          <w:highlight w:val="none"/>
          <w:lang w:val="en-US" w:eastAsia="zh-CN" w:bidi="ar-SA"/>
        </w:rPr>
        <w:t>.</w:t>
      </w:r>
      <w:r>
        <w:rPr>
          <w:rFonts w:hint="eastAsia" w:ascii="宋体" w:hAnsi="宋体" w:eastAsia="宋体" w:cs="宋体"/>
          <w:sz w:val="28"/>
          <w:szCs w:val="28"/>
          <w:highlight w:val="none"/>
          <w:lang w:val="en-US" w:eastAsia="zh-Hans" w:bidi="ar-SA"/>
        </w:rPr>
        <w:t>安全保密</w:t>
      </w:r>
    </w:p>
    <w:p w14:paraId="29E1AEA6">
      <w:pPr>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sz w:val="28"/>
          <w:szCs w:val="28"/>
          <w:highlight w:val="none"/>
          <w:lang w:val="en-US" w:eastAsia="zh-CN" w:bidi="ar-SA"/>
        </w:rPr>
      </w:pPr>
      <w:r>
        <w:rPr>
          <w:rFonts w:hint="eastAsia" w:ascii="宋体" w:hAnsi="宋体" w:eastAsia="宋体" w:cs="宋体"/>
          <w:sz w:val="28"/>
          <w:szCs w:val="28"/>
          <w:highlight w:val="none"/>
          <w:lang w:val="en-US" w:eastAsia="zh-CN" w:bidi="ar-SA"/>
        </w:rPr>
        <w:t>签订《陕西省交通运行监测中心厅视频会议系统及机房维护管理项目技术服务保密协议》，确保信息安全。</w:t>
      </w:r>
    </w:p>
    <w:p w14:paraId="76309BDB">
      <w:pPr>
        <w:keepNext/>
        <w:keepLines/>
        <w:pageBreakBefore w:val="0"/>
        <w:widowControl w:val="0"/>
        <w:numPr>
          <w:ilvl w:val="0"/>
          <w:numId w:val="0"/>
        </w:numPr>
        <w:kinsoku/>
        <w:wordWrap/>
        <w:overflowPunct/>
        <w:topLinePunct w:val="0"/>
        <w:autoSpaceDE/>
        <w:autoSpaceDN/>
        <w:bidi w:val="0"/>
        <w:adjustRightInd/>
        <w:snapToGrid/>
        <w:spacing w:before="0" w:beforeLines="0" w:beforeAutospacing="0" w:after="0" w:afterLines="0" w:afterAutospacing="0" w:line="500" w:lineRule="exact"/>
        <w:ind w:left="0" w:leftChars="0" w:firstLine="560" w:firstLineChars="200"/>
        <w:jc w:val="left"/>
        <w:textAlignment w:val="auto"/>
        <w:outlineLvl w:val="0"/>
        <w:rPr>
          <w:rFonts w:hint="eastAsia" w:ascii="宋体" w:hAnsi="宋体" w:eastAsia="宋体" w:cs="宋体"/>
          <w:b w:val="0"/>
          <w:bCs/>
          <w:kern w:val="44"/>
          <w:sz w:val="28"/>
          <w:szCs w:val="28"/>
          <w:highlight w:val="none"/>
          <w:lang w:val="en-US" w:eastAsia="zh-CN" w:bidi="ar-SA"/>
        </w:rPr>
      </w:pPr>
      <w:r>
        <w:rPr>
          <w:rFonts w:hint="eastAsia" w:ascii="宋体" w:hAnsi="宋体" w:eastAsia="宋体" w:cs="宋体"/>
          <w:b w:val="0"/>
          <w:bCs/>
          <w:kern w:val="44"/>
          <w:sz w:val="28"/>
          <w:szCs w:val="28"/>
          <w:highlight w:val="none"/>
          <w:lang w:val="en-US" w:eastAsia="zh-CN" w:bidi="ar-SA"/>
        </w:rPr>
        <w:t>3.服务内容及要求</w:t>
      </w:r>
    </w:p>
    <w:p w14:paraId="6D866194">
      <w:pPr>
        <w:keepNext/>
        <w:keepLines/>
        <w:pageBreakBefore w:val="0"/>
        <w:widowControl w:val="0"/>
        <w:numPr>
          <w:ilvl w:val="1"/>
          <w:numId w:val="0"/>
        </w:numPr>
        <w:kinsoku/>
        <w:wordWrap/>
        <w:overflowPunct/>
        <w:topLinePunct w:val="0"/>
        <w:autoSpaceDE/>
        <w:autoSpaceDN/>
        <w:bidi w:val="0"/>
        <w:adjustRightInd/>
        <w:snapToGrid/>
        <w:spacing w:line="500" w:lineRule="exact"/>
        <w:ind w:left="0" w:leftChars="0" w:firstLine="560" w:firstLineChars="200"/>
        <w:jc w:val="left"/>
        <w:textAlignment w:val="auto"/>
        <w:outlineLvl w:val="1"/>
        <w:rPr>
          <w:rFonts w:hint="eastAsia" w:ascii="宋体" w:hAnsi="宋体" w:eastAsia="宋体" w:cs="宋体"/>
          <w:b w:val="0"/>
          <w:bCs/>
          <w:kern w:val="2"/>
          <w:sz w:val="28"/>
          <w:szCs w:val="28"/>
          <w:highlight w:val="none"/>
          <w:lang w:val="en-US" w:eastAsia="zh-CN" w:bidi="ar-SA"/>
        </w:rPr>
      </w:pPr>
      <w:r>
        <w:rPr>
          <w:rFonts w:hint="eastAsia" w:ascii="宋体" w:hAnsi="宋体" w:eastAsia="宋体" w:cs="宋体"/>
          <w:b w:val="0"/>
          <w:bCs/>
          <w:kern w:val="2"/>
          <w:sz w:val="28"/>
          <w:szCs w:val="28"/>
          <w:highlight w:val="none"/>
          <w:lang w:val="en-US" w:eastAsia="zh-CN" w:bidi="ar-SA"/>
        </w:rPr>
        <w:t>3.1.厅视频会议系统维护</w:t>
      </w:r>
    </w:p>
    <w:p w14:paraId="5B7E290E">
      <w:pPr>
        <w:keepNext/>
        <w:keepLines/>
        <w:pageBreakBefore w:val="0"/>
        <w:widowControl w:val="0"/>
        <w:numPr>
          <w:ilvl w:val="0"/>
          <w:numId w:val="0"/>
        </w:numPr>
        <w:kinsoku/>
        <w:wordWrap/>
        <w:overflowPunct/>
        <w:topLinePunct w:val="0"/>
        <w:autoSpaceDE/>
        <w:autoSpaceDN/>
        <w:bidi w:val="0"/>
        <w:adjustRightInd/>
        <w:snapToGrid/>
        <w:spacing w:before="0" w:beforeLines="0" w:beforeAutospacing="0" w:after="0" w:afterLines="0" w:afterAutospacing="0" w:line="500" w:lineRule="exact"/>
        <w:ind w:left="0" w:firstLine="562" w:firstLineChars="200"/>
        <w:jc w:val="left"/>
        <w:textAlignment w:val="auto"/>
        <w:outlineLvl w:val="2"/>
        <w:rPr>
          <w:rFonts w:hint="eastAsia" w:ascii="宋体" w:hAnsi="宋体" w:eastAsia="宋体" w:cs="宋体"/>
          <w:b/>
          <w:bCs w:val="0"/>
          <w:kern w:val="2"/>
          <w:sz w:val="28"/>
          <w:szCs w:val="28"/>
          <w:highlight w:val="none"/>
          <w:lang w:val="en-US" w:eastAsia="zh-CN" w:bidi="ar-SA"/>
        </w:rPr>
      </w:pPr>
      <w:r>
        <w:rPr>
          <w:rFonts w:hint="eastAsia" w:ascii="宋体" w:hAnsi="宋体" w:eastAsia="宋体" w:cs="宋体"/>
          <w:b/>
          <w:bCs w:val="0"/>
          <w:kern w:val="2"/>
          <w:sz w:val="28"/>
          <w:szCs w:val="28"/>
          <w:highlight w:val="none"/>
          <w:lang w:val="en-US" w:eastAsia="zh-CN" w:bidi="ar-SA"/>
        </w:rPr>
        <w:t>（1）维护内容</w:t>
      </w:r>
    </w:p>
    <w:tbl>
      <w:tblPr>
        <w:tblStyle w:val="7"/>
        <w:tblW w:w="8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765"/>
        <w:gridCol w:w="3299"/>
        <w:gridCol w:w="796"/>
        <w:gridCol w:w="865"/>
      </w:tblGrid>
      <w:tr w14:paraId="789E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3DC8EA9D">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序号</w:t>
            </w:r>
          </w:p>
        </w:tc>
        <w:tc>
          <w:tcPr>
            <w:tcW w:w="2765" w:type="dxa"/>
            <w:tcMar>
              <w:top w:w="0" w:type="dxa"/>
              <w:left w:w="105" w:type="dxa"/>
              <w:bottom w:w="0" w:type="dxa"/>
              <w:right w:w="105" w:type="dxa"/>
            </w:tcMar>
            <w:vAlign w:val="center"/>
          </w:tcPr>
          <w:p w14:paraId="720CC62E">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设备名称</w:t>
            </w:r>
          </w:p>
        </w:tc>
        <w:tc>
          <w:tcPr>
            <w:tcW w:w="3299" w:type="dxa"/>
            <w:tcMar>
              <w:top w:w="0" w:type="dxa"/>
              <w:left w:w="105" w:type="dxa"/>
              <w:bottom w:w="0" w:type="dxa"/>
              <w:right w:w="105" w:type="dxa"/>
            </w:tcMar>
            <w:vAlign w:val="center"/>
          </w:tcPr>
          <w:p w14:paraId="34D092CE">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品牌型号</w:t>
            </w:r>
          </w:p>
        </w:tc>
        <w:tc>
          <w:tcPr>
            <w:tcW w:w="796" w:type="dxa"/>
            <w:tcMar>
              <w:top w:w="0" w:type="dxa"/>
              <w:left w:w="105" w:type="dxa"/>
              <w:bottom w:w="0" w:type="dxa"/>
              <w:right w:w="105" w:type="dxa"/>
            </w:tcMar>
            <w:vAlign w:val="center"/>
          </w:tcPr>
          <w:p w14:paraId="583C2997">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单位</w:t>
            </w:r>
          </w:p>
        </w:tc>
        <w:tc>
          <w:tcPr>
            <w:tcW w:w="865" w:type="dxa"/>
            <w:tcMar>
              <w:top w:w="0" w:type="dxa"/>
              <w:left w:w="105" w:type="dxa"/>
              <w:bottom w:w="0" w:type="dxa"/>
              <w:right w:w="105" w:type="dxa"/>
            </w:tcMar>
            <w:vAlign w:val="center"/>
          </w:tcPr>
          <w:p w14:paraId="080B5F27">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数量</w:t>
            </w:r>
          </w:p>
        </w:tc>
      </w:tr>
      <w:tr w14:paraId="42161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72179E4A">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w:t>
            </w:r>
          </w:p>
        </w:tc>
        <w:tc>
          <w:tcPr>
            <w:tcW w:w="2765" w:type="dxa"/>
            <w:tcMar>
              <w:top w:w="0" w:type="dxa"/>
              <w:left w:w="105" w:type="dxa"/>
              <w:bottom w:w="0" w:type="dxa"/>
              <w:right w:w="105" w:type="dxa"/>
            </w:tcMar>
            <w:vAlign w:val="center"/>
          </w:tcPr>
          <w:p w14:paraId="52E57694">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视频会议多点控制单元</w:t>
            </w:r>
          </w:p>
        </w:tc>
        <w:tc>
          <w:tcPr>
            <w:tcW w:w="3299" w:type="dxa"/>
            <w:tcMar>
              <w:top w:w="0" w:type="dxa"/>
              <w:left w:w="105" w:type="dxa"/>
              <w:bottom w:w="0" w:type="dxa"/>
              <w:right w:w="105" w:type="dxa"/>
            </w:tcMar>
            <w:vAlign w:val="center"/>
          </w:tcPr>
          <w:p w14:paraId="33C53A09">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ZTE ZXV10M910</w:t>
            </w:r>
          </w:p>
        </w:tc>
        <w:tc>
          <w:tcPr>
            <w:tcW w:w="796" w:type="dxa"/>
            <w:tcMar>
              <w:top w:w="0" w:type="dxa"/>
              <w:left w:w="105" w:type="dxa"/>
              <w:bottom w:w="0" w:type="dxa"/>
              <w:right w:w="105" w:type="dxa"/>
            </w:tcMar>
            <w:vAlign w:val="center"/>
          </w:tcPr>
          <w:p w14:paraId="5D74FE3C">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865" w:type="dxa"/>
            <w:tcMar>
              <w:top w:w="0" w:type="dxa"/>
              <w:left w:w="105" w:type="dxa"/>
              <w:bottom w:w="0" w:type="dxa"/>
              <w:right w:w="105" w:type="dxa"/>
            </w:tcMar>
            <w:vAlign w:val="center"/>
          </w:tcPr>
          <w:p w14:paraId="7ED4BC87">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w:t>
            </w:r>
          </w:p>
        </w:tc>
      </w:tr>
      <w:tr w14:paraId="51F2F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3E372584">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2</w:t>
            </w:r>
          </w:p>
        </w:tc>
        <w:tc>
          <w:tcPr>
            <w:tcW w:w="2765" w:type="dxa"/>
            <w:tcMar>
              <w:top w:w="0" w:type="dxa"/>
              <w:left w:w="105" w:type="dxa"/>
              <w:bottom w:w="0" w:type="dxa"/>
              <w:right w:w="105" w:type="dxa"/>
            </w:tcMar>
            <w:vAlign w:val="center"/>
          </w:tcPr>
          <w:p w14:paraId="644DA31D">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视频会议多点控制单元</w:t>
            </w:r>
          </w:p>
        </w:tc>
        <w:tc>
          <w:tcPr>
            <w:tcW w:w="3299" w:type="dxa"/>
            <w:tcMar>
              <w:top w:w="0" w:type="dxa"/>
              <w:left w:w="105" w:type="dxa"/>
              <w:bottom w:w="0" w:type="dxa"/>
              <w:right w:w="105" w:type="dxa"/>
            </w:tcMar>
            <w:vAlign w:val="center"/>
          </w:tcPr>
          <w:p w14:paraId="76D4F24C">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ZTE ZXV10M9000</w:t>
            </w:r>
          </w:p>
        </w:tc>
        <w:tc>
          <w:tcPr>
            <w:tcW w:w="796" w:type="dxa"/>
            <w:tcMar>
              <w:top w:w="0" w:type="dxa"/>
              <w:left w:w="105" w:type="dxa"/>
              <w:bottom w:w="0" w:type="dxa"/>
              <w:right w:w="105" w:type="dxa"/>
            </w:tcMar>
            <w:vAlign w:val="center"/>
          </w:tcPr>
          <w:p w14:paraId="3135D7E1">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865" w:type="dxa"/>
            <w:tcMar>
              <w:top w:w="0" w:type="dxa"/>
              <w:left w:w="105" w:type="dxa"/>
              <w:bottom w:w="0" w:type="dxa"/>
              <w:right w:w="105" w:type="dxa"/>
            </w:tcMar>
            <w:vAlign w:val="center"/>
          </w:tcPr>
          <w:p w14:paraId="3A921238">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w:t>
            </w:r>
          </w:p>
        </w:tc>
      </w:tr>
      <w:tr w14:paraId="14F51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041829BD">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3</w:t>
            </w:r>
          </w:p>
        </w:tc>
        <w:tc>
          <w:tcPr>
            <w:tcW w:w="2765" w:type="dxa"/>
            <w:tcMar>
              <w:top w:w="0" w:type="dxa"/>
              <w:left w:w="105" w:type="dxa"/>
              <w:bottom w:w="0" w:type="dxa"/>
              <w:right w:w="105" w:type="dxa"/>
            </w:tcMar>
            <w:vAlign w:val="center"/>
          </w:tcPr>
          <w:p w14:paraId="3DEB93CF">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会管服务平台</w:t>
            </w:r>
          </w:p>
        </w:tc>
        <w:tc>
          <w:tcPr>
            <w:tcW w:w="3299" w:type="dxa"/>
            <w:tcMar>
              <w:top w:w="0" w:type="dxa"/>
              <w:left w:w="105" w:type="dxa"/>
              <w:bottom w:w="0" w:type="dxa"/>
              <w:right w:w="105" w:type="dxa"/>
            </w:tcMar>
            <w:vAlign w:val="center"/>
          </w:tcPr>
          <w:p w14:paraId="4B07585A">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会管服务平台（含服务器）</w:t>
            </w:r>
          </w:p>
        </w:tc>
        <w:tc>
          <w:tcPr>
            <w:tcW w:w="796" w:type="dxa"/>
            <w:tcMar>
              <w:top w:w="0" w:type="dxa"/>
              <w:left w:w="105" w:type="dxa"/>
              <w:bottom w:w="0" w:type="dxa"/>
              <w:right w:w="105" w:type="dxa"/>
            </w:tcMar>
            <w:vAlign w:val="center"/>
          </w:tcPr>
          <w:p w14:paraId="3E56799C">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套</w:t>
            </w:r>
          </w:p>
        </w:tc>
        <w:tc>
          <w:tcPr>
            <w:tcW w:w="865" w:type="dxa"/>
            <w:tcMar>
              <w:top w:w="0" w:type="dxa"/>
              <w:left w:w="105" w:type="dxa"/>
              <w:bottom w:w="0" w:type="dxa"/>
              <w:right w:w="105" w:type="dxa"/>
            </w:tcMar>
            <w:vAlign w:val="center"/>
          </w:tcPr>
          <w:p w14:paraId="7F4022ED">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w:t>
            </w:r>
          </w:p>
        </w:tc>
      </w:tr>
      <w:tr w14:paraId="135E1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7CC48A16">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4</w:t>
            </w:r>
          </w:p>
        </w:tc>
        <w:tc>
          <w:tcPr>
            <w:tcW w:w="2765" w:type="dxa"/>
            <w:tcMar>
              <w:top w:w="0" w:type="dxa"/>
              <w:left w:w="105" w:type="dxa"/>
              <w:bottom w:w="0" w:type="dxa"/>
              <w:right w:w="105" w:type="dxa"/>
            </w:tcMar>
            <w:vAlign w:val="center"/>
          </w:tcPr>
          <w:p w14:paraId="49FC8CAF">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录播服务器</w:t>
            </w:r>
          </w:p>
        </w:tc>
        <w:tc>
          <w:tcPr>
            <w:tcW w:w="3299" w:type="dxa"/>
            <w:tcMar>
              <w:top w:w="0" w:type="dxa"/>
              <w:left w:w="105" w:type="dxa"/>
              <w:bottom w:w="0" w:type="dxa"/>
              <w:right w:w="105" w:type="dxa"/>
            </w:tcMar>
            <w:vAlign w:val="center"/>
          </w:tcPr>
          <w:p w14:paraId="19BD5D52">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REACH CH50</w:t>
            </w:r>
          </w:p>
        </w:tc>
        <w:tc>
          <w:tcPr>
            <w:tcW w:w="796" w:type="dxa"/>
            <w:tcMar>
              <w:top w:w="0" w:type="dxa"/>
              <w:left w:w="105" w:type="dxa"/>
              <w:bottom w:w="0" w:type="dxa"/>
              <w:right w:w="105" w:type="dxa"/>
            </w:tcMar>
            <w:vAlign w:val="center"/>
          </w:tcPr>
          <w:p w14:paraId="060F7C51">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865" w:type="dxa"/>
            <w:tcMar>
              <w:top w:w="0" w:type="dxa"/>
              <w:left w:w="105" w:type="dxa"/>
              <w:bottom w:w="0" w:type="dxa"/>
              <w:right w:w="105" w:type="dxa"/>
            </w:tcMar>
            <w:vAlign w:val="center"/>
          </w:tcPr>
          <w:p w14:paraId="53EC1617">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w:t>
            </w:r>
          </w:p>
        </w:tc>
      </w:tr>
      <w:tr w14:paraId="04727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41153D6D">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5</w:t>
            </w:r>
          </w:p>
        </w:tc>
        <w:tc>
          <w:tcPr>
            <w:tcW w:w="2765" w:type="dxa"/>
            <w:tcMar>
              <w:top w:w="0" w:type="dxa"/>
              <w:left w:w="105" w:type="dxa"/>
              <w:bottom w:w="0" w:type="dxa"/>
              <w:right w:w="105" w:type="dxa"/>
            </w:tcMar>
            <w:vAlign w:val="center"/>
          </w:tcPr>
          <w:p w14:paraId="5A15BCB3">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视频终端</w:t>
            </w:r>
          </w:p>
        </w:tc>
        <w:tc>
          <w:tcPr>
            <w:tcW w:w="3299" w:type="dxa"/>
            <w:tcMar>
              <w:top w:w="0" w:type="dxa"/>
              <w:left w:w="105" w:type="dxa"/>
              <w:bottom w:w="0" w:type="dxa"/>
              <w:right w:w="105" w:type="dxa"/>
            </w:tcMar>
            <w:vAlign w:val="center"/>
          </w:tcPr>
          <w:p w14:paraId="00F3B881">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POLYCOM XT702</w:t>
            </w:r>
          </w:p>
        </w:tc>
        <w:tc>
          <w:tcPr>
            <w:tcW w:w="796" w:type="dxa"/>
            <w:tcMar>
              <w:top w:w="0" w:type="dxa"/>
              <w:left w:w="105" w:type="dxa"/>
              <w:bottom w:w="0" w:type="dxa"/>
              <w:right w:w="105" w:type="dxa"/>
            </w:tcMar>
            <w:vAlign w:val="center"/>
          </w:tcPr>
          <w:p w14:paraId="175B35DA">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865" w:type="dxa"/>
            <w:tcMar>
              <w:top w:w="0" w:type="dxa"/>
              <w:left w:w="105" w:type="dxa"/>
              <w:bottom w:w="0" w:type="dxa"/>
              <w:right w:w="105" w:type="dxa"/>
            </w:tcMar>
            <w:vAlign w:val="center"/>
          </w:tcPr>
          <w:p w14:paraId="465CD9BF">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w:t>
            </w:r>
          </w:p>
        </w:tc>
      </w:tr>
      <w:tr w14:paraId="0207A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689866CA">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6</w:t>
            </w:r>
          </w:p>
        </w:tc>
        <w:tc>
          <w:tcPr>
            <w:tcW w:w="2765" w:type="dxa"/>
            <w:tcMar>
              <w:top w:w="0" w:type="dxa"/>
              <w:left w:w="105" w:type="dxa"/>
              <w:bottom w:w="0" w:type="dxa"/>
              <w:right w:w="105" w:type="dxa"/>
            </w:tcMar>
            <w:vAlign w:val="center"/>
          </w:tcPr>
          <w:p w14:paraId="4723DD9A">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视频终端</w:t>
            </w:r>
          </w:p>
        </w:tc>
        <w:tc>
          <w:tcPr>
            <w:tcW w:w="3299" w:type="dxa"/>
            <w:tcMar>
              <w:top w:w="0" w:type="dxa"/>
              <w:left w:w="105" w:type="dxa"/>
              <w:bottom w:w="0" w:type="dxa"/>
              <w:right w:w="105" w:type="dxa"/>
            </w:tcMar>
            <w:vAlign w:val="center"/>
          </w:tcPr>
          <w:p w14:paraId="771C18F9">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ZTE ZXV10 ET802</w:t>
            </w:r>
          </w:p>
        </w:tc>
        <w:tc>
          <w:tcPr>
            <w:tcW w:w="796" w:type="dxa"/>
            <w:tcMar>
              <w:top w:w="0" w:type="dxa"/>
              <w:left w:w="105" w:type="dxa"/>
              <w:bottom w:w="0" w:type="dxa"/>
              <w:right w:w="105" w:type="dxa"/>
            </w:tcMar>
            <w:vAlign w:val="center"/>
          </w:tcPr>
          <w:p w14:paraId="7B14095B">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865" w:type="dxa"/>
            <w:tcMar>
              <w:top w:w="0" w:type="dxa"/>
              <w:left w:w="105" w:type="dxa"/>
              <w:bottom w:w="0" w:type="dxa"/>
              <w:right w:w="105" w:type="dxa"/>
            </w:tcMar>
            <w:vAlign w:val="center"/>
          </w:tcPr>
          <w:p w14:paraId="3EDAD079">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2</w:t>
            </w:r>
          </w:p>
        </w:tc>
      </w:tr>
      <w:tr w14:paraId="70C20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62544D9A">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7</w:t>
            </w:r>
          </w:p>
        </w:tc>
        <w:tc>
          <w:tcPr>
            <w:tcW w:w="2765" w:type="dxa"/>
            <w:tcMar>
              <w:top w:w="0" w:type="dxa"/>
              <w:left w:w="105" w:type="dxa"/>
              <w:bottom w:w="0" w:type="dxa"/>
              <w:right w:w="105" w:type="dxa"/>
            </w:tcMar>
            <w:vAlign w:val="center"/>
          </w:tcPr>
          <w:p w14:paraId="77803538">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视频终端</w:t>
            </w:r>
          </w:p>
        </w:tc>
        <w:tc>
          <w:tcPr>
            <w:tcW w:w="3299" w:type="dxa"/>
            <w:tcMar>
              <w:top w:w="0" w:type="dxa"/>
              <w:left w:w="105" w:type="dxa"/>
              <w:bottom w:w="0" w:type="dxa"/>
              <w:right w:w="105" w:type="dxa"/>
            </w:tcMar>
            <w:vAlign w:val="center"/>
          </w:tcPr>
          <w:p w14:paraId="700068EA">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POLYCOM GROUP550</w:t>
            </w:r>
          </w:p>
        </w:tc>
        <w:tc>
          <w:tcPr>
            <w:tcW w:w="796" w:type="dxa"/>
            <w:tcMar>
              <w:top w:w="0" w:type="dxa"/>
              <w:left w:w="105" w:type="dxa"/>
              <w:bottom w:w="0" w:type="dxa"/>
              <w:right w:w="105" w:type="dxa"/>
            </w:tcMar>
            <w:vAlign w:val="center"/>
          </w:tcPr>
          <w:p w14:paraId="1B516EDF">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865" w:type="dxa"/>
            <w:tcMar>
              <w:top w:w="0" w:type="dxa"/>
              <w:left w:w="105" w:type="dxa"/>
              <w:bottom w:w="0" w:type="dxa"/>
              <w:right w:w="105" w:type="dxa"/>
            </w:tcMar>
            <w:vAlign w:val="center"/>
          </w:tcPr>
          <w:p w14:paraId="35781B87">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w:t>
            </w:r>
          </w:p>
        </w:tc>
      </w:tr>
      <w:tr w14:paraId="0C43F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3A745E11">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8</w:t>
            </w:r>
          </w:p>
        </w:tc>
        <w:tc>
          <w:tcPr>
            <w:tcW w:w="2765" w:type="dxa"/>
            <w:tcMar>
              <w:top w:w="0" w:type="dxa"/>
              <w:left w:w="105" w:type="dxa"/>
              <w:bottom w:w="0" w:type="dxa"/>
              <w:right w:w="105" w:type="dxa"/>
            </w:tcMar>
            <w:vAlign w:val="center"/>
          </w:tcPr>
          <w:p w14:paraId="150935DB">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备份视频终端</w:t>
            </w:r>
          </w:p>
        </w:tc>
        <w:tc>
          <w:tcPr>
            <w:tcW w:w="3299" w:type="dxa"/>
            <w:tcMar>
              <w:top w:w="0" w:type="dxa"/>
              <w:left w:w="105" w:type="dxa"/>
              <w:bottom w:w="0" w:type="dxa"/>
              <w:right w:w="105" w:type="dxa"/>
            </w:tcMar>
            <w:vAlign w:val="center"/>
          </w:tcPr>
          <w:p w14:paraId="390E691A">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POLYCOM GROUP550</w:t>
            </w:r>
          </w:p>
        </w:tc>
        <w:tc>
          <w:tcPr>
            <w:tcW w:w="796" w:type="dxa"/>
            <w:tcMar>
              <w:top w:w="0" w:type="dxa"/>
              <w:left w:w="105" w:type="dxa"/>
              <w:bottom w:w="0" w:type="dxa"/>
              <w:right w:w="105" w:type="dxa"/>
            </w:tcMar>
            <w:vAlign w:val="center"/>
          </w:tcPr>
          <w:p w14:paraId="0D275DAD">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865" w:type="dxa"/>
            <w:tcMar>
              <w:top w:w="0" w:type="dxa"/>
              <w:left w:w="105" w:type="dxa"/>
              <w:bottom w:w="0" w:type="dxa"/>
              <w:right w:w="105" w:type="dxa"/>
            </w:tcMar>
            <w:vAlign w:val="center"/>
          </w:tcPr>
          <w:p w14:paraId="6DA2EC52">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w:t>
            </w:r>
          </w:p>
        </w:tc>
      </w:tr>
      <w:tr w14:paraId="32AA3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34F59BA0">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9</w:t>
            </w:r>
          </w:p>
        </w:tc>
        <w:tc>
          <w:tcPr>
            <w:tcW w:w="2765" w:type="dxa"/>
            <w:tcMar>
              <w:top w:w="0" w:type="dxa"/>
              <w:left w:w="105" w:type="dxa"/>
              <w:bottom w:w="0" w:type="dxa"/>
              <w:right w:w="105" w:type="dxa"/>
            </w:tcMar>
            <w:vAlign w:val="center"/>
          </w:tcPr>
          <w:p w14:paraId="726B2773">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会议摄像机</w:t>
            </w:r>
          </w:p>
        </w:tc>
        <w:tc>
          <w:tcPr>
            <w:tcW w:w="3299" w:type="dxa"/>
            <w:tcMar>
              <w:top w:w="0" w:type="dxa"/>
              <w:left w:w="105" w:type="dxa"/>
              <w:bottom w:w="0" w:type="dxa"/>
              <w:right w:w="105" w:type="dxa"/>
            </w:tcMar>
            <w:vAlign w:val="center"/>
          </w:tcPr>
          <w:p w14:paraId="38937D24">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SonyBRC-Z700</w:t>
            </w:r>
          </w:p>
        </w:tc>
        <w:tc>
          <w:tcPr>
            <w:tcW w:w="796" w:type="dxa"/>
            <w:tcMar>
              <w:top w:w="0" w:type="dxa"/>
              <w:left w:w="105" w:type="dxa"/>
              <w:bottom w:w="0" w:type="dxa"/>
              <w:right w:w="105" w:type="dxa"/>
            </w:tcMar>
            <w:vAlign w:val="center"/>
          </w:tcPr>
          <w:p w14:paraId="73A165EC">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865" w:type="dxa"/>
            <w:tcMar>
              <w:top w:w="0" w:type="dxa"/>
              <w:left w:w="105" w:type="dxa"/>
              <w:bottom w:w="0" w:type="dxa"/>
              <w:right w:w="105" w:type="dxa"/>
            </w:tcMar>
            <w:vAlign w:val="center"/>
          </w:tcPr>
          <w:p w14:paraId="12DF4EAB">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w:t>
            </w:r>
          </w:p>
        </w:tc>
      </w:tr>
      <w:tr w14:paraId="58897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55E556BA">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10</w:t>
            </w:r>
          </w:p>
        </w:tc>
        <w:tc>
          <w:tcPr>
            <w:tcW w:w="2765" w:type="dxa"/>
            <w:tcMar>
              <w:top w:w="0" w:type="dxa"/>
              <w:left w:w="105" w:type="dxa"/>
              <w:bottom w:w="0" w:type="dxa"/>
              <w:right w:w="105" w:type="dxa"/>
            </w:tcMar>
            <w:vAlign w:val="center"/>
          </w:tcPr>
          <w:p w14:paraId="4E11A9D9">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移动摄像机</w:t>
            </w:r>
          </w:p>
        </w:tc>
        <w:tc>
          <w:tcPr>
            <w:tcW w:w="3299" w:type="dxa"/>
            <w:tcMar>
              <w:top w:w="0" w:type="dxa"/>
              <w:left w:w="105" w:type="dxa"/>
              <w:bottom w:w="0" w:type="dxa"/>
              <w:right w:w="105" w:type="dxa"/>
            </w:tcMar>
            <w:vAlign w:val="center"/>
          </w:tcPr>
          <w:p w14:paraId="372305CF">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SonyBRC-H700</w:t>
            </w:r>
          </w:p>
        </w:tc>
        <w:tc>
          <w:tcPr>
            <w:tcW w:w="796" w:type="dxa"/>
            <w:tcMar>
              <w:top w:w="0" w:type="dxa"/>
              <w:left w:w="105" w:type="dxa"/>
              <w:bottom w:w="0" w:type="dxa"/>
              <w:right w:w="105" w:type="dxa"/>
            </w:tcMar>
            <w:vAlign w:val="center"/>
          </w:tcPr>
          <w:p w14:paraId="3222B759">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865" w:type="dxa"/>
            <w:tcMar>
              <w:top w:w="0" w:type="dxa"/>
              <w:left w:w="105" w:type="dxa"/>
              <w:bottom w:w="0" w:type="dxa"/>
              <w:right w:w="105" w:type="dxa"/>
            </w:tcMar>
            <w:vAlign w:val="center"/>
          </w:tcPr>
          <w:p w14:paraId="5E738465">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2</w:t>
            </w:r>
          </w:p>
        </w:tc>
      </w:tr>
      <w:tr w14:paraId="5311B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7EDDB3B5">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11</w:t>
            </w:r>
          </w:p>
        </w:tc>
        <w:tc>
          <w:tcPr>
            <w:tcW w:w="2765" w:type="dxa"/>
            <w:tcMar>
              <w:top w:w="0" w:type="dxa"/>
              <w:left w:w="105" w:type="dxa"/>
              <w:bottom w:w="0" w:type="dxa"/>
              <w:right w:w="105" w:type="dxa"/>
            </w:tcMar>
            <w:vAlign w:val="center"/>
          </w:tcPr>
          <w:p w14:paraId="6105A73F">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会议摄像机</w:t>
            </w:r>
          </w:p>
        </w:tc>
        <w:tc>
          <w:tcPr>
            <w:tcW w:w="3299" w:type="dxa"/>
            <w:tcMar>
              <w:top w:w="0" w:type="dxa"/>
              <w:left w:w="105" w:type="dxa"/>
              <w:bottom w:w="0" w:type="dxa"/>
              <w:right w:w="105" w:type="dxa"/>
            </w:tcMar>
            <w:vAlign w:val="center"/>
          </w:tcPr>
          <w:p w14:paraId="14C3446A">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BOLIN 4K摄像机</w:t>
            </w:r>
          </w:p>
        </w:tc>
        <w:tc>
          <w:tcPr>
            <w:tcW w:w="796" w:type="dxa"/>
            <w:tcMar>
              <w:top w:w="0" w:type="dxa"/>
              <w:left w:w="105" w:type="dxa"/>
              <w:bottom w:w="0" w:type="dxa"/>
              <w:right w:w="105" w:type="dxa"/>
            </w:tcMar>
            <w:vAlign w:val="center"/>
          </w:tcPr>
          <w:p w14:paraId="6AFE34E6">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865" w:type="dxa"/>
            <w:tcMar>
              <w:top w:w="0" w:type="dxa"/>
              <w:left w:w="105" w:type="dxa"/>
              <w:bottom w:w="0" w:type="dxa"/>
              <w:right w:w="105" w:type="dxa"/>
            </w:tcMar>
            <w:vAlign w:val="center"/>
          </w:tcPr>
          <w:p w14:paraId="69D18AD9">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4</w:t>
            </w:r>
          </w:p>
        </w:tc>
      </w:tr>
      <w:tr w14:paraId="3A86B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7453549F">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12</w:t>
            </w:r>
          </w:p>
        </w:tc>
        <w:tc>
          <w:tcPr>
            <w:tcW w:w="2765" w:type="dxa"/>
            <w:tcMar>
              <w:top w:w="0" w:type="dxa"/>
              <w:left w:w="105" w:type="dxa"/>
              <w:bottom w:w="0" w:type="dxa"/>
              <w:right w:w="105" w:type="dxa"/>
            </w:tcMar>
            <w:vAlign w:val="center"/>
          </w:tcPr>
          <w:p w14:paraId="2B5E51AC">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摄像控制键盘</w:t>
            </w:r>
          </w:p>
        </w:tc>
        <w:tc>
          <w:tcPr>
            <w:tcW w:w="3299" w:type="dxa"/>
            <w:tcMar>
              <w:top w:w="0" w:type="dxa"/>
              <w:left w:w="105" w:type="dxa"/>
              <w:bottom w:w="0" w:type="dxa"/>
              <w:right w:w="105" w:type="dxa"/>
            </w:tcMar>
            <w:vAlign w:val="center"/>
          </w:tcPr>
          <w:p w14:paraId="0C8A75B9">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SonyRM-BR300</w:t>
            </w:r>
          </w:p>
        </w:tc>
        <w:tc>
          <w:tcPr>
            <w:tcW w:w="796" w:type="dxa"/>
            <w:tcMar>
              <w:top w:w="0" w:type="dxa"/>
              <w:left w:w="105" w:type="dxa"/>
              <w:bottom w:w="0" w:type="dxa"/>
              <w:right w:w="105" w:type="dxa"/>
            </w:tcMar>
            <w:vAlign w:val="center"/>
          </w:tcPr>
          <w:p w14:paraId="321EA771">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865" w:type="dxa"/>
            <w:tcMar>
              <w:top w:w="0" w:type="dxa"/>
              <w:left w:w="105" w:type="dxa"/>
              <w:bottom w:w="0" w:type="dxa"/>
              <w:right w:w="105" w:type="dxa"/>
            </w:tcMar>
            <w:vAlign w:val="center"/>
          </w:tcPr>
          <w:p w14:paraId="0845ED79">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2</w:t>
            </w:r>
          </w:p>
        </w:tc>
      </w:tr>
      <w:tr w14:paraId="4A33C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32D87703">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13</w:t>
            </w:r>
          </w:p>
        </w:tc>
        <w:tc>
          <w:tcPr>
            <w:tcW w:w="2765" w:type="dxa"/>
            <w:tcMar>
              <w:top w:w="0" w:type="dxa"/>
              <w:left w:w="105" w:type="dxa"/>
              <w:bottom w:w="0" w:type="dxa"/>
              <w:right w:w="105" w:type="dxa"/>
            </w:tcMar>
            <w:vAlign w:val="center"/>
          </w:tcPr>
          <w:p w14:paraId="42E30020">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摄像控制键盘</w:t>
            </w:r>
          </w:p>
        </w:tc>
        <w:tc>
          <w:tcPr>
            <w:tcW w:w="3299" w:type="dxa"/>
            <w:tcMar>
              <w:top w:w="0" w:type="dxa"/>
              <w:left w:w="105" w:type="dxa"/>
              <w:bottom w:w="0" w:type="dxa"/>
              <w:right w:w="105" w:type="dxa"/>
            </w:tcMar>
            <w:vAlign w:val="center"/>
          </w:tcPr>
          <w:p w14:paraId="23577708">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 xml:space="preserve">BOLIN </w:t>
            </w:r>
            <w:r>
              <w:rPr>
                <w:rFonts w:hint="eastAsia" w:ascii="宋体" w:hAnsi="宋体" w:eastAsia="宋体" w:cs="宋体"/>
                <w:b w:val="0"/>
                <w:bCs/>
                <w:color w:val="000000"/>
                <w:sz w:val="28"/>
                <w:szCs w:val="28"/>
                <w:highlight w:val="none"/>
                <w:lang w:val="en-US" w:eastAsia="zh-Hans" w:bidi="ar-SA"/>
              </w:rPr>
              <w:t>KBD-2020-R</w:t>
            </w:r>
          </w:p>
        </w:tc>
        <w:tc>
          <w:tcPr>
            <w:tcW w:w="796" w:type="dxa"/>
            <w:tcMar>
              <w:top w:w="0" w:type="dxa"/>
              <w:left w:w="105" w:type="dxa"/>
              <w:bottom w:w="0" w:type="dxa"/>
              <w:right w:w="105" w:type="dxa"/>
            </w:tcMar>
            <w:vAlign w:val="center"/>
          </w:tcPr>
          <w:p w14:paraId="74DAE197">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865" w:type="dxa"/>
            <w:tcMar>
              <w:top w:w="0" w:type="dxa"/>
              <w:left w:w="105" w:type="dxa"/>
              <w:bottom w:w="0" w:type="dxa"/>
              <w:right w:w="105" w:type="dxa"/>
            </w:tcMar>
            <w:vAlign w:val="center"/>
          </w:tcPr>
          <w:p w14:paraId="657C7018">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w:t>
            </w:r>
          </w:p>
        </w:tc>
      </w:tr>
      <w:tr w14:paraId="64989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7818B209">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14</w:t>
            </w:r>
          </w:p>
        </w:tc>
        <w:tc>
          <w:tcPr>
            <w:tcW w:w="2765" w:type="dxa"/>
            <w:tcMar>
              <w:top w:w="0" w:type="dxa"/>
              <w:left w:w="105" w:type="dxa"/>
              <w:bottom w:w="0" w:type="dxa"/>
              <w:right w:w="105" w:type="dxa"/>
            </w:tcMar>
            <w:vAlign w:val="center"/>
          </w:tcPr>
          <w:p w14:paraId="24166007">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移动摄像机</w:t>
            </w:r>
          </w:p>
        </w:tc>
        <w:tc>
          <w:tcPr>
            <w:tcW w:w="3299" w:type="dxa"/>
            <w:tcMar>
              <w:top w:w="0" w:type="dxa"/>
              <w:left w:w="105" w:type="dxa"/>
              <w:bottom w:w="0" w:type="dxa"/>
              <w:right w:w="105" w:type="dxa"/>
            </w:tcMar>
            <w:vAlign w:val="center"/>
          </w:tcPr>
          <w:p w14:paraId="4C488515">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SonyBRC--2330</w:t>
            </w:r>
          </w:p>
        </w:tc>
        <w:tc>
          <w:tcPr>
            <w:tcW w:w="796" w:type="dxa"/>
            <w:tcMar>
              <w:top w:w="0" w:type="dxa"/>
              <w:left w:w="105" w:type="dxa"/>
              <w:bottom w:w="0" w:type="dxa"/>
              <w:right w:w="105" w:type="dxa"/>
            </w:tcMar>
            <w:vAlign w:val="center"/>
          </w:tcPr>
          <w:p w14:paraId="69A27FE4">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865" w:type="dxa"/>
            <w:tcMar>
              <w:top w:w="0" w:type="dxa"/>
              <w:left w:w="105" w:type="dxa"/>
              <w:bottom w:w="0" w:type="dxa"/>
              <w:right w:w="105" w:type="dxa"/>
            </w:tcMar>
            <w:vAlign w:val="center"/>
          </w:tcPr>
          <w:p w14:paraId="13C42F1D">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w:t>
            </w:r>
          </w:p>
        </w:tc>
      </w:tr>
      <w:tr w14:paraId="6B7AD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55D83969">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15</w:t>
            </w:r>
          </w:p>
        </w:tc>
        <w:tc>
          <w:tcPr>
            <w:tcW w:w="2765" w:type="dxa"/>
            <w:tcMar>
              <w:top w:w="0" w:type="dxa"/>
              <w:left w:w="105" w:type="dxa"/>
              <w:bottom w:w="0" w:type="dxa"/>
              <w:right w:w="105" w:type="dxa"/>
            </w:tcMar>
            <w:vAlign w:val="center"/>
          </w:tcPr>
          <w:p w14:paraId="319735B5">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高清摄像机</w:t>
            </w:r>
          </w:p>
        </w:tc>
        <w:tc>
          <w:tcPr>
            <w:tcW w:w="3299" w:type="dxa"/>
            <w:tcMar>
              <w:top w:w="0" w:type="dxa"/>
              <w:left w:w="105" w:type="dxa"/>
              <w:bottom w:w="0" w:type="dxa"/>
              <w:right w:w="105" w:type="dxa"/>
            </w:tcMar>
            <w:vAlign w:val="center"/>
          </w:tcPr>
          <w:p w14:paraId="6DC4F384">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ZTE ZXV10 V212AF</w:t>
            </w:r>
          </w:p>
        </w:tc>
        <w:tc>
          <w:tcPr>
            <w:tcW w:w="796" w:type="dxa"/>
            <w:tcMar>
              <w:top w:w="0" w:type="dxa"/>
              <w:left w:w="105" w:type="dxa"/>
              <w:bottom w:w="0" w:type="dxa"/>
              <w:right w:w="105" w:type="dxa"/>
            </w:tcMar>
            <w:vAlign w:val="center"/>
          </w:tcPr>
          <w:p w14:paraId="6FCE6503">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865" w:type="dxa"/>
            <w:tcMar>
              <w:top w:w="0" w:type="dxa"/>
              <w:left w:w="105" w:type="dxa"/>
              <w:bottom w:w="0" w:type="dxa"/>
              <w:right w:w="105" w:type="dxa"/>
            </w:tcMar>
            <w:vAlign w:val="center"/>
          </w:tcPr>
          <w:p w14:paraId="3CFE33DF">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w:t>
            </w:r>
          </w:p>
        </w:tc>
      </w:tr>
      <w:tr w14:paraId="04E94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0B8B981E">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16</w:t>
            </w:r>
          </w:p>
        </w:tc>
        <w:tc>
          <w:tcPr>
            <w:tcW w:w="2765" w:type="dxa"/>
            <w:tcMar>
              <w:top w:w="0" w:type="dxa"/>
              <w:left w:w="105" w:type="dxa"/>
              <w:bottom w:w="0" w:type="dxa"/>
              <w:right w:w="105" w:type="dxa"/>
            </w:tcMar>
            <w:vAlign w:val="center"/>
          </w:tcPr>
          <w:p w14:paraId="3EDC6848">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鹰眼摄像机</w:t>
            </w:r>
          </w:p>
        </w:tc>
        <w:tc>
          <w:tcPr>
            <w:tcW w:w="3299" w:type="dxa"/>
            <w:tcMar>
              <w:top w:w="0" w:type="dxa"/>
              <w:left w:w="105" w:type="dxa"/>
              <w:bottom w:w="0" w:type="dxa"/>
              <w:right w:w="105" w:type="dxa"/>
            </w:tcMar>
            <w:vAlign w:val="center"/>
          </w:tcPr>
          <w:p w14:paraId="6E50D51C">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POLYCOM MPTZ</w:t>
            </w:r>
          </w:p>
        </w:tc>
        <w:tc>
          <w:tcPr>
            <w:tcW w:w="796" w:type="dxa"/>
            <w:tcMar>
              <w:top w:w="0" w:type="dxa"/>
              <w:left w:w="105" w:type="dxa"/>
              <w:bottom w:w="0" w:type="dxa"/>
              <w:right w:w="105" w:type="dxa"/>
            </w:tcMar>
            <w:vAlign w:val="center"/>
          </w:tcPr>
          <w:p w14:paraId="2F86A9E4">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865" w:type="dxa"/>
            <w:tcMar>
              <w:top w:w="0" w:type="dxa"/>
              <w:left w:w="105" w:type="dxa"/>
              <w:bottom w:w="0" w:type="dxa"/>
              <w:right w:w="105" w:type="dxa"/>
            </w:tcMar>
            <w:vAlign w:val="center"/>
          </w:tcPr>
          <w:p w14:paraId="27ECF2C7">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w:t>
            </w:r>
          </w:p>
        </w:tc>
      </w:tr>
      <w:tr w14:paraId="36AA7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4B8C1ACD">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17</w:t>
            </w:r>
          </w:p>
        </w:tc>
        <w:tc>
          <w:tcPr>
            <w:tcW w:w="2765" w:type="dxa"/>
            <w:tcMar>
              <w:top w:w="0" w:type="dxa"/>
              <w:left w:w="105" w:type="dxa"/>
              <w:bottom w:w="0" w:type="dxa"/>
              <w:right w:w="105" w:type="dxa"/>
            </w:tcMar>
            <w:vAlign w:val="center"/>
          </w:tcPr>
          <w:p w14:paraId="0521BF6A">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全向麦克风</w:t>
            </w:r>
          </w:p>
        </w:tc>
        <w:tc>
          <w:tcPr>
            <w:tcW w:w="3299" w:type="dxa"/>
            <w:tcMar>
              <w:top w:w="0" w:type="dxa"/>
              <w:left w:w="105" w:type="dxa"/>
              <w:bottom w:w="0" w:type="dxa"/>
              <w:right w:w="105" w:type="dxa"/>
            </w:tcMar>
            <w:vAlign w:val="center"/>
          </w:tcPr>
          <w:p w14:paraId="140388B6">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POLYCOM</w:t>
            </w:r>
          </w:p>
        </w:tc>
        <w:tc>
          <w:tcPr>
            <w:tcW w:w="796" w:type="dxa"/>
            <w:tcMar>
              <w:top w:w="0" w:type="dxa"/>
              <w:left w:w="105" w:type="dxa"/>
              <w:bottom w:w="0" w:type="dxa"/>
              <w:right w:w="105" w:type="dxa"/>
            </w:tcMar>
            <w:vAlign w:val="center"/>
          </w:tcPr>
          <w:p w14:paraId="580B6502">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865" w:type="dxa"/>
            <w:tcMar>
              <w:top w:w="0" w:type="dxa"/>
              <w:left w:w="105" w:type="dxa"/>
              <w:bottom w:w="0" w:type="dxa"/>
              <w:right w:w="105" w:type="dxa"/>
            </w:tcMar>
            <w:vAlign w:val="center"/>
          </w:tcPr>
          <w:p w14:paraId="2B46EDAC">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w:t>
            </w:r>
          </w:p>
        </w:tc>
      </w:tr>
      <w:tr w14:paraId="07A3A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2908CC09">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18</w:t>
            </w:r>
          </w:p>
        </w:tc>
        <w:tc>
          <w:tcPr>
            <w:tcW w:w="2765" w:type="dxa"/>
            <w:tcMar>
              <w:top w:w="0" w:type="dxa"/>
              <w:left w:w="105" w:type="dxa"/>
              <w:bottom w:w="0" w:type="dxa"/>
              <w:right w:w="105" w:type="dxa"/>
            </w:tcMar>
            <w:vAlign w:val="center"/>
          </w:tcPr>
          <w:p w14:paraId="69D00123">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视频终端</w:t>
            </w:r>
          </w:p>
        </w:tc>
        <w:tc>
          <w:tcPr>
            <w:tcW w:w="3299" w:type="dxa"/>
            <w:tcMar>
              <w:top w:w="0" w:type="dxa"/>
              <w:left w:w="105" w:type="dxa"/>
              <w:bottom w:w="0" w:type="dxa"/>
              <w:right w:w="105" w:type="dxa"/>
            </w:tcMar>
            <w:vAlign w:val="center"/>
          </w:tcPr>
          <w:p w14:paraId="28EEFB77">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POLYCOM GROUP550</w:t>
            </w:r>
          </w:p>
        </w:tc>
        <w:tc>
          <w:tcPr>
            <w:tcW w:w="796" w:type="dxa"/>
            <w:tcMar>
              <w:top w:w="0" w:type="dxa"/>
              <w:left w:w="105" w:type="dxa"/>
              <w:bottom w:w="0" w:type="dxa"/>
              <w:right w:w="105" w:type="dxa"/>
            </w:tcMar>
            <w:vAlign w:val="center"/>
          </w:tcPr>
          <w:p w14:paraId="3205D9BF">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865" w:type="dxa"/>
            <w:tcMar>
              <w:top w:w="0" w:type="dxa"/>
              <w:left w:w="105" w:type="dxa"/>
              <w:bottom w:w="0" w:type="dxa"/>
              <w:right w:w="105" w:type="dxa"/>
            </w:tcMar>
            <w:vAlign w:val="center"/>
          </w:tcPr>
          <w:p w14:paraId="4BF1A90F">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5</w:t>
            </w:r>
          </w:p>
        </w:tc>
      </w:tr>
      <w:tr w14:paraId="05DC2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2644C27B">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19</w:t>
            </w:r>
          </w:p>
        </w:tc>
        <w:tc>
          <w:tcPr>
            <w:tcW w:w="2765" w:type="dxa"/>
            <w:tcMar>
              <w:top w:w="0" w:type="dxa"/>
              <w:left w:w="105" w:type="dxa"/>
              <w:bottom w:w="0" w:type="dxa"/>
              <w:right w:w="105" w:type="dxa"/>
            </w:tcMar>
            <w:vAlign w:val="center"/>
          </w:tcPr>
          <w:p w14:paraId="5164AA2A">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高清摄像头</w:t>
            </w:r>
          </w:p>
        </w:tc>
        <w:tc>
          <w:tcPr>
            <w:tcW w:w="3299" w:type="dxa"/>
            <w:tcMar>
              <w:top w:w="0" w:type="dxa"/>
              <w:left w:w="105" w:type="dxa"/>
              <w:bottom w:w="0" w:type="dxa"/>
              <w:right w:w="105" w:type="dxa"/>
            </w:tcMar>
            <w:vAlign w:val="center"/>
          </w:tcPr>
          <w:p w14:paraId="336F234D">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Polycom MPTZ--10</w:t>
            </w:r>
          </w:p>
        </w:tc>
        <w:tc>
          <w:tcPr>
            <w:tcW w:w="796" w:type="dxa"/>
            <w:tcMar>
              <w:top w:w="0" w:type="dxa"/>
              <w:left w:w="105" w:type="dxa"/>
              <w:bottom w:w="0" w:type="dxa"/>
              <w:right w:w="105" w:type="dxa"/>
            </w:tcMar>
            <w:vAlign w:val="center"/>
          </w:tcPr>
          <w:p w14:paraId="39BF270B">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865" w:type="dxa"/>
            <w:tcMar>
              <w:top w:w="0" w:type="dxa"/>
              <w:left w:w="105" w:type="dxa"/>
              <w:bottom w:w="0" w:type="dxa"/>
              <w:right w:w="105" w:type="dxa"/>
            </w:tcMar>
            <w:vAlign w:val="center"/>
          </w:tcPr>
          <w:p w14:paraId="5373C411">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4</w:t>
            </w:r>
          </w:p>
        </w:tc>
      </w:tr>
      <w:tr w14:paraId="148C4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6D98750D">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20</w:t>
            </w:r>
          </w:p>
        </w:tc>
        <w:tc>
          <w:tcPr>
            <w:tcW w:w="2765" w:type="dxa"/>
            <w:tcMar>
              <w:top w:w="0" w:type="dxa"/>
              <w:left w:w="105" w:type="dxa"/>
              <w:bottom w:w="0" w:type="dxa"/>
              <w:right w:w="105" w:type="dxa"/>
            </w:tcMar>
            <w:vAlign w:val="center"/>
          </w:tcPr>
          <w:p w14:paraId="06303C1F">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视频终端</w:t>
            </w:r>
          </w:p>
        </w:tc>
        <w:tc>
          <w:tcPr>
            <w:tcW w:w="3299" w:type="dxa"/>
            <w:tcMar>
              <w:top w:w="0" w:type="dxa"/>
              <w:left w:w="105" w:type="dxa"/>
              <w:bottom w:w="0" w:type="dxa"/>
              <w:right w:w="105" w:type="dxa"/>
            </w:tcMar>
            <w:vAlign w:val="center"/>
          </w:tcPr>
          <w:p w14:paraId="48C780B3">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ZTE ZXV10 ET802</w:t>
            </w:r>
          </w:p>
        </w:tc>
        <w:tc>
          <w:tcPr>
            <w:tcW w:w="796" w:type="dxa"/>
            <w:tcMar>
              <w:top w:w="0" w:type="dxa"/>
              <w:left w:w="105" w:type="dxa"/>
              <w:bottom w:w="0" w:type="dxa"/>
              <w:right w:w="105" w:type="dxa"/>
            </w:tcMar>
            <w:vAlign w:val="center"/>
          </w:tcPr>
          <w:p w14:paraId="569CDF83">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865" w:type="dxa"/>
            <w:tcMar>
              <w:top w:w="0" w:type="dxa"/>
              <w:left w:w="105" w:type="dxa"/>
              <w:bottom w:w="0" w:type="dxa"/>
              <w:right w:w="105" w:type="dxa"/>
            </w:tcMar>
            <w:vAlign w:val="center"/>
          </w:tcPr>
          <w:p w14:paraId="3947B1BD">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5</w:t>
            </w:r>
          </w:p>
        </w:tc>
      </w:tr>
      <w:tr w14:paraId="41FAE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59144EC5">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21</w:t>
            </w:r>
          </w:p>
        </w:tc>
        <w:tc>
          <w:tcPr>
            <w:tcW w:w="2765" w:type="dxa"/>
            <w:tcMar>
              <w:top w:w="0" w:type="dxa"/>
              <w:left w:w="105" w:type="dxa"/>
              <w:bottom w:w="0" w:type="dxa"/>
              <w:right w:w="105" w:type="dxa"/>
            </w:tcMar>
            <w:vAlign w:val="center"/>
          </w:tcPr>
          <w:p w14:paraId="40B9A1A6">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高清摄像机</w:t>
            </w:r>
          </w:p>
        </w:tc>
        <w:tc>
          <w:tcPr>
            <w:tcW w:w="3299" w:type="dxa"/>
            <w:tcMar>
              <w:top w:w="0" w:type="dxa"/>
              <w:left w:w="105" w:type="dxa"/>
              <w:bottom w:w="0" w:type="dxa"/>
              <w:right w:w="105" w:type="dxa"/>
            </w:tcMar>
            <w:vAlign w:val="center"/>
          </w:tcPr>
          <w:p w14:paraId="481E5A04">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ZTE ZXV10 V212AF</w:t>
            </w:r>
          </w:p>
        </w:tc>
        <w:tc>
          <w:tcPr>
            <w:tcW w:w="796" w:type="dxa"/>
            <w:tcMar>
              <w:top w:w="0" w:type="dxa"/>
              <w:left w:w="105" w:type="dxa"/>
              <w:bottom w:w="0" w:type="dxa"/>
              <w:right w:w="105" w:type="dxa"/>
            </w:tcMar>
            <w:vAlign w:val="center"/>
          </w:tcPr>
          <w:p w14:paraId="05365E5B">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865" w:type="dxa"/>
            <w:tcMar>
              <w:top w:w="0" w:type="dxa"/>
              <w:left w:w="105" w:type="dxa"/>
              <w:bottom w:w="0" w:type="dxa"/>
              <w:right w:w="105" w:type="dxa"/>
            </w:tcMar>
            <w:vAlign w:val="center"/>
          </w:tcPr>
          <w:p w14:paraId="694D27A2">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5</w:t>
            </w:r>
          </w:p>
        </w:tc>
      </w:tr>
      <w:tr w14:paraId="4940F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72839D4D">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22</w:t>
            </w:r>
          </w:p>
        </w:tc>
        <w:tc>
          <w:tcPr>
            <w:tcW w:w="2765" w:type="dxa"/>
            <w:tcMar>
              <w:top w:w="0" w:type="dxa"/>
              <w:left w:w="105" w:type="dxa"/>
              <w:bottom w:w="0" w:type="dxa"/>
              <w:right w:w="105" w:type="dxa"/>
            </w:tcMar>
            <w:vAlign w:val="center"/>
          </w:tcPr>
          <w:p w14:paraId="46E373D5">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会议综合管理平台</w:t>
            </w:r>
          </w:p>
        </w:tc>
        <w:tc>
          <w:tcPr>
            <w:tcW w:w="3299" w:type="dxa"/>
            <w:tcMar>
              <w:top w:w="0" w:type="dxa"/>
              <w:left w:w="105" w:type="dxa"/>
              <w:bottom w:w="0" w:type="dxa"/>
              <w:right w:w="105" w:type="dxa"/>
            </w:tcMar>
            <w:vAlign w:val="center"/>
          </w:tcPr>
          <w:p w14:paraId="56FBE323">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定制</w:t>
            </w:r>
          </w:p>
        </w:tc>
        <w:tc>
          <w:tcPr>
            <w:tcW w:w="796" w:type="dxa"/>
            <w:tcMar>
              <w:top w:w="0" w:type="dxa"/>
              <w:left w:w="105" w:type="dxa"/>
              <w:bottom w:w="0" w:type="dxa"/>
              <w:right w:w="105" w:type="dxa"/>
            </w:tcMar>
            <w:vAlign w:val="center"/>
          </w:tcPr>
          <w:p w14:paraId="53A3A109">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套</w:t>
            </w:r>
          </w:p>
        </w:tc>
        <w:tc>
          <w:tcPr>
            <w:tcW w:w="865" w:type="dxa"/>
            <w:tcMar>
              <w:top w:w="0" w:type="dxa"/>
              <w:left w:w="105" w:type="dxa"/>
              <w:bottom w:w="0" w:type="dxa"/>
              <w:right w:w="105" w:type="dxa"/>
            </w:tcMar>
            <w:vAlign w:val="center"/>
          </w:tcPr>
          <w:p w14:paraId="50FF7DD2">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w:t>
            </w:r>
          </w:p>
        </w:tc>
      </w:tr>
      <w:tr w14:paraId="3A051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33639C92">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23</w:t>
            </w:r>
          </w:p>
        </w:tc>
        <w:tc>
          <w:tcPr>
            <w:tcW w:w="2765" w:type="dxa"/>
            <w:tcMar>
              <w:top w:w="0" w:type="dxa"/>
              <w:left w:w="105" w:type="dxa"/>
              <w:bottom w:w="0" w:type="dxa"/>
              <w:right w:w="105" w:type="dxa"/>
            </w:tcMar>
            <w:vAlign w:val="center"/>
          </w:tcPr>
          <w:p w14:paraId="2A46B64A">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高清视频矩阵</w:t>
            </w:r>
          </w:p>
        </w:tc>
        <w:tc>
          <w:tcPr>
            <w:tcW w:w="3299" w:type="dxa"/>
            <w:tcMar>
              <w:top w:w="0" w:type="dxa"/>
              <w:left w:w="105" w:type="dxa"/>
              <w:bottom w:w="0" w:type="dxa"/>
              <w:right w:w="105" w:type="dxa"/>
            </w:tcMar>
            <w:vAlign w:val="center"/>
          </w:tcPr>
          <w:p w14:paraId="5DA3AB50">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AVCIT HD1010-A4k</w:t>
            </w:r>
          </w:p>
        </w:tc>
        <w:tc>
          <w:tcPr>
            <w:tcW w:w="796" w:type="dxa"/>
            <w:tcMar>
              <w:top w:w="0" w:type="dxa"/>
              <w:left w:w="105" w:type="dxa"/>
              <w:bottom w:w="0" w:type="dxa"/>
              <w:right w:w="105" w:type="dxa"/>
            </w:tcMar>
            <w:vAlign w:val="center"/>
          </w:tcPr>
          <w:p w14:paraId="266F38FB">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865" w:type="dxa"/>
            <w:tcMar>
              <w:top w:w="0" w:type="dxa"/>
              <w:left w:w="105" w:type="dxa"/>
              <w:bottom w:w="0" w:type="dxa"/>
              <w:right w:w="105" w:type="dxa"/>
            </w:tcMar>
            <w:vAlign w:val="center"/>
          </w:tcPr>
          <w:p w14:paraId="28BCC1D7">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w:t>
            </w:r>
          </w:p>
        </w:tc>
      </w:tr>
      <w:tr w14:paraId="7A900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2BBC9B02">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24</w:t>
            </w:r>
          </w:p>
        </w:tc>
        <w:tc>
          <w:tcPr>
            <w:tcW w:w="2765" w:type="dxa"/>
            <w:tcMar>
              <w:top w:w="0" w:type="dxa"/>
              <w:left w:w="105" w:type="dxa"/>
              <w:bottom w:w="0" w:type="dxa"/>
              <w:right w:w="105" w:type="dxa"/>
            </w:tcMar>
            <w:vAlign w:val="center"/>
          </w:tcPr>
          <w:p w14:paraId="4DEF8A9E">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高清视频矩阵</w:t>
            </w:r>
          </w:p>
        </w:tc>
        <w:tc>
          <w:tcPr>
            <w:tcW w:w="3299" w:type="dxa"/>
            <w:tcMar>
              <w:top w:w="0" w:type="dxa"/>
              <w:left w:w="105" w:type="dxa"/>
              <w:bottom w:w="0" w:type="dxa"/>
              <w:right w:w="105" w:type="dxa"/>
            </w:tcMar>
            <w:vAlign w:val="center"/>
          </w:tcPr>
          <w:p w14:paraId="4E21B354">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VTECH VDCM2020</w:t>
            </w:r>
          </w:p>
        </w:tc>
        <w:tc>
          <w:tcPr>
            <w:tcW w:w="796" w:type="dxa"/>
            <w:tcMar>
              <w:top w:w="0" w:type="dxa"/>
              <w:left w:w="105" w:type="dxa"/>
              <w:bottom w:w="0" w:type="dxa"/>
              <w:right w:w="105" w:type="dxa"/>
            </w:tcMar>
            <w:vAlign w:val="center"/>
          </w:tcPr>
          <w:p w14:paraId="53F8F017">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865" w:type="dxa"/>
            <w:tcMar>
              <w:top w:w="0" w:type="dxa"/>
              <w:left w:w="105" w:type="dxa"/>
              <w:bottom w:w="0" w:type="dxa"/>
              <w:right w:w="105" w:type="dxa"/>
            </w:tcMar>
            <w:vAlign w:val="center"/>
          </w:tcPr>
          <w:p w14:paraId="0683B75C">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w:t>
            </w:r>
          </w:p>
        </w:tc>
      </w:tr>
      <w:tr w14:paraId="5F733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2269C16D">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25</w:t>
            </w:r>
          </w:p>
        </w:tc>
        <w:tc>
          <w:tcPr>
            <w:tcW w:w="2765" w:type="dxa"/>
            <w:tcMar>
              <w:top w:w="0" w:type="dxa"/>
              <w:left w:w="105" w:type="dxa"/>
              <w:bottom w:w="0" w:type="dxa"/>
              <w:right w:w="105" w:type="dxa"/>
            </w:tcMar>
            <w:vAlign w:val="center"/>
          </w:tcPr>
          <w:p w14:paraId="4747D64B">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四画面图像处理器</w:t>
            </w:r>
          </w:p>
        </w:tc>
        <w:tc>
          <w:tcPr>
            <w:tcW w:w="3299" w:type="dxa"/>
            <w:tcMar>
              <w:top w:w="0" w:type="dxa"/>
              <w:left w:w="105" w:type="dxa"/>
              <w:bottom w:w="0" w:type="dxa"/>
              <w:right w:w="105" w:type="dxa"/>
            </w:tcMar>
            <w:vAlign w:val="center"/>
          </w:tcPr>
          <w:p w14:paraId="1A7FC248">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AVITECH画面分割器</w:t>
            </w:r>
          </w:p>
        </w:tc>
        <w:tc>
          <w:tcPr>
            <w:tcW w:w="796" w:type="dxa"/>
            <w:tcMar>
              <w:top w:w="0" w:type="dxa"/>
              <w:left w:w="105" w:type="dxa"/>
              <w:bottom w:w="0" w:type="dxa"/>
              <w:right w:w="105" w:type="dxa"/>
            </w:tcMar>
            <w:vAlign w:val="center"/>
          </w:tcPr>
          <w:p w14:paraId="728A0695">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865" w:type="dxa"/>
            <w:tcMar>
              <w:top w:w="0" w:type="dxa"/>
              <w:left w:w="105" w:type="dxa"/>
              <w:bottom w:w="0" w:type="dxa"/>
              <w:right w:w="105" w:type="dxa"/>
            </w:tcMar>
            <w:vAlign w:val="center"/>
          </w:tcPr>
          <w:p w14:paraId="25987ACC">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w:t>
            </w:r>
          </w:p>
        </w:tc>
      </w:tr>
      <w:tr w14:paraId="251C1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4A42CF9F">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26</w:t>
            </w:r>
          </w:p>
        </w:tc>
        <w:tc>
          <w:tcPr>
            <w:tcW w:w="2765" w:type="dxa"/>
            <w:tcMar>
              <w:top w:w="0" w:type="dxa"/>
              <w:left w:w="105" w:type="dxa"/>
              <w:bottom w:w="0" w:type="dxa"/>
              <w:right w:w="105" w:type="dxa"/>
            </w:tcMar>
            <w:vAlign w:val="center"/>
          </w:tcPr>
          <w:p w14:paraId="6972E6F5">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信号转换设备</w:t>
            </w:r>
          </w:p>
        </w:tc>
        <w:tc>
          <w:tcPr>
            <w:tcW w:w="3299" w:type="dxa"/>
            <w:tcMar>
              <w:top w:w="0" w:type="dxa"/>
              <w:left w:w="105" w:type="dxa"/>
              <w:bottom w:w="0" w:type="dxa"/>
              <w:right w:w="105" w:type="dxa"/>
            </w:tcMar>
            <w:vAlign w:val="center"/>
          </w:tcPr>
          <w:p w14:paraId="196EF18C">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信号转换附属设备</w:t>
            </w:r>
          </w:p>
        </w:tc>
        <w:tc>
          <w:tcPr>
            <w:tcW w:w="796" w:type="dxa"/>
            <w:tcMar>
              <w:top w:w="0" w:type="dxa"/>
              <w:left w:w="105" w:type="dxa"/>
              <w:bottom w:w="0" w:type="dxa"/>
              <w:right w:w="105" w:type="dxa"/>
            </w:tcMar>
            <w:vAlign w:val="center"/>
          </w:tcPr>
          <w:p w14:paraId="68A4E036">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套</w:t>
            </w:r>
          </w:p>
        </w:tc>
        <w:tc>
          <w:tcPr>
            <w:tcW w:w="865" w:type="dxa"/>
            <w:tcMar>
              <w:top w:w="0" w:type="dxa"/>
              <w:left w:w="105" w:type="dxa"/>
              <w:bottom w:w="0" w:type="dxa"/>
              <w:right w:w="105" w:type="dxa"/>
            </w:tcMar>
            <w:vAlign w:val="center"/>
          </w:tcPr>
          <w:p w14:paraId="2F95DCC2">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w:t>
            </w:r>
          </w:p>
        </w:tc>
      </w:tr>
      <w:tr w14:paraId="675F1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5BB88756">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27</w:t>
            </w:r>
          </w:p>
        </w:tc>
        <w:tc>
          <w:tcPr>
            <w:tcW w:w="2765" w:type="dxa"/>
            <w:tcMar>
              <w:top w:w="0" w:type="dxa"/>
              <w:left w:w="105" w:type="dxa"/>
              <w:bottom w:w="0" w:type="dxa"/>
              <w:right w:w="105" w:type="dxa"/>
            </w:tcMar>
            <w:vAlign w:val="center"/>
          </w:tcPr>
          <w:p w14:paraId="0377B0AB">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110英寸商用显示器</w:t>
            </w:r>
          </w:p>
        </w:tc>
        <w:tc>
          <w:tcPr>
            <w:tcW w:w="3299" w:type="dxa"/>
            <w:tcMar>
              <w:top w:w="0" w:type="dxa"/>
              <w:left w:w="105" w:type="dxa"/>
              <w:bottom w:w="0" w:type="dxa"/>
              <w:right w:w="105" w:type="dxa"/>
            </w:tcMar>
            <w:vAlign w:val="center"/>
          </w:tcPr>
          <w:p w14:paraId="0CA90A8C">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BMXBO-B542</w:t>
            </w:r>
          </w:p>
        </w:tc>
        <w:tc>
          <w:tcPr>
            <w:tcW w:w="796" w:type="dxa"/>
            <w:tcMar>
              <w:top w:w="0" w:type="dxa"/>
              <w:left w:w="105" w:type="dxa"/>
              <w:bottom w:w="0" w:type="dxa"/>
              <w:right w:w="105" w:type="dxa"/>
            </w:tcMar>
            <w:vAlign w:val="center"/>
          </w:tcPr>
          <w:p w14:paraId="6B7DE0D7">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865" w:type="dxa"/>
            <w:tcMar>
              <w:top w:w="0" w:type="dxa"/>
              <w:left w:w="105" w:type="dxa"/>
              <w:bottom w:w="0" w:type="dxa"/>
              <w:right w:w="105" w:type="dxa"/>
            </w:tcMar>
            <w:vAlign w:val="center"/>
          </w:tcPr>
          <w:p w14:paraId="28314D50">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2</w:t>
            </w:r>
          </w:p>
        </w:tc>
      </w:tr>
      <w:tr w14:paraId="1717C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24CAB413">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28</w:t>
            </w:r>
          </w:p>
        </w:tc>
        <w:tc>
          <w:tcPr>
            <w:tcW w:w="2765" w:type="dxa"/>
            <w:tcMar>
              <w:top w:w="0" w:type="dxa"/>
              <w:left w:w="105" w:type="dxa"/>
              <w:bottom w:w="0" w:type="dxa"/>
              <w:right w:w="105" w:type="dxa"/>
            </w:tcMar>
            <w:vAlign w:val="center"/>
          </w:tcPr>
          <w:p w14:paraId="285E7542">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55英寸显示器</w:t>
            </w:r>
          </w:p>
        </w:tc>
        <w:tc>
          <w:tcPr>
            <w:tcW w:w="3299" w:type="dxa"/>
            <w:tcMar>
              <w:top w:w="0" w:type="dxa"/>
              <w:left w:w="105" w:type="dxa"/>
              <w:bottom w:w="0" w:type="dxa"/>
              <w:right w:w="105" w:type="dxa"/>
            </w:tcMar>
            <w:vAlign w:val="center"/>
          </w:tcPr>
          <w:p w14:paraId="1DDE0D7E">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BMN55-0441</w:t>
            </w:r>
          </w:p>
        </w:tc>
        <w:tc>
          <w:tcPr>
            <w:tcW w:w="796" w:type="dxa"/>
            <w:tcMar>
              <w:top w:w="0" w:type="dxa"/>
              <w:left w:w="105" w:type="dxa"/>
              <w:bottom w:w="0" w:type="dxa"/>
              <w:right w:w="105" w:type="dxa"/>
            </w:tcMar>
            <w:vAlign w:val="center"/>
          </w:tcPr>
          <w:p w14:paraId="112436FE">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865" w:type="dxa"/>
            <w:tcMar>
              <w:top w:w="0" w:type="dxa"/>
              <w:left w:w="105" w:type="dxa"/>
              <w:bottom w:w="0" w:type="dxa"/>
              <w:right w:w="105" w:type="dxa"/>
            </w:tcMar>
            <w:vAlign w:val="center"/>
          </w:tcPr>
          <w:p w14:paraId="391B68FE">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2</w:t>
            </w:r>
          </w:p>
        </w:tc>
      </w:tr>
      <w:tr w14:paraId="2F012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4F0CA142">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29</w:t>
            </w:r>
          </w:p>
        </w:tc>
        <w:tc>
          <w:tcPr>
            <w:tcW w:w="2765" w:type="dxa"/>
            <w:tcMar>
              <w:top w:w="0" w:type="dxa"/>
              <w:left w:w="105" w:type="dxa"/>
              <w:bottom w:w="0" w:type="dxa"/>
              <w:right w:w="105" w:type="dxa"/>
            </w:tcMar>
            <w:vAlign w:val="center"/>
          </w:tcPr>
          <w:p w14:paraId="58D953FF">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55英寸显示器</w:t>
            </w:r>
          </w:p>
        </w:tc>
        <w:tc>
          <w:tcPr>
            <w:tcW w:w="3299" w:type="dxa"/>
            <w:tcMar>
              <w:top w:w="0" w:type="dxa"/>
              <w:left w:w="105" w:type="dxa"/>
              <w:bottom w:w="0" w:type="dxa"/>
              <w:right w:w="105" w:type="dxa"/>
            </w:tcMar>
            <w:vAlign w:val="center"/>
          </w:tcPr>
          <w:p w14:paraId="5A4E2FF6">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LED55EC280JD</w:t>
            </w:r>
          </w:p>
        </w:tc>
        <w:tc>
          <w:tcPr>
            <w:tcW w:w="796" w:type="dxa"/>
            <w:tcMar>
              <w:top w:w="0" w:type="dxa"/>
              <w:left w:w="105" w:type="dxa"/>
              <w:bottom w:w="0" w:type="dxa"/>
              <w:right w:w="105" w:type="dxa"/>
            </w:tcMar>
            <w:vAlign w:val="center"/>
          </w:tcPr>
          <w:p w14:paraId="2F338FDE">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865" w:type="dxa"/>
            <w:tcMar>
              <w:top w:w="0" w:type="dxa"/>
              <w:left w:w="105" w:type="dxa"/>
              <w:bottom w:w="0" w:type="dxa"/>
              <w:right w:w="105" w:type="dxa"/>
            </w:tcMar>
            <w:vAlign w:val="center"/>
          </w:tcPr>
          <w:p w14:paraId="545D2801">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w:t>
            </w:r>
          </w:p>
        </w:tc>
      </w:tr>
      <w:tr w14:paraId="716D3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44FA3D8C">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30</w:t>
            </w:r>
          </w:p>
        </w:tc>
        <w:tc>
          <w:tcPr>
            <w:tcW w:w="2765" w:type="dxa"/>
            <w:tcMar>
              <w:top w:w="0" w:type="dxa"/>
              <w:left w:w="105" w:type="dxa"/>
              <w:bottom w:w="0" w:type="dxa"/>
              <w:right w:w="105" w:type="dxa"/>
            </w:tcMar>
            <w:vAlign w:val="center"/>
          </w:tcPr>
          <w:p w14:paraId="699979E7">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电脑显示器</w:t>
            </w:r>
          </w:p>
        </w:tc>
        <w:tc>
          <w:tcPr>
            <w:tcW w:w="3299" w:type="dxa"/>
            <w:tcMar>
              <w:top w:w="0" w:type="dxa"/>
              <w:left w:w="105" w:type="dxa"/>
              <w:bottom w:w="0" w:type="dxa"/>
              <w:right w:w="105" w:type="dxa"/>
            </w:tcMar>
            <w:vAlign w:val="center"/>
          </w:tcPr>
          <w:p w14:paraId="087AC318">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LENOVO ThinkVisionX23</w:t>
            </w:r>
          </w:p>
        </w:tc>
        <w:tc>
          <w:tcPr>
            <w:tcW w:w="796" w:type="dxa"/>
            <w:tcMar>
              <w:top w:w="0" w:type="dxa"/>
              <w:left w:w="105" w:type="dxa"/>
              <w:bottom w:w="0" w:type="dxa"/>
              <w:right w:w="105" w:type="dxa"/>
            </w:tcMar>
            <w:vAlign w:val="center"/>
          </w:tcPr>
          <w:p w14:paraId="339A5E43">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865" w:type="dxa"/>
            <w:tcMar>
              <w:top w:w="0" w:type="dxa"/>
              <w:left w:w="105" w:type="dxa"/>
              <w:bottom w:w="0" w:type="dxa"/>
              <w:right w:w="105" w:type="dxa"/>
            </w:tcMar>
            <w:vAlign w:val="center"/>
          </w:tcPr>
          <w:p w14:paraId="1D2B251F">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3</w:t>
            </w:r>
          </w:p>
        </w:tc>
      </w:tr>
      <w:tr w14:paraId="2E705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74477A74">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31</w:t>
            </w:r>
          </w:p>
        </w:tc>
        <w:tc>
          <w:tcPr>
            <w:tcW w:w="2765" w:type="dxa"/>
            <w:tcMar>
              <w:top w:w="0" w:type="dxa"/>
              <w:left w:w="105" w:type="dxa"/>
              <w:bottom w:w="0" w:type="dxa"/>
              <w:right w:w="105" w:type="dxa"/>
            </w:tcMar>
            <w:vAlign w:val="center"/>
          </w:tcPr>
          <w:p w14:paraId="33A90EE9">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显示器</w:t>
            </w:r>
          </w:p>
        </w:tc>
        <w:tc>
          <w:tcPr>
            <w:tcW w:w="3299" w:type="dxa"/>
            <w:tcMar>
              <w:top w:w="0" w:type="dxa"/>
              <w:left w:w="105" w:type="dxa"/>
              <w:bottom w:w="0" w:type="dxa"/>
              <w:right w:w="105" w:type="dxa"/>
            </w:tcMar>
            <w:vAlign w:val="center"/>
          </w:tcPr>
          <w:p w14:paraId="6F4D8DC0">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中创美CA4201a</w:t>
            </w:r>
          </w:p>
        </w:tc>
        <w:tc>
          <w:tcPr>
            <w:tcW w:w="796" w:type="dxa"/>
            <w:tcMar>
              <w:top w:w="0" w:type="dxa"/>
              <w:left w:w="105" w:type="dxa"/>
              <w:bottom w:w="0" w:type="dxa"/>
              <w:right w:w="105" w:type="dxa"/>
            </w:tcMar>
            <w:vAlign w:val="center"/>
          </w:tcPr>
          <w:p w14:paraId="4778A664">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865" w:type="dxa"/>
            <w:tcMar>
              <w:top w:w="0" w:type="dxa"/>
              <w:left w:w="105" w:type="dxa"/>
              <w:bottom w:w="0" w:type="dxa"/>
              <w:right w:w="105" w:type="dxa"/>
            </w:tcMar>
            <w:vAlign w:val="center"/>
          </w:tcPr>
          <w:p w14:paraId="05524593">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2</w:t>
            </w:r>
          </w:p>
        </w:tc>
      </w:tr>
      <w:tr w14:paraId="6D7E0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0505D411">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32</w:t>
            </w:r>
          </w:p>
        </w:tc>
        <w:tc>
          <w:tcPr>
            <w:tcW w:w="2765" w:type="dxa"/>
            <w:tcMar>
              <w:top w:w="0" w:type="dxa"/>
              <w:left w:w="105" w:type="dxa"/>
              <w:bottom w:w="0" w:type="dxa"/>
              <w:right w:w="105" w:type="dxa"/>
            </w:tcMar>
            <w:vAlign w:val="center"/>
          </w:tcPr>
          <w:p w14:paraId="2F51158E">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时序电源</w:t>
            </w:r>
          </w:p>
        </w:tc>
        <w:tc>
          <w:tcPr>
            <w:tcW w:w="3299" w:type="dxa"/>
            <w:tcMar>
              <w:top w:w="0" w:type="dxa"/>
              <w:left w:w="105" w:type="dxa"/>
              <w:bottom w:w="0" w:type="dxa"/>
              <w:right w:w="105" w:type="dxa"/>
            </w:tcMar>
            <w:vAlign w:val="center"/>
          </w:tcPr>
          <w:p w14:paraId="3F8E0408">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ABL V-12ND</w:t>
            </w:r>
          </w:p>
        </w:tc>
        <w:tc>
          <w:tcPr>
            <w:tcW w:w="796" w:type="dxa"/>
            <w:tcMar>
              <w:top w:w="0" w:type="dxa"/>
              <w:left w:w="105" w:type="dxa"/>
              <w:bottom w:w="0" w:type="dxa"/>
              <w:right w:w="105" w:type="dxa"/>
            </w:tcMar>
            <w:vAlign w:val="center"/>
          </w:tcPr>
          <w:p w14:paraId="22E7C0B6">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865" w:type="dxa"/>
            <w:tcMar>
              <w:top w:w="0" w:type="dxa"/>
              <w:left w:w="105" w:type="dxa"/>
              <w:bottom w:w="0" w:type="dxa"/>
              <w:right w:w="105" w:type="dxa"/>
            </w:tcMar>
            <w:vAlign w:val="center"/>
          </w:tcPr>
          <w:p w14:paraId="0711943C">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w:t>
            </w:r>
          </w:p>
        </w:tc>
      </w:tr>
      <w:tr w14:paraId="73EEC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2CD62CB9">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33</w:t>
            </w:r>
          </w:p>
        </w:tc>
        <w:tc>
          <w:tcPr>
            <w:tcW w:w="2765" w:type="dxa"/>
            <w:tcMar>
              <w:top w:w="0" w:type="dxa"/>
              <w:left w:w="105" w:type="dxa"/>
              <w:bottom w:w="0" w:type="dxa"/>
              <w:right w:w="105" w:type="dxa"/>
            </w:tcMar>
            <w:vAlign w:val="center"/>
          </w:tcPr>
          <w:p w14:paraId="6E64653B">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时序电源</w:t>
            </w:r>
          </w:p>
        </w:tc>
        <w:tc>
          <w:tcPr>
            <w:tcW w:w="3299" w:type="dxa"/>
            <w:tcMar>
              <w:top w:w="0" w:type="dxa"/>
              <w:left w:w="105" w:type="dxa"/>
              <w:bottom w:w="0" w:type="dxa"/>
              <w:right w:w="105" w:type="dxa"/>
            </w:tcMar>
            <w:vAlign w:val="center"/>
          </w:tcPr>
          <w:p w14:paraId="0FA9E81C">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CAH 8通道</w:t>
            </w:r>
          </w:p>
        </w:tc>
        <w:tc>
          <w:tcPr>
            <w:tcW w:w="796" w:type="dxa"/>
            <w:tcMar>
              <w:top w:w="0" w:type="dxa"/>
              <w:left w:w="105" w:type="dxa"/>
              <w:bottom w:w="0" w:type="dxa"/>
              <w:right w:w="105" w:type="dxa"/>
            </w:tcMar>
            <w:vAlign w:val="center"/>
          </w:tcPr>
          <w:p w14:paraId="750FCA23">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865" w:type="dxa"/>
            <w:tcMar>
              <w:top w:w="0" w:type="dxa"/>
              <w:left w:w="105" w:type="dxa"/>
              <w:bottom w:w="0" w:type="dxa"/>
              <w:right w:w="105" w:type="dxa"/>
            </w:tcMar>
            <w:vAlign w:val="center"/>
          </w:tcPr>
          <w:p w14:paraId="155AB4A3">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4</w:t>
            </w:r>
          </w:p>
        </w:tc>
      </w:tr>
      <w:tr w14:paraId="7D83C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595E18C6">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34</w:t>
            </w:r>
          </w:p>
        </w:tc>
        <w:tc>
          <w:tcPr>
            <w:tcW w:w="2765" w:type="dxa"/>
            <w:tcMar>
              <w:top w:w="0" w:type="dxa"/>
              <w:left w:w="105" w:type="dxa"/>
              <w:bottom w:w="0" w:type="dxa"/>
              <w:right w:w="105" w:type="dxa"/>
            </w:tcMar>
            <w:vAlign w:val="center"/>
          </w:tcPr>
          <w:p w14:paraId="29642C19">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拾音扩声系统</w:t>
            </w:r>
          </w:p>
        </w:tc>
        <w:tc>
          <w:tcPr>
            <w:tcW w:w="3299" w:type="dxa"/>
            <w:tcMar>
              <w:top w:w="0" w:type="dxa"/>
              <w:left w:w="105" w:type="dxa"/>
              <w:bottom w:w="0" w:type="dxa"/>
              <w:right w:w="105" w:type="dxa"/>
            </w:tcMar>
            <w:vAlign w:val="center"/>
          </w:tcPr>
          <w:p w14:paraId="638D62AE">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拾音扩声系统含无线手持1套、嵌入式鹅颈会议话筒11台、会议话筒主机1台、鹅颈会议话筒1个、短柄会议话筒4个、蓝光高清播放机1台、混音器1台、音频处理器1台、调音台1台、主扩扬声器2只、辅助扬声器2只、功率放大器2台、监听音箱3只、会议室环境拾音器1只等。</w:t>
            </w:r>
          </w:p>
        </w:tc>
        <w:tc>
          <w:tcPr>
            <w:tcW w:w="796" w:type="dxa"/>
            <w:tcMar>
              <w:top w:w="0" w:type="dxa"/>
              <w:left w:w="105" w:type="dxa"/>
              <w:bottom w:w="0" w:type="dxa"/>
              <w:right w:w="105" w:type="dxa"/>
            </w:tcMar>
            <w:vAlign w:val="center"/>
          </w:tcPr>
          <w:p w14:paraId="68BA1C5D">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套</w:t>
            </w:r>
          </w:p>
        </w:tc>
        <w:tc>
          <w:tcPr>
            <w:tcW w:w="865" w:type="dxa"/>
            <w:tcMar>
              <w:top w:w="0" w:type="dxa"/>
              <w:left w:w="105" w:type="dxa"/>
              <w:bottom w:w="0" w:type="dxa"/>
              <w:right w:w="105" w:type="dxa"/>
            </w:tcMar>
            <w:vAlign w:val="center"/>
          </w:tcPr>
          <w:p w14:paraId="5504055D">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w:t>
            </w:r>
          </w:p>
        </w:tc>
      </w:tr>
      <w:tr w14:paraId="65E96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107647F5">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35</w:t>
            </w:r>
          </w:p>
        </w:tc>
        <w:tc>
          <w:tcPr>
            <w:tcW w:w="2765" w:type="dxa"/>
            <w:tcMar>
              <w:top w:w="0" w:type="dxa"/>
              <w:left w:w="105" w:type="dxa"/>
              <w:bottom w:w="0" w:type="dxa"/>
              <w:right w:w="105" w:type="dxa"/>
            </w:tcMar>
            <w:vAlign w:val="center"/>
          </w:tcPr>
          <w:p w14:paraId="07D5158C">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CN" w:bidi="ar-SA"/>
              </w:rPr>
            </w:pPr>
            <w:r>
              <w:rPr>
                <w:rFonts w:hint="eastAsia" w:ascii="宋体" w:hAnsi="宋体" w:eastAsia="宋体" w:cs="宋体"/>
                <w:b w:val="0"/>
                <w:bCs/>
                <w:sz w:val="28"/>
                <w:szCs w:val="28"/>
                <w:highlight w:val="none"/>
                <w:lang w:val="en-US" w:eastAsia="zh-CN" w:bidi="ar-SA"/>
              </w:rPr>
              <w:t>数据线路</w:t>
            </w:r>
          </w:p>
        </w:tc>
        <w:tc>
          <w:tcPr>
            <w:tcW w:w="3299" w:type="dxa"/>
            <w:tcMar>
              <w:top w:w="0" w:type="dxa"/>
              <w:left w:w="105" w:type="dxa"/>
              <w:bottom w:w="0" w:type="dxa"/>
              <w:right w:w="105" w:type="dxa"/>
            </w:tcMar>
            <w:vAlign w:val="center"/>
          </w:tcPr>
          <w:p w14:paraId="75F8768C">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CN" w:bidi="ar-SA"/>
              </w:rPr>
            </w:pPr>
            <w:r>
              <w:rPr>
                <w:rFonts w:hint="eastAsia" w:ascii="宋体" w:hAnsi="宋体" w:eastAsia="宋体" w:cs="宋体"/>
                <w:b w:val="0"/>
                <w:bCs/>
                <w:sz w:val="28"/>
                <w:szCs w:val="28"/>
                <w:highlight w:val="none"/>
                <w:lang w:val="en-US" w:eastAsia="zh-CN" w:bidi="ar-SA"/>
              </w:rPr>
              <w:t>光电</w:t>
            </w:r>
            <w:r>
              <w:rPr>
                <w:rFonts w:hint="eastAsia" w:ascii="宋体" w:hAnsi="宋体" w:eastAsia="宋体" w:cs="宋体"/>
                <w:b w:val="0"/>
                <w:bCs/>
                <w:sz w:val="28"/>
                <w:szCs w:val="28"/>
                <w:highlight w:val="none"/>
                <w:lang w:val="en-US" w:eastAsia="zh-Hans" w:bidi="ar-SA"/>
              </w:rPr>
              <w:t>收发</w:t>
            </w:r>
            <w:r>
              <w:rPr>
                <w:rFonts w:hint="eastAsia" w:ascii="宋体" w:hAnsi="宋体" w:eastAsia="宋体" w:cs="宋体"/>
                <w:b w:val="0"/>
                <w:bCs/>
                <w:sz w:val="28"/>
                <w:szCs w:val="28"/>
                <w:highlight w:val="none"/>
                <w:lang w:val="en-US" w:eastAsia="zh-CN" w:bidi="ar-SA"/>
              </w:rPr>
              <w:t>器、光纤配线架、网络线路等</w:t>
            </w:r>
          </w:p>
        </w:tc>
        <w:tc>
          <w:tcPr>
            <w:tcW w:w="796" w:type="dxa"/>
            <w:tcMar>
              <w:top w:w="0" w:type="dxa"/>
              <w:left w:w="105" w:type="dxa"/>
              <w:bottom w:w="0" w:type="dxa"/>
              <w:right w:w="105" w:type="dxa"/>
            </w:tcMar>
            <w:vAlign w:val="center"/>
          </w:tcPr>
          <w:p w14:paraId="0952FA41">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CN" w:bidi="ar-SA"/>
              </w:rPr>
            </w:pPr>
            <w:r>
              <w:rPr>
                <w:rFonts w:hint="eastAsia" w:ascii="宋体" w:hAnsi="宋体" w:eastAsia="宋体" w:cs="宋体"/>
                <w:b w:val="0"/>
                <w:bCs/>
                <w:sz w:val="28"/>
                <w:szCs w:val="28"/>
                <w:highlight w:val="none"/>
                <w:lang w:val="en-US" w:eastAsia="zh-CN" w:bidi="ar-SA"/>
              </w:rPr>
              <w:t>项</w:t>
            </w:r>
          </w:p>
        </w:tc>
        <w:tc>
          <w:tcPr>
            <w:tcW w:w="865" w:type="dxa"/>
            <w:tcMar>
              <w:top w:w="0" w:type="dxa"/>
              <w:left w:w="105" w:type="dxa"/>
              <w:bottom w:w="0" w:type="dxa"/>
              <w:right w:w="105" w:type="dxa"/>
            </w:tcMar>
            <w:vAlign w:val="center"/>
          </w:tcPr>
          <w:p w14:paraId="3E873FC5">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w:t>
            </w:r>
          </w:p>
        </w:tc>
      </w:tr>
      <w:tr w14:paraId="294F0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1BDC8E34">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36</w:t>
            </w:r>
          </w:p>
        </w:tc>
        <w:tc>
          <w:tcPr>
            <w:tcW w:w="2765" w:type="dxa"/>
            <w:tcMar>
              <w:top w:w="0" w:type="dxa"/>
              <w:left w:w="105" w:type="dxa"/>
              <w:bottom w:w="0" w:type="dxa"/>
              <w:right w:w="105" w:type="dxa"/>
            </w:tcMar>
            <w:vAlign w:val="center"/>
          </w:tcPr>
          <w:p w14:paraId="4C11241B">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配电箱</w:t>
            </w:r>
          </w:p>
        </w:tc>
        <w:tc>
          <w:tcPr>
            <w:tcW w:w="3299" w:type="dxa"/>
            <w:tcMar>
              <w:top w:w="0" w:type="dxa"/>
              <w:left w:w="105" w:type="dxa"/>
              <w:bottom w:w="0" w:type="dxa"/>
              <w:right w:w="105" w:type="dxa"/>
            </w:tcMar>
            <w:vAlign w:val="center"/>
          </w:tcPr>
          <w:p w14:paraId="0C075E6D">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照明和设备</w:t>
            </w:r>
          </w:p>
        </w:tc>
        <w:tc>
          <w:tcPr>
            <w:tcW w:w="796" w:type="dxa"/>
            <w:tcMar>
              <w:top w:w="0" w:type="dxa"/>
              <w:left w:w="105" w:type="dxa"/>
              <w:bottom w:w="0" w:type="dxa"/>
              <w:right w:w="105" w:type="dxa"/>
            </w:tcMar>
            <w:vAlign w:val="center"/>
          </w:tcPr>
          <w:p w14:paraId="64B2E054">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套</w:t>
            </w:r>
          </w:p>
        </w:tc>
        <w:tc>
          <w:tcPr>
            <w:tcW w:w="865" w:type="dxa"/>
            <w:tcMar>
              <w:top w:w="0" w:type="dxa"/>
              <w:left w:w="105" w:type="dxa"/>
              <w:bottom w:w="0" w:type="dxa"/>
              <w:right w:w="105" w:type="dxa"/>
            </w:tcMar>
            <w:vAlign w:val="center"/>
          </w:tcPr>
          <w:p w14:paraId="474424EC">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2</w:t>
            </w:r>
          </w:p>
        </w:tc>
      </w:tr>
      <w:tr w14:paraId="313AA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30AF95B3">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37</w:t>
            </w:r>
          </w:p>
        </w:tc>
        <w:tc>
          <w:tcPr>
            <w:tcW w:w="2765" w:type="dxa"/>
            <w:tcMar>
              <w:top w:w="0" w:type="dxa"/>
              <w:left w:w="105" w:type="dxa"/>
              <w:bottom w:w="0" w:type="dxa"/>
              <w:right w:w="105" w:type="dxa"/>
            </w:tcMar>
            <w:vAlign w:val="center"/>
          </w:tcPr>
          <w:p w14:paraId="515B3667">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附属配件配线</w:t>
            </w:r>
          </w:p>
        </w:tc>
        <w:tc>
          <w:tcPr>
            <w:tcW w:w="3299" w:type="dxa"/>
            <w:tcMar>
              <w:top w:w="0" w:type="dxa"/>
              <w:left w:w="105" w:type="dxa"/>
              <w:bottom w:w="0" w:type="dxa"/>
              <w:right w:w="105" w:type="dxa"/>
            </w:tcMar>
            <w:vAlign w:val="center"/>
          </w:tcPr>
          <w:p w14:paraId="34A3F90A">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系统所有设备配件及配线</w:t>
            </w:r>
          </w:p>
        </w:tc>
        <w:tc>
          <w:tcPr>
            <w:tcW w:w="796" w:type="dxa"/>
            <w:tcMar>
              <w:top w:w="0" w:type="dxa"/>
              <w:left w:w="105" w:type="dxa"/>
              <w:bottom w:w="0" w:type="dxa"/>
              <w:right w:w="105" w:type="dxa"/>
            </w:tcMar>
            <w:vAlign w:val="center"/>
          </w:tcPr>
          <w:p w14:paraId="7967F58F">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套</w:t>
            </w:r>
          </w:p>
        </w:tc>
        <w:tc>
          <w:tcPr>
            <w:tcW w:w="865" w:type="dxa"/>
            <w:tcMar>
              <w:top w:w="0" w:type="dxa"/>
              <w:left w:w="105" w:type="dxa"/>
              <w:bottom w:w="0" w:type="dxa"/>
              <w:right w:w="105" w:type="dxa"/>
            </w:tcMar>
            <w:vAlign w:val="center"/>
          </w:tcPr>
          <w:p w14:paraId="698B4C72">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w:t>
            </w:r>
          </w:p>
        </w:tc>
      </w:tr>
      <w:tr w14:paraId="3F46F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2359A982">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38</w:t>
            </w:r>
          </w:p>
        </w:tc>
        <w:tc>
          <w:tcPr>
            <w:tcW w:w="2765" w:type="dxa"/>
            <w:tcMar>
              <w:top w:w="0" w:type="dxa"/>
              <w:left w:w="105" w:type="dxa"/>
              <w:bottom w:w="0" w:type="dxa"/>
              <w:right w:w="105" w:type="dxa"/>
            </w:tcMar>
            <w:vAlign w:val="center"/>
          </w:tcPr>
          <w:p w14:paraId="2B97B542">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设备恒温系统</w:t>
            </w:r>
          </w:p>
        </w:tc>
        <w:tc>
          <w:tcPr>
            <w:tcW w:w="3299" w:type="dxa"/>
            <w:tcMar>
              <w:top w:w="0" w:type="dxa"/>
              <w:left w:w="105" w:type="dxa"/>
              <w:bottom w:w="0" w:type="dxa"/>
              <w:right w:w="105" w:type="dxa"/>
            </w:tcMar>
            <w:vAlign w:val="center"/>
          </w:tcPr>
          <w:p w14:paraId="7AAFAACD">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定制</w:t>
            </w:r>
          </w:p>
        </w:tc>
        <w:tc>
          <w:tcPr>
            <w:tcW w:w="796" w:type="dxa"/>
            <w:tcMar>
              <w:top w:w="0" w:type="dxa"/>
              <w:left w:w="105" w:type="dxa"/>
              <w:bottom w:w="0" w:type="dxa"/>
              <w:right w:w="105" w:type="dxa"/>
            </w:tcMar>
            <w:vAlign w:val="center"/>
          </w:tcPr>
          <w:p w14:paraId="424DC9F7">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套</w:t>
            </w:r>
          </w:p>
        </w:tc>
        <w:tc>
          <w:tcPr>
            <w:tcW w:w="865" w:type="dxa"/>
            <w:tcMar>
              <w:top w:w="0" w:type="dxa"/>
              <w:left w:w="105" w:type="dxa"/>
              <w:bottom w:w="0" w:type="dxa"/>
              <w:right w:w="105" w:type="dxa"/>
            </w:tcMar>
            <w:vAlign w:val="center"/>
          </w:tcPr>
          <w:p w14:paraId="523F90FC">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2</w:t>
            </w:r>
          </w:p>
        </w:tc>
      </w:tr>
      <w:tr w14:paraId="04FA3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544BC714">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39</w:t>
            </w:r>
          </w:p>
        </w:tc>
        <w:tc>
          <w:tcPr>
            <w:tcW w:w="2765" w:type="dxa"/>
            <w:tcMar>
              <w:top w:w="0" w:type="dxa"/>
              <w:left w:w="105" w:type="dxa"/>
              <w:bottom w:w="0" w:type="dxa"/>
              <w:right w:w="105" w:type="dxa"/>
            </w:tcMar>
            <w:vAlign w:val="center"/>
          </w:tcPr>
          <w:p w14:paraId="30C9DBFB">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环境光</w:t>
            </w:r>
          </w:p>
        </w:tc>
        <w:tc>
          <w:tcPr>
            <w:tcW w:w="3299" w:type="dxa"/>
            <w:tcMar>
              <w:top w:w="0" w:type="dxa"/>
              <w:left w:w="105" w:type="dxa"/>
              <w:bottom w:w="0" w:type="dxa"/>
              <w:right w:w="105" w:type="dxa"/>
            </w:tcMar>
            <w:vAlign w:val="center"/>
          </w:tcPr>
          <w:p w14:paraId="0EFDE7C4">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定制</w:t>
            </w:r>
          </w:p>
        </w:tc>
        <w:tc>
          <w:tcPr>
            <w:tcW w:w="796" w:type="dxa"/>
            <w:tcMar>
              <w:top w:w="0" w:type="dxa"/>
              <w:left w:w="105" w:type="dxa"/>
              <w:bottom w:w="0" w:type="dxa"/>
              <w:right w:w="105" w:type="dxa"/>
            </w:tcMar>
            <w:vAlign w:val="center"/>
          </w:tcPr>
          <w:p w14:paraId="667E02B1">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套</w:t>
            </w:r>
          </w:p>
        </w:tc>
        <w:tc>
          <w:tcPr>
            <w:tcW w:w="865" w:type="dxa"/>
            <w:tcMar>
              <w:top w:w="0" w:type="dxa"/>
              <w:left w:w="105" w:type="dxa"/>
              <w:bottom w:w="0" w:type="dxa"/>
              <w:right w:w="105" w:type="dxa"/>
            </w:tcMar>
            <w:vAlign w:val="center"/>
          </w:tcPr>
          <w:p w14:paraId="61A603AF">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33</w:t>
            </w:r>
          </w:p>
        </w:tc>
      </w:tr>
      <w:tr w14:paraId="335F3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3805346D">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40</w:t>
            </w:r>
          </w:p>
        </w:tc>
        <w:tc>
          <w:tcPr>
            <w:tcW w:w="2765" w:type="dxa"/>
            <w:tcMar>
              <w:top w:w="0" w:type="dxa"/>
              <w:left w:w="105" w:type="dxa"/>
              <w:bottom w:w="0" w:type="dxa"/>
              <w:right w:w="105" w:type="dxa"/>
            </w:tcMar>
            <w:vAlign w:val="center"/>
          </w:tcPr>
          <w:p w14:paraId="17BD2CF7">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三基色照明</w:t>
            </w:r>
          </w:p>
        </w:tc>
        <w:tc>
          <w:tcPr>
            <w:tcW w:w="3299" w:type="dxa"/>
            <w:tcMar>
              <w:top w:w="0" w:type="dxa"/>
              <w:left w:w="105" w:type="dxa"/>
              <w:bottom w:w="0" w:type="dxa"/>
              <w:right w:w="105" w:type="dxa"/>
            </w:tcMar>
            <w:vAlign w:val="center"/>
          </w:tcPr>
          <w:p w14:paraId="24A39610">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定制电动角度可调</w:t>
            </w:r>
          </w:p>
        </w:tc>
        <w:tc>
          <w:tcPr>
            <w:tcW w:w="796" w:type="dxa"/>
            <w:tcMar>
              <w:top w:w="0" w:type="dxa"/>
              <w:left w:w="105" w:type="dxa"/>
              <w:bottom w:w="0" w:type="dxa"/>
              <w:right w:w="105" w:type="dxa"/>
            </w:tcMar>
            <w:vAlign w:val="center"/>
          </w:tcPr>
          <w:p w14:paraId="0B40D23E">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套</w:t>
            </w:r>
          </w:p>
        </w:tc>
        <w:tc>
          <w:tcPr>
            <w:tcW w:w="865" w:type="dxa"/>
            <w:tcMar>
              <w:top w:w="0" w:type="dxa"/>
              <w:left w:w="105" w:type="dxa"/>
              <w:bottom w:w="0" w:type="dxa"/>
              <w:right w:w="105" w:type="dxa"/>
            </w:tcMar>
            <w:vAlign w:val="center"/>
          </w:tcPr>
          <w:p w14:paraId="2611B7F6">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8</w:t>
            </w:r>
          </w:p>
        </w:tc>
      </w:tr>
      <w:tr w14:paraId="51DAB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Mar>
              <w:top w:w="0" w:type="dxa"/>
              <w:left w:w="105" w:type="dxa"/>
              <w:bottom w:w="0" w:type="dxa"/>
              <w:right w:w="105" w:type="dxa"/>
            </w:tcMar>
            <w:vAlign w:val="center"/>
          </w:tcPr>
          <w:p w14:paraId="6EC1AB62">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41</w:t>
            </w:r>
          </w:p>
        </w:tc>
        <w:tc>
          <w:tcPr>
            <w:tcW w:w="2765" w:type="dxa"/>
            <w:tcMar>
              <w:top w:w="0" w:type="dxa"/>
              <w:left w:w="105" w:type="dxa"/>
              <w:bottom w:w="0" w:type="dxa"/>
              <w:right w:w="105" w:type="dxa"/>
            </w:tcMar>
            <w:vAlign w:val="center"/>
          </w:tcPr>
          <w:p w14:paraId="67BBD682">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软膜照明</w:t>
            </w:r>
          </w:p>
        </w:tc>
        <w:tc>
          <w:tcPr>
            <w:tcW w:w="3299" w:type="dxa"/>
            <w:tcMar>
              <w:top w:w="0" w:type="dxa"/>
              <w:left w:w="105" w:type="dxa"/>
              <w:bottom w:w="0" w:type="dxa"/>
              <w:right w:w="105" w:type="dxa"/>
            </w:tcMar>
            <w:vAlign w:val="center"/>
          </w:tcPr>
          <w:p w14:paraId="73F08EFB">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定制</w:t>
            </w:r>
          </w:p>
        </w:tc>
        <w:tc>
          <w:tcPr>
            <w:tcW w:w="796" w:type="dxa"/>
            <w:tcMar>
              <w:top w:w="0" w:type="dxa"/>
              <w:left w:w="105" w:type="dxa"/>
              <w:bottom w:w="0" w:type="dxa"/>
              <w:right w:w="105" w:type="dxa"/>
            </w:tcMar>
            <w:vAlign w:val="center"/>
          </w:tcPr>
          <w:p w14:paraId="61C73D14">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排</w:t>
            </w:r>
          </w:p>
        </w:tc>
        <w:tc>
          <w:tcPr>
            <w:tcW w:w="865" w:type="dxa"/>
            <w:tcMar>
              <w:top w:w="0" w:type="dxa"/>
              <w:left w:w="105" w:type="dxa"/>
              <w:bottom w:w="0" w:type="dxa"/>
              <w:right w:w="105" w:type="dxa"/>
            </w:tcMar>
            <w:vAlign w:val="center"/>
          </w:tcPr>
          <w:p w14:paraId="6F5204AA">
            <w:pPr>
              <w:keepNext w:val="0"/>
              <w:keepLines w:val="0"/>
              <w:pageBreakBefore w:val="0"/>
              <w:widowControl/>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6</w:t>
            </w:r>
          </w:p>
        </w:tc>
      </w:tr>
    </w:tbl>
    <w:p w14:paraId="1546440E">
      <w:pPr>
        <w:keepNext/>
        <w:keepLines/>
        <w:pageBreakBefore w:val="0"/>
        <w:widowControl w:val="0"/>
        <w:numPr>
          <w:ilvl w:val="0"/>
          <w:numId w:val="0"/>
        </w:numPr>
        <w:kinsoku/>
        <w:wordWrap/>
        <w:overflowPunct/>
        <w:topLinePunct w:val="0"/>
        <w:autoSpaceDE/>
        <w:autoSpaceDN/>
        <w:bidi w:val="0"/>
        <w:adjustRightInd/>
        <w:snapToGrid/>
        <w:spacing w:before="0" w:beforeLines="0" w:beforeAutospacing="0" w:after="0" w:afterLines="0" w:afterAutospacing="0" w:line="500" w:lineRule="exact"/>
        <w:ind w:left="0" w:firstLine="562" w:firstLineChars="200"/>
        <w:jc w:val="left"/>
        <w:textAlignment w:val="auto"/>
        <w:outlineLvl w:val="2"/>
        <w:rPr>
          <w:rFonts w:hint="eastAsia" w:ascii="宋体" w:hAnsi="宋体" w:eastAsia="宋体" w:cs="宋体"/>
          <w:b/>
          <w:bCs w:val="0"/>
          <w:kern w:val="2"/>
          <w:sz w:val="28"/>
          <w:szCs w:val="28"/>
          <w:highlight w:val="none"/>
          <w:lang w:val="en-US" w:eastAsia="zh-CN" w:bidi="ar-SA"/>
        </w:rPr>
      </w:pPr>
      <w:r>
        <w:rPr>
          <w:rFonts w:hint="eastAsia" w:ascii="宋体" w:hAnsi="宋体" w:eastAsia="宋体" w:cs="宋体"/>
          <w:b/>
          <w:bCs w:val="0"/>
          <w:kern w:val="2"/>
          <w:sz w:val="28"/>
          <w:szCs w:val="28"/>
          <w:highlight w:val="none"/>
          <w:lang w:val="en-US" w:eastAsia="zh-CN" w:bidi="ar-SA"/>
        </w:rPr>
        <w:t>（2）维护要求</w:t>
      </w:r>
    </w:p>
    <w:p w14:paraId="1AE071B2">
      <w:pPr>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①每周7×24小时，全年365天保持实时电话响应。</w:t>
      </w:r>
    </w:p>
    <w:p w14:paraId="5FDDE3B5">
      <w:pPr>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②所有视频会议系统设备可能随时发生的一般故障，在接到故障申告时起，1小时内到达故障现场，紧急故障在接到故障申告后30分钟内到达故障现场（西安市以外地区延长两日）。</w:t>
      </w:r>
    </w:p>
    <w:p w14:paraId="70F84D77">
      <w:pPr>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③到达故障现场时起，故障诊断时间不超过1小时。系统恢复运行时间不超过2小时。</w:t>
      </w:r>
    </w:p>
    <w:p w14:paraId="51A4506A">
      <w:pPr>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CN" w:bidi="ar-SA"/>
        </w:rPr>
        <w:t>④备件更换：</w:t>
      </w:r>
      <w:r>
        <w:rPr>
          <w:rFonts w:hint="eastAsia" w:ascii="宋体" w:hAnsi="宋体" w:eastAsia="宋体" w:cs="宋体"/>
          <w:b w:val="0"/>
          <w:bCs/>
          <w:sz w:val="28"/>
          <w:szCs w:val="28"/>
          <w:highlight w:val="none"/>
          <w:lang w:val="en-US" w:eastAsia="zh-Hans" w:bidi="ar-SA"/>
        </w:rPr>
        <w:t>服务期内如需要更换其他备品备件，在接到故障申告时起，3小时内备件到达故障现场(西安市以外地区延长两天)，部分特殊订制备件到场时间不超过14天，从备件到场时起，更换备件作业时间不超过2小时。合同签订</w:t>
      </w:r>
      <w:r>
        <w:rPr>
          <w:rFonts w:hint="eastAsia" w:ascii="宋体" w:hAnsi="宋体" w:eastAsia="宋体" w:cs="宋体"/>
          <w:b w:val="0"/>
          <w:bCs/>
          <w:sz w:val="28"/>
          <w:szCs w:val="28"/>
          <w:highlight w:val="none"/>
          <w:lang w:val="en-US" w:eastAsia="zh-CN" w:bidi="ar-SA"/>
        </w:rPr>
        <w:t>后7日内</w:t>
      </w:r>
      <w:r>
        <w:rPr>
          <w:rFonts w:hint="eastAsia" w:ascii="宋体" w:hAnsi="宋体" w:eastAsia="宋体" w:cs="宋体"/>
          <w:b w:val="0"/>
          <w:bCs/>
          <w:sz w:val="28"/>
          <w:szCs w:val="28"/>
          <w:highlight w:val="none"/>
          <w:lang w:val="en-US" w:eastAsia="zh-Hans" w:bidi="ar-SA"/>
        </w:rPr>
        <w:t>提供核心</w:t>
      </w:r>
      <w:r>
        <w:rPr>
          <w:rFonts w:hint="eastAsia" w:ascii="宋体" w:hAnsi="宋体" w:eastAsia="宋体" w:cs="宋体"/>
          <w:b w:val="0"/>
          <w:bCs/>
          <w:sz w:val="28"/>
          <w:szCs w:val="28"/>
          <w:highlight w:val="none"/>
          <w:lang w:val="en-US" w:eastAsia="zh-CN" w:bidi="ar-SA"/>
        </w:rPr>
        <w:t>MCU和视频终端</w:t>
      </w:r>
      <w:r>
        <w:rPr>
          <w:rFonts w:hint="eastAsia" w:ascii="宋体" w:hAnsi="宋体" w:eastAsia="宋体" w:cs="宋体"/>
          <w:b w:val="0"/>
          <w:bCs/>
          <w:sz w:val="28"/>
          <w:szCs w:val="28"/>
          <w:highlight w:val="none"/>
          <w:lang w:val="en-US" w:eastAsia="zh-Hans" w:bidi="ar-SA"/>
        </w:rPr>
        <w:t>备品</w:t>
      </w:r>
      <w:r>
        <w:rPr>
          <w:rFonts w:hint="eastAsia" w:ascii="宋体" w:hAnsi="宋体" w:eastAsia="宋体" w:cs="宋体"/>
          <w:b w:val="0"/>
          <w:bCs/>
          <w:sz w:val="28"/>
          <w:szCs w:val="28"/>
          <w:highlight w:val="none"/>
          <w:lang w:val="en-US" w:eastAsia="zh-CN" w:bidi="ar-SA"/>
        </w:rPr>
        <w:t>各</w:t>
      </w:r>
      <w:r>
        <w:rPr>
          <w:rFonts w:hint="eastAsia" w:ascii="宋体" w:hAnsi="宋体" w:eastAsia="宋体" w:cs="宋体"/>
          <w:b w:val="0"/>
          <w:bCs/>
          <w:sz w:val="28"/>
          <w:szCs w:val="28"/>
          <w:highlight w:val="none"/>
          <w:lang w:val="en-US" w:eastAsia="zh-Hans" w:bidi="ar-SA"/>
        </w:rPr>
        <w:t>1台</w:t>
      </w:r>
      <w:r>
        <w:rPr>
          <w:rFonts w:hint="eastAsia" w:ascii="宋体" w:hAnsi="宋体" w:eastAsia="宋体" w:cs="宋体"/>
          <w:b w:val="0"/>
          <w:bCs/>
          <w:sz w:val="28"/>
          <w:szCs w:val="28"/>
          <w:highlight w:val="none"/>
          <w:lang w:val="en-US" w:eastAsia="zh-CN" w:bidi="ar-SA"/>
        </w:rPr>
        <w:t>(与现有完全兼容）</w:t>
      </w:r>
      <w:r>
        <w:rPr>
          <w:rFonts w:hint="eastAsia" w:ascii="宋体" w:hAnsi="宋体" w:eastAsia="宋体" w:cs="宋体"/>
          <w:b w:val="0"/>
          <w:bCs/>
          <w:sz w:val="28"/>
          <w:szCs w:val="28"/>
          <w:highlight w:val="none"/>
          <w:lang w:val="en-US" w:eastAsia="zh-Hans" w:bidi="ar-SA"/>
        </w:rPr>
        <w:t>。</w:t>
      </w:r>
      <w:r>
        <w:rPr>
          <w:rFonts w:hint="eastAsia" w:ascii="宋体" w:hAnsi="宋体" w:eastAsia="宋体" w:cs="宋体"/>
          <w:b w:val="0"/>
          <w:bCs/>
          <w:sz w:val="28"/>
          <w:szCs w:val="28"/>
          <w:highlight w:val="none"/>
          <w:lang w:val="en-US" w:eastAsia="zh-CN" w:bidi="ar-SA"/>
        </w:rPr>
        <w:t>项目服务中的</w:t>
      </w:r>
      <w:r>
        <w:rPr>
          <w:rFonts w:hint="eastAsia" w:ascii="宋体" w:hAnsi="宋体" w:eastAsia="宋体" w:cs="宋体"/>
          <w:b w:val="0"/>
          <w:bCs/>
          <w:sz w:val="28"/>
          <w:szCs w:val="28"/>
          <w:highlight w:val="none"/>
          <w:lang w:val="en-US" w:eastAsia="zh-Hans" w:bidi="ar-SA"/>
        </w:rPr>
        <w:t>备品备件需为原厂产品</w:t>
      </w:r>
      <w:r>
        <w:rPr>
          <w:rFonts w:hint="eastAsia" w:ascii="宋体" w:hAnsi="宋体" w:eastAsia="宋体" w:cs="宋体"/>
          <w:b w:val="0"/>
          <w:bCs/>
          <w:sz w:val="28"/>
          <w:szCs w:val="28"/>
          <w:highlight w:val="none"/>
          <w:lang w:val="en-US" w:eastAsia="zh-CN" w:bidi="ar-SA"/>
        </w:rPr>
        <w:t>或备件</w:t>
      </w:r>
      <w:r>
        <w:rPr>
          <w:rFonts w:hint="eastAsia" w:ascii="宋体" w:hAnsi="宋体" w:eastAsia="宋体" w:cs="宋体"/>
          <w:b w:val="0"/>
          <w:bCs/>
          <w:sz w:val="28"/>
          <w:szCs w:val="28"/>
          <w:highlight w:val="none"/>
          <w:lang w:val="en-US" w:eastAsia="zh-Hans" w:bidi="ar-SA"/>
        </w:rPr>
        <w:t>，非第三方替代产品。</w:t>
      </w:r>
    </w:p>
    <w:p w14:paraId="0AD59B56">
      <w:pPr>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CN" w:bidi="ar-SA"/>
        </w:rPr>
        <w:t>⑤</w:t>
      </w:r>
      <w:r>
        <w:rPr>
          <w:rFonts w:hint="eastAsia" w:ascii="宋体" w:hAnsi="宋体" w:eastAsia="宋体" w:cs="宋体"/>
          <w:b w:val="0"/>
          <w:bCs/>
          <w:sz w:val="28"/>
          <w:szCs w:val="28"/>
          <w:highlight w:val="none"/>
          <w:lang w:val="en-US" w:eastAsia="zh-Hans" w:bidi="ar-SA"/>
        </w:rPr>
        <w:t>每月两次，在现场对本次合同范围内的所有视频会议系统设备进行常规检测，并记录检测内容和结果。对发现的故障隐患和不合理内容进行处理。</w:t>
      </w:r>
    </w:p>
    <w:p w14:paraId="13F07194">
      <w:pPr>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CN" w:bidi="ar-SA"/>
        </w:rPr>
        <w:t>⑥</w:t>
      </w:r>
      <w:r>
        <w:rPr>
          <w:rFonts w:hint="eastAsia" w:ascii="宋体" w:hAnsi="宋体" w:eastAsia="宋体" w:cs="宋体"/>
          <w:b w:val="0"/>
          <w:bCs/>
          <w:sz w:val="28"/>
          <w:szCs w:val="28"/>
          <w:highlight w:val="none"/>
          <w:lang w:val="en-US" w:eastAsia="zh-Hans" w:bidi="ar-SA"/>
        </w:rPr>
        <w:t>两月一次派遣技术专家对所有视频会议系统设备进行详细检测，并详细记录检测内容和结果。对随时发现的故障和不合理的使用进行解决和纠正。在现场对所有设备进行运行日志分析，发现潜在的硬件故障并着手对故障进行解决。</w:t>
      </w:r>
    </w:p>
    <w:p w14:paraId="41FED816">
      <w:pPr>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CN" w:bidi="ar-SA"/>
        </w:rPr>
        <w:t>⑦</w:t>
      </w:r>
      <w:r>
        <w:rPr>
          <w:rFonts w:hint="eastAsia" w:ascii="宋体" w:hAnsi="宋体" w:eastAsia="宋体" w:cs="宋体"/>
          <w:b w:val="0"/>
          <w:bCs/>
          <w:sz w:val="28"/>
          <w:szCs w:val="28"/>
          <w:highlight w:val="none"/>
          <w:lang w:val="en-US" w:eastAsia="zh-Hans" w:bidi="ar-SA"/>
        </w:rPr>
        <w:t>对维护范围内的所有视频会议系统设备的故障排除、运行监测、检测和备件更换等所有操作都应有文字记录；</w:t>
      </w:r>
      <w:r>
        <w:rPr>
          <w:rFonts w:hint="eastAsia" w:ascii="宋体" w:hAnsi="宋体" w:eastAsia="宋体" w:cs="宋体"/>
          <w:b w:val="0"/>
          <w:bCs/>
          <w:sz w:val="28"/>
          <w:szCs w:val="28"/>
          <w:highlight w:val="none"/>
          <w:lang w:val="en-US" w:eastAsia="zh-CN" w:bidi="ar-SA"/>
        </w:rPr>
        <w:t>每月5日前向采购人相关负责人提交上月维护报告</w:t>
      </w:r>
      <w:r>
        <w:rPr>
          <w:rFonts w:hint="eastAsia" w:ascii="宋体" w:hAnsi="宋体" w:eastAsia="宋体" w:cs="宋体"/>
          <w:b w:val="0"/>
          <w:bCs/>
          <w:sz w:val="28"/>
          <w:szCs w:val="28"/>
          <w:highlight w:val="none"/>
          <w:lang w:val="en-US" w:eastAsia="zh-Hans" w:bidi="ar-SA"/>
        </w:rPr>
        <w:t>；每年年末汇报总结全年的维护情况。</w:t>
      </w:r>
    </w:p>
    <w:p w14:paraId="1AE8B611">
      <w:pPr>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CN" w:bidi="ar-SA"/>
        </w:rPr>
        <w:t>⑧</w:t>
      </w:r>
      <w:r>
        <w:rPr>
          <w:rFonts w:hint="eastAsia" w:ascii="宋体" w:hAnsi="宋体" w:eastAsia="宋体" w:cs="宋体"/>
          <w:b w:val="0"/>
          <w:bCs/>
          <w:sz w:val="28"/>
          <w:szCs w:val="28"/>
          <w:highlight w:val="none"/>
          <w:lang w:val="en-US" w:eastAsia="zh-Hans" w:bidi="ar-SA"/>
        </w:rPr>
        <w:t>每月一次，打扫视频会议主会场控制室和机柜内部。每年两次清理本次合同范围内的所有视频会议系统设备机箱内部的灰尘（市级视频会议设备每年一次）。</w:t>
      </w:r>
    </w:p>
    <w:p w14:paraId="6064C01C">
      <w:pPr>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CN" w:bidi="ar-SA"/>
        </w:rPr>
        <w:t>⑨</w:t>
      </w:r>
      <w:r>
        <w:rPr>
          <w:rFonts w:hint="eastAsia" w:ascii="宋体" w:hAnsi="宋体" w:eastAsia="宋体" w:cs="宋体"/>
          <w:b w:val="0"/>
          <w:bCs/>
          <w:sz w:val="28"/>
          <w:szCs w:val="28"/>
          <w:highlight w:val="none"/>
          <w:lang w:val="en-US" w:eastAsia="zh-Hans" w:bidi="ar-SA"/>
        </w:rPr>
        <w:t>对会议综合管理系统软件进行持续的修改和补丁升级。</w:t>
      </w:r>
    </w:p>
    <w:p w14:paraId="39BBB1C1">
      <w:pPr>
        <w:keepNext/>
        <w:keepLines/>
        <w:pageBreakBefore w:val="0"/>
        <w:widowControl w:val="0"/>
        <w:numPr>
          <w:ilvl w:val="1"/>
          <w:numId w:val="0"/>
        </w:numPr>
        <w:kinsoku/>
        <w:wordWrap/>
        <w:overflowPunct/>
        <w:topLinePunct w:val="0"/>
        <w:autoSpaceDE/>
        <w:autoSpaceDN/>
        <w:bidi w:val="0"/>
        <w:adjustRightInd/>
        <w:snapToGrid/>
        <w:spacing w:line="500" w:lineRule="exact"/>
        <w:ind w:left="0" w:leftChars="0" w:firstLine="560" w:firstLineChars="200"/>
        <w:jc w:val="left"/>
        <w:textAlignment w:val="auto"/>
        <w:outlineLvl w:val="1"/>
        <w:rPr>
          <w:rFonts w:hint="eastAsia" w:ascii="宋体" w:hAnsi="宋体" w:eastAsia="宋体" w:cs="宋体"/>
          <w:b w:val="0"/>
          <w:bCs/>
          <w:kern w:val="2"/>
          <w:sz w:val="28"/>
          <w:szCs w:val="28"/>
          <w:highlight w:val="none"/>
          <w:lang w:val="en-US" w:eastAsia="zh-CN" w:bidi="ar-SA"/>
        </w:rPr>
      </w:pPr>
      <w:r>
        <w:rPr>
          <w:rFonts w:hint="eastAsia" w:ascii="宋体" w:hAnsi="宋体" w:eastAsia="宋体" w:cs="宋体"/>
          <w:b w:val="0"/>
          <w:bCs/>
          <w:kern w:val="2"/>
          <w:sz w:val="28"/>
          <w:szCs w:val="28"/>
          <w:highlight w:val="none"/>
          <w:lang w:val="en-US" w:eastAsia="zh-CN" w:bidi="ar-SA"/>
        </w:rPr>
        <w:t>3.2.厅中心机房维护</w:t>
      </w:r>
    </w:p>
    <w:p w14:paraId="26866CA3">
      <w:pPr>
        <w:keepNext/>
        <w:keepLines/>
        <w:pageBreakBefore w:val="0"/>
        <w:widowControl w:val="0"/>
        <w:numPr>
          <w:ilvl w:val="0"/>
          <w:numId w:val="0"/>
        </w:numPr>
        <w:kinsoku/>
        <w:wordWrap/>
        <w:overflowPunct/>
        <w:topLinePunct w:val="0"/>
        <w:autoSpaceDE/>
        <w:autoSpaceDN/>
        <w:bidi w:val="0"/>
        <w:adjustRightInd/>
        <w:snapToGrid/>
        <w:spacing w:before="0" w:beforeLines="0" w:beforeAutospacing="0" w:after="0" w:afterLines="0" w:afterAutospacing="0" w:line="500" w:lineRule="exact"/>
        <w:ind w:left="0" w:firstLine="562" w:firstLineChars="200"/>
        <w:jc w:val="left"/>
        <w:textAlignment w:val="auto"/>
        <w:outlineLvl w:val="2"/>
        <w:rPr>
          <w:rFonts w:hint="eastAsia" w:ascii="宋体" w:hAnsi="宋体" w:eastAsia="宋体" w:cs="宋体"/>
          <w:b/>
          <w:bCs w:val="0"/>
          <w:kern w:val="2"/>
          <w:sz w:val="28"/>
          <w:szCs w:val="28"/>
          <w:highlight w:val="none"/>
          <w:lang w:val="en-US" w:eastAsia="zh-CN" w:bidi="ar-SA"/>
        </w:rPr>
      </w:pPr>
      <w:r>
        <w:rPr>
          <w:rFonts w:hint="eastAsia" w:ascii="宋体" w:hAnsi="宋体" w:eastAsia="宋体" w:cs="宋体"/>
          <w:b/>
          <w:bCs w:val="0"/>
          <w:kern w:val="2"/>
          <w:sz w:val="28"/>
          <w:szCs w:val="28"/>
          <w:highlight w:val="none"/>
          <w:lang w:val="en-US" w:eastAsia="zh-CN" w:bidi="ar-SA"/>
        </w:rPr>
        <w:t>（1）维护内容</w:t>
      </w:r>
    </w:p>
    <w:tbl>
      <w:tblPr>
        <w:tblStyle w:val="7"/>
        <w:tblW w:w="8602" w:type="dxa"/>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35"/>
        <w:gridCol w:w="2047"/>
        <w:gridCol w:w="3852"/>
        <w:gridCol w:w="815"/>
        <w:gridCol w:w="1053"/>
      </w:tblGrid>
      <w:tr w14:paraId="55CEEC7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83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CCB8A5A">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序号</w:t>
            </w:r>
          </w:p>
        </w:tc>
        <w:tc>
          <w:tcPr>
            <w:tcW w:w="204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5EB138B4">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设备名称</w:t>
            </w:r>
          </w:p>
        </w:tc>
        <w:tc>
          <w:tcPr>
            <w:tcW w:w="385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5A54ADA5">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品牌型号</w:t>
            </w:r>
          </w:p>
        </w:tc>
        <w:tc>
          <w:tcPr>
            <w:tcW w:w="81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5418F6B9">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单位</w:t>
            </w:r>
          </w:p>
        </w:tc>
        <w:tc>
          <w:tcPr>
            <w:tcW w:w="105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F2BFE9D">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数量</w:t>
            </w:r>
          </w:p>
        </w:tc>
      </w:tr>
      <w:tr w14:paraId="6365FE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835"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328D6DC">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w:t>
            </w:r>
          </w:p>
        </w:tc>
        <w:tc>
          <w:tcPr>
            <w:tcW w:w="204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5475E34">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机房精密空调</w:t>
            </w:r>
          </w:p>
        </w:tc>
        <w:tc>
          <w:tcPr>
            <w:tcW w:w="385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B3C6478">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Vertiv：P2040室内机</w:t>
            </w:r>
          </w:p>
        </w:tc>
        <w:tc>
          <w:tcPr>
            <w:tcW w:w="8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13CFAFC">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10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D417B48">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w:t>
            </w:r>
          </w:p>
        </w:tc>
      </w:tr>
      <w:tr w14:paraId="3B8C972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835" w:type="dxa"/>
            <w:vMerge w:val="continue"/>
            <w:tcBorders>
              <w:top w:val="nil"/>
              <w:left w:val="single" w:color="000000" w:sz="4" w:space="0"/>
              <w:bottom w:val="single" w:color="000000" w:sz="4" w:space="0"/>
              <w:right w:val="single" w:color="000000" w:sz="4" w:space="0"/>
            </w:tcBorders>
            <w:vAlign w:val="center"/>
          </w:tcPr>
          <w:p w14:paraId="4107D124">
            <w:pPr>
              <w:keepNext w:val="0"/>
              <w:keepLines w:val="0"/>
              <w:pageBreakBefore w:val="0"/>
              <w:kinsoku/>
              <w:wordWrap/>
              <w:overflowPunct/>
              <w:topLinePunct w:val="0"/>
              <w:autoSpaceDE/>
              <w:autoSpaceDN/>
              <w:bidi w:val="0"/>
              <w:adjustRightInd w:val="0"/>
              <w:snapToGrid/>
              <w:spacing w:line="500" w:lineRule="exact"/>
              <w:ind w:firstLine="0" w:firstLineChars="0"/>
              <w:jc w:val="center"/>
              <w:textAlignment w:val="auto"/>
              <w:rPr>
                <w:rFonts w:hint="eastAsia" w:ascii="宋体" w:hAnsi="宋体" w:eastAsia="宋体" w:cs="宋体"/>
                <w:b w:val="0"/>
                <w:bCs/>
                <w:sz w:val="28"/>
                <w:szCs w:val="28"/>
                <w:highlight w:val="none"/>
              </w:rPr>
            </w:pPr>
          </w:p>
        </w:tc>
        <w:tc>
          <w:tcPr>
            <w:tcW w:w="2047" w:type="dxa"/>
            <w:vMerge w:val="continue"/>
            <w:tcBorders>
              <w:top w:val="nil"/>
              <w:left w:val="single" w:color="000000" w:sz="4" w:space="0"/>
              <w:bottom w:val="single" w:color="000000" w:sz="4" w:space="0"/>
              <w:right w:val="single" w:color="000000" w:sz="4" w:space="0"/>
            </w:tcBorders>
            <w:vAlign w:val="center"/>
          </w:tcPr>
          <w:p w14:paraId="4EF27611">
            <w:pPr>
              <w:keepNext w:val="0"/>
              <w:keepLines w:val="0"/>
              <w:pageBreakBefore w:val="0"/>
              <w:kinsoku/>
              <w:wordWrap/>
              <w:overflowPunct/>
              <w:topLinePunct w:val="0"/>
              <w:autoSpaceDE/>
              <w:autoSpaceDN/>
              <w:bidi w:val="0"/>
              <w:adjustRightInd w:val="0"/>
              <w:snapToGrid/>
              <w:spacing w:line="500" w:lineRule="exact"/>
              <w:ind w:firstLine="0" w:firstLineChars="0"/>
              <w:jc w:val="center"/>
              <w:textAlignment w:val="auto"/>
              <w:rPr>
                <w:rFonts w:hint="eastAsia" w:ascii="宋体" w:hAnsi="宋体" w:eastAsia="宋体" w:cs="宋体"/>
                <w:b w:val="0"/>
                <w:bCs/>
                <w:sz w:val="28"/>
                <w:szCs w:val="28"/>
                <w:highlight w:val="none"/>
              </w:rPr>
            </w:pPr>
          </w:p>
        </w:tc>
        <w:tc>
          <w:tcPr>
            <w:tcW w:w="385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7197A90">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室外机</w:t>
            </w:r>
          </w:p>
        </w:tc>
        <w:tc>
          <w:tcPr>
            <w:tcW w:w="8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D6C92DF">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10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C340AE4">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2</w:t>
            </w:r>
          </w:p>
        </w:tc>
      </w:tr>
      <w:tr w14:paraId="4782ABC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835"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C9EC1CB">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2</w:t>
            </w:r>
          </w:p>
        </w:tc>
        <w:tc>
          <w:tcPr>
            <w:tcW w:w="204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0BD09F8">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机房精密空调</w:t>
            </w:r>
          </w:p>
        </w:tc>
        <w:tc>
          <w:tcPr>
            <w:tcW w:w="385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638E27A">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Vertiv：P2060室内机</w:t>
            </w:r>
          </w:p>
        </w:tc>
        <w:tc>
          <w:tcPr>
            <w:tcW w:w="8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5FC9E88">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10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9D4D90B">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w:t>
            </w:r>
          </w:p>
        </w:tc>
      </w:tr>
      <w:tr w14:paraId="265DC7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835" w:type="dxa"/>
            <w:vMerge w:val="continue"/>
            <w:tcBorders>
              <w:top w:val="nil"/>
              <w:left w:val="single" w:color="000000" w:sz="4" w:space="0"/>
              <w:bottom w:val="single" w:color="000000" w:sz="4" w:space="0"/>
              <w:right w:val="single" w:color="000000" w:sz="4" w:space="0"/>
            </w:tcBorders>
            <w:vAlign w:val="center"/>
          </w:tcPr>
          <w:p w14:paraId="1E0056B2">
            <w:pPr>
              <w:keepNext w:val="0"/>
              <w:keepLines w:val="0"/>
              <w:pageBreakBefore w:val="0"/>
              <w:kinsoku/>
              <w:wordWrap/>
              <w:overflowPunct/>
              <w:topLinePunct w:val="0"/>
              <w:autoSpaceDE/>
              <w:autoSpaceDN/>
              <w:bidi w:val="0"/>
              <w:adjustRightInd w:val="0"/>
              <w:snapToGrid/>
              <w:spacing w:line="500" w:lineRule="exact"/>
              <w:ind w:firstLine="0" w:firstLineChars="0"/>
              <w:jc w:val="center"/>
              <w:textAlignment w:val="auto"/>
              <w:rPr>
                <w:rFonts w:hint="eastAsia" w:ascii="宋体" w:hAnsi="宋体" w:eastAsia="宋体" w:cs="宋体"/>
                <w:b w:val="0"/>
                <w:bCs/>
                <w:sz w:val="28"/>
                <w:szCs w:val="28"/>
                <w:highlight w:val="none"/>
              </w:rPr>
            </w:pPr>
          </w:p>
        </w:tc>
        <w:tc>
          <w:tcPr>
            <w:tcW w:w="2047" w:type="dxa"/>
            <w:vMerge w:val="continue"/>
            <w:tcBorders>
              <w:top w:val="nil"/>
              <w:left w:val="single" w:color="000000" w:sz="4" w:space="0"/>
              <w:bottom w:val="single" w:color="000000" w:sz="4" w:space="0"/>
              <w:right w:val="single" w:color="000000" w:sz="4" w:space="0"/>
            </w:tcBorders>
            <w:vAlign w:val="center"/>
          </w:tcPr>
          <w:p w14:paraId="447835D3">
            <w:pPr>
              <w:keepNext w:val="0"/>
              <w:keepLines w:val="0"/>
              <w:pageBreakBefore w:val="0"/>
              <w:kinsoku/>
              <w:wordWrap/>
              <w:overflowPunct/>
              <w:topLinePunct w:val="0"/>
              <w:autoSpaceDE/>
              <w:autoSpaceDN/>
              <w:bidi w:val="0"/>
              <w:adjustRightInd w:val="0"/>
              <w:snapToGrid/>
              <w:spacing w:line="500" w:lineRule="exact"/>
              <w:ind w:firstLine="0" w:firstLineChars="0"/>
              <w:jc w:val="center"/>
              <w:textAlignment w:val="auto"/>
              <w:rPr>
                <w:rFonts w:hint="eastAsia" w:ascii="宋体" w:hAnsi="宋体" w:eastAsia="宋体" w:cs="宋体"/>
                <w:b w:val="0"/>
                <w:bCs/>
                <w:sz w:val="28"/>
                <w:szCs w:val="28"/>
                <w:highlight w:val="none"/>
              </w:rPr>
            </w:pPr>
          </w:p>
        </w:tc>
        <w:tc>
          <w:tcPr>
            <w:tcW w:w="385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13F3040">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室外机</w:t>
            </w:r>
          </w:p>
        </w:tc>
        <w:tc>
          <w:tcPr>
            <w:tcW w:w="8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BCB9C74">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10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1C5C6B1">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2</w:t>
            </w:r>
          </w:p>
        </w:tc>
      </w:tr>
      <w:tr w14:paraId="69684A3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8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6086A8D">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3</w:t>
            </w:r>
          </w:p>
        </w:tc>
        <w:tc>
          <w:tcPr>
            <w:tcW w:w="204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9A2D03D">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UPS后备电源主机</w:t>
            </w:r>
          </w:p>
        </w:tc>
        <w:tc>
          <w:tcPr>
            <w:tcW w:w="385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33C2B04">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KSTAK:YMK3320-100</w:t>
            </w:r>
          </w:p>
        </w:tc>
        <w:tc>
          <w:tcPr>
            <w:tcW w:w="8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B6A4C5E">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10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859A725">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2</w:t>
            </w:r>
          </w:p>
        </w:tc>
      </w:tr>
      <w:tr w14:paraId="387B94C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8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132FA63">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4</w:t>
            </w:r>
          </w:p>
        </w:tc>
        <w:tc>
          <w:tcPr>
            <w:tcW w:w="204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4AAE072">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UPS电源功率模块</w:t>
            </w:r>
          </w:p>
        </w:tc>
        <w:tc>
          <w:tcPr>
            <w:tcW w:w="385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F2024FD">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KSTAK：YMK3320-RM</w:t>
            </w:r>
          </w:p>
        </w:tc>
        <w:tc>
          <w:tcPr>
            <w:tcW w:w="8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2628EAE">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10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79AABBD">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8</w:t>
            </w:r>
          </w:p>
        </w:tc>
      </w:tr>
      <w:tr w14:paraId="0C299A7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8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DA5BF98">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5</w:t>
            </w:r>
          </w:p>
        </w:tc>
        <w:tc>
          <w:tcPr>
            <w:tcW w:w="204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24F2867">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铅酸蓄电池</w:t>
            </w:r>
          </w:p>
        </w:tc>
        <w:tc>
          <w:tcPr>
            <w:tcW w:w="385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2D252DD">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KSTAK：100AH/12V</w:t>
            </w:r>
          </w:p>
        </w:tc>
        <w:tc>
          <w:tcPr>
            <w:tcW w:w="8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CE741EE">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节</w:t>
            </w:r>
          </w:p>
        </w:tc>
        <w:tc>
          <w:tcPr>
            <w:tcW w:w="10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7C709A5">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216</w:t>
            </w:r>
          </w:p>
        </w:tc>
      </w:tr>
      <w:tr w14:paraId="5760F1C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8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A21FA7D">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6</w:t>
            </w:r>
          </w:p>
        </w:tc>
        <w:tc>
          <w:tcPr>
            <w:tcW w:w="204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1C70001">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市电配电柜</w:t>
            </w:r>
          </w:p>
        </w:tc>
        <w:tc>
          <w:tcPr>
            <w:tcW w:w="385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6E15062">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机房市电配电总柜（定制）</w:t>
            </w:r>
          </w:p>
        </w:tc>
        <w:tc>
          <w:tcPr>
            <w:tcW w:w="8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347FA38">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10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06DDE52">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w:t>
            </w:r>
          </w:p>
        </w:tc>
      </w:tr>
      <w:tr w14:paraId="60DBB8A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8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209590B">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7</w:t>
            </w:r>
          </w:p>
        </w:tc>
        <w:tc>
          <w:tcPr>
            <w:tcW w:w="204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E519A03">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UPS配电柜</w:t>
            </w:r>
          </w:p>
        </w:tc>
        <w:tc>
          <w:tcPr>
            <w:tcW w:w="385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0253481">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UPS输入输出配电柜（定制）</w:t>
            </w:r>
          </w:p>
        </w:tc>
        <w:tc>
          <w:tcPr>
            <w:tcW w:w="8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0D15B1E">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10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EF0688B">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w:t>
            </w:r>
          </w:p>
        </w:tc>
      </w:tr>
      <w:tr w14:paraId="137ACD1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8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CA159DE">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8</w:t>
            </w:r>
          </w:p>
        </w:tc>
        <w:tc>
          <w:tcPr>
            <w:tcW w:w="204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3860E94">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精密配电柜</w:t>
            </w:r>
          </w:p>
        </w:tc>
        <w:tc>
          <w:tcPr>
            <w:tcW w:w="385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BB08470">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机房精密配电列头柜（定制）</w:t>
            </w:r>
          </w:p>
        </w:tc>
        <w:tc>
          <w:tcPr>
            <w:tcW w:w="8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EC6E0C0">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10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BFABB81">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4</w:t>
            </w:r>
          </w:p>
        </w:tc>
      </w:tr>
      <w:tr w14:paraId="0E28552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8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C48D0DA">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9</w:t>
            </w:r>
          </w:p>
        </w:tc>
        <w:tc>
          <w:tcPr>
            <w:tcW w:w="204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A24F076">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电池汇流箱</w:t>
            </w:r>
          </w:p>
        </w:tc>
        <w:tc>
          <w:tcPr>
            <w:tcW w:w="385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C33339C">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分组开关、汇流排</w:t>
            </w:r>
          </w:p>
        </w:tc>
        <w:tc>
          <w:tcPr>
            <w:tcW w:w="8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8C518B0">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台</w:t>
            </w:r>
          </w:p>
        </w:tc>
        <w:tc>
          <w:tcPr>
            <w:tcW w:w="10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B1ADF89">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9</w:t>
            </w:r>
          </w:p>
        </w:tc>
      </w:tr>
      <w:tr w14:paraId="7AE3E2D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8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4E6CFA7">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10</w:t>
            </w:r>
          </w:p>
        </w:tc>
        <w:tc>
          <w:tcPr>
            <w:tcW w:w="204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CAEE547">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PDU</w:t>
            </w:r>
          </w:p>
        </w:tc>
        <w:tc>
          <w:tcPr>
            <w:tcW w:w="385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EBE87A3">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16A</w:t>
            </w:r>
          </w:p>
        </w:tc>
        <w:tc>
          <w:tcPr>
            <w:tcW w:w="8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CF23364">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个</w:t>
            </w:r>
          </w:p>
        </w:tc>
        <w:tc>
          <w:tcPr>
            <w:tcW w:w="10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5DAC64E">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72</w:t>
            </w:r>
          </w:p>
        </w:tc>
      </w:tr>
      <w:tr w14:paraId="5D8F0AC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8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9A75F04">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11</w:t>
            </w:r>
          </w:p>
        </w:tc>
        <w:tc>
          <w:tcPr>
            <w:tcW w:w="204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B9EAA8C">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连接器</w:t>
            </w:r>
          </w:p>
        </w:tc>
        <w:tc>
          <w:tcPr>
            <w:tcW w:w="385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22B7FD4">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配电连接器、机柜下固定安装</w:t>
            </w:r>
          </w:p>
        </w:tc>
        <w:tc>
          <w:tcPr>
            <w:tcW w:w="8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1868B81">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个</w:t>
            </w:r>
          </w:p>
        </w:tc>
        <w:tc>
          <w:tcPr>
            <w:tcW w:w="10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D4EEFBA">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72</w:t>
            </w:r>
          </w:p>
        </w:tc>
      </w:tr>
      <w:tr w14:paraId="218BDFB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835"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6BCB954">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12</w:t>
            </w:r>
          </w:p>
        </w:tc>
        <w:tc>
          <w:tcPr>
            <w:tcW w:w="204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4D6CB25">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机房照明灯具</w:t>
            </w:r>
          </w:p>
        </w:tc>
        <w:tc>
          <w:tcPr>
            <w:tcW w:w="385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D3F9AC4">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LED：1200*1200</w:t>
            </w:r>
          </w:p>
        </w:tc>
        <w:tc>
          <w:tcPr>
            <w:tcW w:w="8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07A4C92">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个</w:t>
            </w:r>
          </w:p>
        </w:tc>
        <w:tc>
          <w:tcPr>
            <w:tcW w:w="10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60250C7">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72</w:t>
            </w:r>
          </w:p>
        </w:tc>
      </w:tr>
      <w:tr w14:paraId="0D310DD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835" w:type="dxa"/>
            <w:vMerge w:val="continue"/>
            <w:tcBorders>
              <w:top w:val="nil"/>
              <w:left w:val="single" w:color="000000" w:sz="4" w:space="0"/>
              <w:bottom w:val="single" w:color="000000" w:sz="4" w:space="0"/>
              <w:right w:val="single" w:color="000000" w:sz="4" w:space="0"/>
            </w:tcBorders>
            <w:vAlign w:val="center"/>
          </w:tcPr>
          <w:p w14:paraId="1BD05430">
            <w:pPr>
              <w:keepNext w:val="0"/>
              <w:keepLines w:val="0"/>
              <w:pageBreakBefore w:val="0"/>
              <w:kinsoku/>
              <w:wordWrap/>
              <w:overflowPunct/>
              <w:topLinePunct w:val="0"/>
              <w:autoSpaceDE/>
              <w:autoSpaceDN/>
              <w:bidi w:val="0"/>
              <w:adjustRightInd w:val="0"/>
              <w:snapToGrid/>
              <w:spacing w:line="500" w:lineRule="exact"/>
              <w:ind w:firstLine="0" w:firstLineChars="0"/>
              <w:jc w:val="center"/>
              <w:textAlignment w:val="auto"/>
              <w:rPr>
                <w:rFonts w:hint="eastAsia" w:ascii="宋体" w:hAnsi="宋体" w:eastAsia="宋体" w:cs="宋体"/>
                <w:b w:val="0"/>
                <w:bCs/>
                <w:sz w:val="28"/>
                <w:szCs w:val="28"/>
                <w:highlight w:val="none"/>
              </w:rPr>
            </w:pPr>
          </w:p>
        </w:tc>
        <w:tc>
          <w:tcPr>
            <w:tcW w:w="2047" w:type="dxa"/>
            <w:vMerge w:val="continue"/>
            <w:tcBorders>
              <w:top w:val="nil"/>
              <w:left w:val="single" w:color="000000" w:sz="4" w:space="0"/>
              <w:bottom w:val="single" w:color="000000" w:sz="4" w:space="0"/>
              <w:right w:val="single" w:color="000000" w:sz="4" w:space="0"/>
            </w:tcBorders>
            <w:vAlign w:val="center"/>
          </w:tcPr>
          <w:p w14:paraId="0C088AB7">
            <w:pPr>
              <w:keepNext w:val="0"/>
              <w:keepLines w:val="0"/>
              <w:pageBreakBefore w:val="0"/>
              <w:kinsoku/>
              <w:wordWrap/>
              <w:overflowPunct/>
              <w:topLinePunct w:val="0"/>
              <w:autoSpaceDE/>
              <w:autoSpaceDN/>
              <w:bidi w:val="0"/>
              <w:adjustRightInd w:val="0"/>
              <w:snapToGrid/>
              <w:spacing w:line="500" w:lineRule="exact"/>
              <w:ind w:firstLine="0" w:firstLineChars="0"/>
              <w:jc w:val="center"/>
              <w:textAlignment w:val="auto"/>
              <w:rPr>
                <w:rFonts w:hint="eastAsia" w:ascii="宋体" w:hAnsi="宋体" w:eastAsia="宋体" w:cs="宋体"/>
                <w:b w:val="0"/>
                <w:bCs/>
                <w:sz w:val="28"/>
                <w:szCs w:val="28"/>
                <w:highlight w:val="none"/>
              </w:rPr>
            </w:pPr>
          </w:p>
        </w:tc>
        <w:tc>
          <w:tcPr>
            <w:tcW w:w="385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8C846EC">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LED：600*600</w:t>
            </w:r>
          </w:p>
        </w:tc>
        <w:tc>
          <w:tcPr>
            <w:tcW w:w="8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8C9930A">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个</w:t>
            </w:r>
          </w:p>
        </w:tc>
        <w:tc>
          <w:tcPr>
            <w:tcW w:w="10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0361535">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9</w:t>
            </w:r>
          </w:p>
        </w:tc>
      </w:tr>
      <w:tr w14:paraId="7B0498F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8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D39C7A9">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13</w:t>
            </w:r>
          </w:p>
        </w:tc>
        <w:tc>
          <w:tcPr>
            <w:tcW w:w="204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8CDF48C">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机房综合布线</w:t>
            </w:r>
          </w:p>
        </w:tc>
        <w:tc>
          <w:tcPr>
            <w:tcW w:w="385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D962B19">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机房综合布线设施</w:t>
            </w:r>
          </w:p>
        </w:tc>
        <w:tc>
          <w:tcPr>
            <w:tcW w:w="8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11F4028">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项</w:t>
            </w:r>
          </w:p>
        </w:tc>
        <w:tc>
          <w:tcPr>
            <w:tcW w:w="10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AB98FAF">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1</w:t>
            </w:r>
          </w:p>
        </w:tc>
      </w:tr>
      <w:tr w14:paraId="2072A4A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8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9C5179A">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CN" w:bidi="ar-SA"/>
              </w:rPr>
            </w:pPr>
            <w:r>
              <w:rPr>
                <w:rFonts w:hint="eastAsia" w:ascii="宋体" w:hAnsi="宋体" w:eastAsia="宋体" w:cs="宋体"/>
                <w:b w:val="0"/>
                <w:bCs/>
                <w:sz w:val="28"/>
                <w:szCs w:val="28"/>
                <w:highlight w:val="none"/>
                <w:lang w:val="en-US" w:eastAsia="zh-Hans" w:bidi="ar-SA"/>
              </w:rPr>
              <w:t>1</w:t>
            </w:r>
            <w:r>
              <w:rPr>
                <w:rFonts w:hint="eastAsia" w:ascii="宋体" w:hAnsi="宋体" w:eastAsia="宋体" w:cs="宋体"/>
                <w:b w:val="0"/>
                <w:bCs/>
                <w:sz w:val="28"/>
                <w:szCs w:val="28"/>
                <w:highlight w:val="none"/>
                <w:lang w:val="en-US" w:eastAsia="zh-CN" w:bidi="ar-SA"/>
              </w:rPr>
              <w:t>4</w:t>
            </w:r>
          </w:p>
        </w:tc>
        <w:tc>
          <w:tcPr>
            <w:tcW w:w="204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8F217C2">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应急服务及现场服务</w:t>
            </w:r>
          </w:p>
        </w:tc>
        <w:tc>
          <w:tcPr>
            <w:tcW w:w="385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E9DD231">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对于特殊事件(包含极热、极冷的极端天气、水患、长时间停电、节假日特殊要求）增加机房运维人员及技术专业人员的现场技术支持及值班服务</w:t>
            </w:r>
          </w:p>
        </w:tc>
        <w:tc>
          <w:tcPr>
            <w:tcW w:w="8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3DD1B95">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次</w:t>
            </w:r>
          </w:p>
        </w:tc>
        <w:tc>
          <w:tcPr>
            <w:tcW w:w="10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96ABC30">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不定次数，每年不超过15天</w:t>
            </w:r>
          </w:p>
        </w:tc>
      </w:tr>
    </w:tbl>
    <w:p w14:paraId="3AD80F0A">
      <w:pPr>
        <w:keepNext/>
        <w:keepLines/>
        <w:pageBreakBefore w:val="0"/>
        <w:widowControl w:val="0"/>
        <w:numPr>
          <w:ilvl w:val="0"/>
          <w:numId w:val="0"/>
        </w:numPr>
        <w:kinsoku/>
        <w:wordWrap/>
        <w:overflowPunct/>
        <w:topLinePunct w:val="0"/>
        <w:autoSpaceDE/>
        <w:autoSpaceDN/>
        <w:bidi w:val="0"/>
        <w:adjustRightInd/>
        <w:snapToGrid/>
        <w:spacing w:before="0" w:beforeLines="0" w:beforeAutospacing="0" w:after="0" w:afterLines="0" w:afterAutospacing="0" w:line="500" w:lineRule="exact"/>
        <w:ind w:left="0" w:firstLine="562" w:firstLineChars="200"/>
        <w:jc w:val="left"/>
        <w:textAlignment w:val="auto"/>
        <w:outlineLvl w:val="2"/>
        <w:rPr>
          <w:rFonts w:hint="eastAsia" w:ascii="宋体" w:hAnsi="宋体" w:eastAsia="宋体" w:cs="宋体"/>
          <w:b/>
          <w:bCs w:val="0"/>
          <w:kern w:val="2"/>
          <w:sz w:val="28"/>
          <w:szCs w:val="28"/>
          <w:highlight w:val="none"/>
          <w:lang w:val="en-US" w:eastAsia="zh-CN" w:bidi="ar-SA"/>
        </w:rPr>
      </w:pPr>
      <w:r>
        <w:rPr>
          <w:rFonts w:hint="eastAsia" w:ascii="宋体" w:hAnsi="宋体" w:eastAsia="宋体" w:cs="宋体"/>
          <w:b/>
          <w:bCs w:val="0"/>
          <w:kern w:val="2"/>
          <w:sz w:val="28"/>
          <w:szCs w:val="28"/>
          <w:highlight w:val="none"/>
          <w:lang w:val="en-US" w:eastAsia="zh-CN" w:bidi="ar-SA"/>
        </w:rPr>
        <w:t>（2）维护要求</w:t>
      </w:r>
    </w:p>
    <w:p w14:paraId="2FD87943">
      <w:pPr>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①每周7×24小时，全年365天保持实时电话响应。</w:t>
      </w:r>
    </w:p>
    <w:p w14:paraId="18820AF1">
      <w:pPr>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②所有机房维护设备可能随时发生的一般故障，在接到故障申告时起，1小时内到达故障现场，紧急故障在接到故障申告后30分钟内到达故障现场。</w:t>
      </w:r>
    </w:p>
    <w:p w14:paraId="6527EC93">
      <w:pPr>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Hans" w:bidi="ar-SA"/>
        </w:rPr>
        <w:t>③备件到场时问及要求</w:t>
      </w:r>
      <w:r>
        <w:rPr>
          <w:rFonts w:hint="eastAsia" w:ascii="宋体" w:hAnsi="宋体" w:eastAsia="宋体" w:cs="宋体"/>
          <w:b w:val="0"/>
          <w:bCs/>
          <w:sz w:val="28"/>
          <w:szCs w:val="28"/>
          <w:highlight w:val="none"/>
          <w:lang w:val="en-US" w:eastAsia="zh-CN" w:bidi="ar-SA"/>
        </w:rPr>
        <w:t>：</w:t>
      </w:r>
      <w:r>
        <w:rPr>
          <w:rFonts w:hint="eastAsia" w:ascii="宋体" w:hAnsi="宋体" w:eastAsia="宋体" w:cs="宋体"/>
          <w:b w:val="0"/>
          <w:bCs/>
          <w:sz w:val="28"/>
          <w:szCs w:val="28"/>
          <w:highlight w:val="none"/>
          <w:lang w:val="en-US" w:eastAsia="zh-Hans" w:bidi="ar-SA"/>
        </w:rPr>
        <w:t>重要备件UPS及机房专用空调(某类备件的硬件故障导致相关设备宕机，则此类备件为重要备件)，服务期内如需要更换的其他备品备件，在接到故障申告时起，服务方在判明故障后4小时内将备件运抵现场，对于一般备件(不影响生产)，服务方在判明故障后24小时内将备件运抵现场。提供的备品备件需为原厂产品，非第三方替代产品，并提供原厂证明。</w:t>
      </w:r>
    </w:p>
    <w:p w14:paraId="4051B7AD">
      <w:pPr>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CN" w:bidi="ar-SA"/>
        </w:rPr>
        <w:t>④</w:t>
      </w:r>
      <w:r>
        <w:rPr>
          <w:rFonts w:hint="eastAsia" w:ascii="宋体" w:hAnsi="宋体" w:eastAsia="宋体" w:cs="宋体"/>
          <w:b w:val="0"/>
          <w:bCs/>
          <w:sz w:val="28"/>
          <w:szCs w:val="28"/>
          <w:highlight w:val="none"/>
          <w:lang w:val="en-US" w:eastAsia="zh-Hans" w:bidi="ar-SA"/>
        </w:rPr>
        <w:t>每月</w:t>
      </w:r>
      <w:r>
        <w:rPr>
          <w:rFonts w:hint="eastAsia" w:ascii="宋体" w:hAnsi="宋体" w:eastAsia="宋体" w:cs="宋体"/>
          <w:b w:val="0"/>
          <w:bCs/>
          <w:sz w:val="28"/>
          <w:szCs w:val="28"/>
          <w:highlight w:val="none"/>
          <w:lang w:val="en-US" w:eastAsia="zh-CN" w:bidi="ar-SA"/>
        </w:rPr>
        <w:t>两</w:t>
      </w:r>
      <w:r>
        <w:rPr>
          <w:rFonts w:hint="eastAsia" w:ascii="宋体" w:hAnsi="宋体" w:eastAsia="宋体" w:cs="宋体"/>
          <w:b w:val="0"/>
          <w:bCs/>
          <w:sz w:val="28"/>
          <w:szCs w:val="28"/>
          <w:highlight w:val="none"/>
          <w:lang w:val="en-US" w:eastAsia="zh-Hans" w:bidi="ar-SA"/>
        </w:rPr>
        <w:t>次，在现场对本次合同范围内的所有机房设备进行一次常规检查及一次深度检查。记录检测内容和结果并提供书面报告。对随时发现的故障和不合理的使用进行解决和纠正。</w:t>
      </w:r>
    </w:p>
    <w:p w14:paraId="4BE382DE">
      <w:pPr>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CN" w:bidi="ar-SA"/>
        </w:rPr>
        <w:t>⑤</w:t>
      </w:r>
      <w:r>
        <w:rPr>
          <w:rFonts w:hint="eastAsia" w:ascii="宋体" w:hAnsi="宋体" w:eastAsia="宋体" w:cs="宋体"/>
          <w:b w:val="0"/>
          <w:bCs/>
          <w:sz w:val="28"/>
          <w:szCs w:val="28"/>
          <w:highlight w:val="none"/>
          <w:lang w:val="en-US" w:eastAsia="zh-Hans" w:bidi="ar-SA"/>
        </w:rPr>
        <w:t>对合同范围内的所有网络中心就基础设备的故障排除、运行检查、检测和备件更换等所有操作都应有书面报告；每月5日</w:t>
      </w:r>
      <w:r>
        <w:rPr>
          <w:rFonts w:hint="eastAsia" w:ascii="宋体" w:hAnsi="宋体" w:eastAsia="宋体" w:cs="宋体"/>
          <w:b w:val="0"/>
          <w:bCs/>
          <w:sz w:val="28"/>
          <w:szCs w:val="28"/>
          <w:highlight w:val="none"/>
          <w:lang w:val="en-US" w:eastAsia="zh-CN" w:bidi="ar-SA"/>
        </w:rPr>
        <w:t>前</w:t>
      </w:r>
      <w:r>
        <w:rPr>
          <w:rFonts w:hint="eastAsia" w:ascii="宋体" w:hAnsi="宋体" w:eastAsia="宋体" w:cs="宋体"/>
          <w:b w:val="0"/>
          <w:bCs/>
          <w:sz w:val="28"/>
          <w:szCs w:val="28"/>
          <w:highlight w:val="none"/>
          <w:lang w:val="en-US" w:eastAsia="zh-Hans" w:bidi="ar-SA"/>
        </w:rPr>
        <w:t>向甲方相关负责人提交上月维护报告。</w:t>
      </w:r>
    </w:p>
    <w:p w14:paraId="6B4FD3E4">
      <w:pPr>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CN" w:bidi="ar-SA"/>
        </w:rPr>
        <w:t>⑥</w:t>
      </w:r>
      <w:r>
        <w:rPr>
          <w:rFonts w:hint="eastAsia" w:ascii="宋体" w:hAnsi="宋体" w:eastAsia="宋体" w:cs="宋体"/>
          <w:b w:val="0"/>
          <w:bCs/>
          <w:sz w:val="28"/>
          <w:szCs w:val="28"/>
          <w:highlight w:val="none"/>
          <w:lang w:val="en-US" w:eastAsia="zh-Hans" w:bidi="ar-SA"/>
        </w:rPr>
        <w:t>每三个月对UPS电池进行一次放电操作，估算电池的后备时间定期进行保养。</w:t>
      </w:r>
    </w:p>
    <w:p w14:paraId="1B00EF67">
      <w:pPr>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b w:val="0"/>
          <w:bCs/>
          <w:sz w:val="28"/>
          <w:szCs w:val="28"/>
          <w:highlight w:val="none"/>
          <w:lang w:val="en-US" w:eastAsia="zh-Hans" w:bidi="ar-SA"/>
        </w:rPr>
      </w:pPr>
      <w:r>
        <w:rPr>
          <w:rFonts w:hint="eastAsia" w:ascii="宋体" w:hAnsi="宋体" w:eastAsia="宋体" w:cs="宋体"/>
          <w:b w:val="0"/>
          <w:bCs/>
          <w:sz w:val="28"/>
          <w:szCs w:val="28"/>
          <w:highlight w:val="none"/>
          <w:lang w:val="en-US" w:eastAsia="zh-CN" w:bidi="ar-SA"/>
        </w:rPr>
        <w:t>⑦</w:t>
      </w:r>
      <w:r>
        <w:rPr>
          <w:rFonts w:hint="eastAsia" w:ascii="宋体" w:hAnsi="宋体" w:eastAsia="宋体" w:cs="宋体"/>
          <w:b w:val="0"/>
          <w:bCs/>
          <w:sz w:val="28"/>
          <w:szCs w:val="28"/>
          <w:highlight w:val="none"/>
          <w:lang w:val="en-US" w:eastAsia="zh-Hans" w:bidi="ar-SA"/>
        </w:rPr>
        <w:t>特殊事件：对于对于甲方有明确要求的特殊事件(包含极热、极冷的极端天气、水患、长时间停电、节假日特殊要求）增加专项巡检、机房运维人员的现场技术支持及值班服务。</w:t>
      </w:r>
    </w:p>
    <w:p w14:paraId="26F65455">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sz w:val="28"/>
          <w:szCs w:val="28"/>
          <w:highlight w:val="yellow"/>
          <w:lang w:eastAsia="zh-CN"/>
        </w:rPr>
      </w:pPr>
      <w:r>
        <w:rPr>
          <w:rFonts w:hint="eastAsia" w:ascii="宋体" w:hAnsi="宋体" w:eastAsia="宋体" w:cs="宋体"/>
          <w:b w:val="0"/>
          <w:bCs/>
          <w:sz w:val="28"/>
          <w:szCs w:val="28"/>
          <w:highlight w:val="none"/>
          <w:lang w:val="en-US" w:eastAsia="zh-CN"/>
        </w:rPr>
        <w:t>⑧</w:t>
      </w:r>
      <w:r>
        <w:rPr>
          <w:rFonts w:hint="eastAsia" w:ascii="宋体" w:hAnsi="宋体" w:eastAsia="宋体" w:cs="宋体"/>
          <w:b w:val="0"/>
          <w:bCs/>
          <w:sz w:val="28"/>
          <w:szCs w:val="28"/>
          <w:highlight w:val="none"/>
        </w:rPr>
        <w:t>维保期间提供厅机房动力环境设备供应商的安装调试的配合工作。</w:t>
      </w:r>
    </w:p>
    <w:p w14:paraId="735BADE7">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七、项目实施地点</w:t>
      </w:r>
    </w:p>
    <w:p w14:paraId="12F498C2">
      <w:pPr>
        <w:tabs>
          <w:tab w:val="left" w:pos="840"/>
        </w:tabs>
        <w:adjustRightInd/>
        <w:spacing w:line="500" w:lineRule="exact"/>
        <w:ind w:firstLine="560" w:firstLineChars="200"/>
        <w:rPr>
          <w:rFonts w:hint="eastAsia" w:ascii="宋体" w:hAnsi="宋体" w:eastAsia="宋体" w:cs="宋体"/>
          <w:b/>
          <w:sz w:val="28"/>
          <w:szCs w:val="28"/>
          <w:lang w:eastAsia="zh-CN"/>
        </w:rPr>
      </w:pPr>
      <w:bookmarkStart w:id="0" w:name="_Toc32413"/>
      <w:bookmarkEnd w:id="0"/>
      <w:bookmarkStart w:id="1" w:name="_Toc25637"/>
      <w:bookmarkEnd w:id="1"/>
      <w:bookmarkStart w:id="2" w:name="_Toc3186"/>
      <w:bookmarkEnd w:id="2"/>
      <w:r>
        <w:rPr>
          <w:rFonts w:hint="eastAsia" w:ascii="宋体" w:hAnsi="宋体" w:eastAsia="宋体" w:cs="宋体"/>
          <w:sz w:val="28"/>
          <w:szCs w:val="28"/>
          <w:lang w:eastAsia="zh-CN"/>
        </w:rPr>
        <w:t>甲方指定地点。</w:t>
      </w:r>
    </w:p>
    <w:p w14:paraId="7A22D7E3">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八、双方的责任义务</w:t>
      </w:r>
    </w:p>
    <w:p w14:paraId="2F87F2D6">
      <w:pPr>
        <w:adjustRightInd/>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1.乙方服务内容应与政府采购招投标文件及本合同所指明的服务内容相一致，确保本项目正常交付使用，并负责后期服务。</w:t>
      </w:r>
    </w:p>
    <w:p w14:paraId="41E2F05B">
      <w:pPr>
        <w:adjustRightInd/>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2.甲方应按合同约定的付款方式向乙方支付相关费用。</w:t>
      </w:r>
    </w:p>
    <w:p w14:paraId="70308507">
      <w:pPr>
        <w:adjustRightInd/>
        <w:spacing w:line="360" w:lineRule="auto"/>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3</w:t>
      </w:r>
      <w:r>
        <w:rPr>
          <w:rFonts w:hint="eastAsia" w:ascii="宋体" w:hAnsi="宋体" w:eastAsia="宋体" w:cs="宋体"/>
          <w:kern w:val="0"/>
          <w:sz w:val="28"/>
          <w:szCs w:val="28"/>
        </w:rPr>
        <w:t>.</w:t>
      </w:r>
      <w:r>
        <w:rPr>
          <w:rFonts w:hint="eastAsia" w:ascii="宋体" w:hAnsi="宋体" w:eastAsia="宋体" w:cs="宋体"/>
          <w:kern w:val="0"/>
          <w:sz w:val="28"/>
          <w:szCs w:val="28"/>
        </w:rPr>
        <w:t>如需乙方提供现场支持服务的，甲方应当尽合理努力为乙方提供办公场所、网络等便利条件</w:t>
      </w:r>
      <w:r>
        <w:rPr>
          <w:rFonts w:hint="eastAsia" w:ascii="宋体" w:hAnsi="宋体" w:eastAsia="宋体" w:cs="宋体"/>
          <w:kern w:val="0"/>
          <w:sz w:val="28"/>
          <w:szCs w:val="28"/>
        </w:rPr>
        <w:t>。</w:t>
      </w:r>
    </w:p>
    <w:p w14:paraId="364D754C">
      <w:pPr>
        <w:adjustRightInd/>
        <w:spacing w:line="360" w:lineRule="auto"/>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4</w:t>
      </w:r>
      <w:r>
        <w:rPr>
          <w:rFonts w:hint="eastAsia" w:ascii="宋体" w:hAnsi="宋体" w:eastAsia="宋体" w:cs="宋体"/>
          <w:kern w:val="0"/>
          <w:sz w:val="28"/>
          <w:szCs w:val="28"/>
        </w:rPr>
        <w:t>.</w:t>
      </w:r>
      <w:r>
        <w:rPr>
          <w:rFonts w:hint="eastAsia" w:ascii="宋体" w:hAnsi="宋体" w:eastAsia="宋体" w:cs="宋体"/>
          <w:kern w:val="0"/>
          <w:sz w:val="28"/>
          <w:szCs w:val="28"/>
        </w:rPr>
        <w:t>乙方确认，</w:t>
      </w:r>
      <w:r>
        <w:rPr>
          <w:rFonts w:hint="eastAsia" w:ascii="宋体" w:hAnsi="宋体" w:eastAsia="宋体" w:cs="宋体"/>
          <w:kern w:val="0"/>
          <w:sz w:val="28"/>
          <w:szCs w:val="28"/>
        </w:rPr>
        <w:t>甲乙双方不建立劳务派遣关系或类似关系，乙方应向其员工承担用人单位的全部责任</w:t>
      </w:r>
      <w:r>
        <w:rPr>
          <w:rFonts w:hint="eastAsia" w:ascii="宋体" w:hAnsi="宋体" w:eastAsia="宋体" w:cs="宋体"/>
          <w:kern w:val="0"/>
          <w:sz w:val="28"/>
          <w:szCs w:val="28"/>
        </w:rPr>
        <w:t>。</w:t>
      </w:r>
      <w:r>
        <w:rPr>
          <w:rFonts w:hint="eastAsia" w:ascii="宋体" w:hAnsi="宋体" w:eastAsia="宋体" w:cs="宋体"/>
          <w:kern w:val="0"/>
          <w:sz w:val="28"/>
          <w:szCs w:val="28"/>
        </w:rPr>
        <w:t>乙方应与其员工签署劳动合同，依法缴纳社会保险，对员工承担用人单位的全部法定责任。</w:t>
      </w:r>
    </w:p>
    <w:p w14:paraId="73F72676">
      <w:pPr>
        <w:adjustRightInd/>
        <w:spacing w:line="360" w:lineRule="auto"/>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乙方员工工作期间受到伤害或发生安全责任事故的，由乙方负责处理，并由乙方承担全部法律责任。</w:t>
      </w:r>
    </w:p>
    <w:p w14:paraId="64C86147">
      <w:pPr>
        <w:adjustRightInd/>
        <w:spacing w:line="360" w:lineRule="auto"/>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5</w:t>
      </w:r>
      <w:r>
        <w:rPr>
          <w:rFonts w:hint="eastAsia" w:ascii="宋体" w:hAnsi="宋体" w:eastAsia="宋体" w:cs="宋体"/>
          <w:kern w:val="0"/>
          <w:sz w:val="28"/>
          <w:szCs w:val="28"/>
        </w:rPr>
        <w:t>.甲方不对乙方员工承担任何用人单位或劳务派遣用工单位的责任。无论因任何原因导致甲方向乙方员工或雇员承担任何责任的，甲方有权向乙方追偿。</w:t>
      </w:r>
    </w:p>
    <w:p w14:paraId="43FDFF59">
      <w:pPr>
        <w:adjustRightInd/>
        <w:spacing w:line="360" w:lineRule="auto"/>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6</w:t>
      </w:r>
      <w:r>
        <w:rPr>
          <w:rFonts w:hint="eastAsia" w:ascii="宋体" w:hAnsi="宋体" w:eastAsia="宋体" w:cs="宋体"/>
          <w:kern w:val="0"/>
          <w:sz w:val="28"/>
          <w:szCs w:val="28"/>
        </w:rPr>
        <w:t>.甲乙双方不构成代理关系，乙方不得以甲方名义对外签署或发布任何文件、制度等。</w:t>
      </w:r>
    </w:p>
    <w:p w14:paraId="33ACDEF6">
      <w:pPr>
        <w:adjustRightInd/>
        <w:spacing w:line="360" w:lineRule="auto"/>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7</w:t>
      </w:r>
      <w:r>
        <w:rPr>
          <w:rFonts w:hint="eastAsia" w:ascii="宋体" w:hAnsi="宋体" w:eastAsia="宋体" w:cs="宋体"/>
          <w:kern w:val="0"/>
          <w:sz w:val="28"/>
          <w:szCs w:val="28"/>
          <w:lang w:val="en-US" w:eastAsia="zh-CN"/>
        </w:rPr>
        <w:t>.</w:t>
      </w:r>
      <w:r>
        <w:rPr>
          <w:rFonts w:hint="eastAsia" w:ascii="宋体" w:hAnsi="宋体" w:eastAsia="宋体" w:cs="宋体"/>
          <w:kern w:val="0"/>
          <w:sz w:val="28"/>
          <w:szCs w:val="28"/>
        </w:rPr>
        <w:t>乙方应勤勉敬业履行自身义务，及时、有预判性的处理好项目中的工作，不得因自身工作不到位影响设备正常运行，进而影响到甲方工作。如遇到需要紧急处理事宜，乙方应无条件配合甲方予以处理。</w:t>
      </w:r>
    </w:p>
    <w:p w14:paraId="3C2FD043">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九、验收</w:t>
      </w:r>
    </w:p>
    <w:p w14:paraId="6CF4F5F3">
      <w:pPr>
        <w:adjustRightInd/>
        <w:spacing w:line="360" w:lineRule="auto"/>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服务期满，经甲方验收合格后，确定项目完成。</w:t>
      </w:r>
    </w:p>
    <w:p w14:paraId="5FC32E12">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十、保密</w:t>
      </w:r>
    </w:p>
    <w:p w14:paraId="5B0A0423">
      <w:pPr>
        <w:adjustRightInd/>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对工作中了解到的甲方的技术、机密等进行严格保密，不得向他人泄漏。本合同的解除或终止不免除乙方应承担的保密义务。</w:t>
      </w:r>
    </w:p>
    <w:p w14:paraId="4E1768D8">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十一、知识产权</w:t>
      </w:r>
    </w:p>
    <w:p w14:paraId="2C46D6E4">
      <w:pPr>
        <w:adjustRightIn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rPr>
        <w:t>乙方应对所供产品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给甲方造成损失的，由乙方一并赔偿。</w:t>
      </w:r>
    </w:p>
    <w:p w14:paraId="34304F75">
      <w:pPr>
        <w:adjustRightInd w:val="0"/>
        <w:spacing w:line="360" w:lineRule="auto"/>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2.</w:t>
      </w:r>
      <w:r>
        <w:rPr>
          <w:rFonts w:hint="eastAsia" w:ascii="宋体" w:hAnsi="宋体" w:eastAsia="宋体" w:cs="宋体"/>
          <w:kern w:val="0"/>
          <w:sz w:val="28"/>
          <w:szCs w:val="28"/>
        </w:rPr>
        <w:t>本合同履行过程中，甲方向乙方及乙方人员提供的信息、材料、技术等知识产权仍归甲方所有；本合同的签订与履行不代表甲方对乙方的知识产权转让和许可，乙方仅可出于为甲方提供服务之目的而使用。</w:t>
      </w:r>
    </w:p>
    <w:p w14:paraId="4DD662A8">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十二、合同争议的解决</w:t>
      </w:r>
    </w:p>
    <w:p w14:paraId="7F48CB01">
      <w:pPr>
        <w:tabs>
          <w:tab w:val="left" w:pos="498"/>
        </w:tabs>
        <w:adjustRightInd/>
        <w:spacing w:line="50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合同执行中发生争议的，当事人双方应协商解决，协商达不成一致时，可向甲方所在地人民法院提请诉讼。</w:t>
      </w:r>
    </w:p>
    <w:p w14:paraId="23AD7FB1">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十三、不可抗力情况下的免责约定</w:t>
      </w:r>
    </w:p>
    <w:p w14:paraId="31E999BA">
      <w:pPr>
        <w:tabs>
          <w:tab w:val="left" w:pos="498"/>
        </w:tabs>
        <w:adjustRightInd/>
        <w:spacing w:line="50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双方约定在以下不可抗力情况下互不承担责任，共同协商解决。双方不可预见、不可避免、不可克服的客观情况，但不包括双方的违约或疏忽，这些事件包括但不限于：战争、严重火灾、洪水、台风、地震等。</w:t>
      </w:r>
    </w:p>
    <w:p w14:paraId="162D5A81">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十四、终止合同</w:t>
      </w:r>
    </w:p>
    <w:p w14:paraId="3C8655A7">
      <w:pPr>
        <w:adjustRightInd/>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除本合同约定，合同一经签订，不得擅自变更、中止或者终止合同。对确需变更、调整或者中止、终止合同的，应按规定履行相应的手续。</w:t>
      </w:r>
    </w:p>
    <w:p w14:paraId="205C46BF">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十五、违约责任</w:t>
      </w:r>
    </w:p>
    <w:p w14:paraId="2C1C0F7B">
      <w:pPr>
        <w:adjustRightInd/>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1.按《中华人民共和国民法典》中的相关条款和本合同的约定执行。</w:t>
      </w:r>
    </w:p>
    <w:p w14:paraId="167EE451">
      <w:pPr>
        <w:adjustRightInd/>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2.未按合同或政府采购招投标文件要求提供产品、服务，或供应的产品、服务质量不能满足甲方技术要求，经书面告知在合理期限内整改但仍不予调整的，甲方有权终止合同，并有权对乙方违约行为进行追究。</w:t>
      </w:r>
    </w:p>
    <w:p w14:paraId="27E380E2">
      <w:pPr>
        <w:adjustRightInd/>
        <w:spacing w:line="360" w:lineRule="auto"/>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3.</w:t>
      </w:r>
      <w:r>
        <w:rPr>
          <w:rFonts w:hint="eastAsia" w:ascii="宋体" w:hAnsi="宋体" w:eastAsia="宋体" w:cs="宋体"/>
          <w:kern w:val="0"/>
          <w:sz w:val="28"/>
          <w:szCs w:val="28"/>
        </w:rPr>
        <w:t>任何一方有其他违反本合同情形的，应赔偿守约方全部损失，该损失包括但不限于对守约方所造成的直接损失、可得利益损失、守约方支付给第三方的赔偿费用/违约金/罚款、调查取证费用/公证费、诉讼费用、律师费用以及因此而支付的其他合理费用。</w:t>
      </w:r>
    </w:p>
    <w:p w14:paraId="6F8DF22A">
      <w:pPr>
        <w:tabs>
          <w:tab w:val="left" w:pos="1080"/>
        </w:tabs>
        <w:adjustRightInd/>
        <w:spacing w:line="360" w:lineRule="auto"/>
        <w:ind w:firstLine="560" w:firstLineChars="200"/>
        <w:outlineLvl w:val="1"/>
        <w:rPr>
          <w:rFonts w:hint="eastAsia" w:ascii="宋体" w:hAnsi="宋体" w:eastAsia="宋体" w:cs="宋体"/>
          <w:kern w:val="0"/>
          <w:sz w:val="28"/>
          <w:szCs w:val="28"/>
        </w:rPr>
      </w:pPr>
      <w:r>
        <w:rPr>
          <w:rFonts w:hint="eastAsia" w:ascii="宋体" w:hAnsi="宋体" w:eastAsia="宋体" w:cs="宋体"/>
          <w:kern w:val="0"/>
          <w:sz w:val="28"/>
          <w:szCs w:val="28"/>
        </w:rPr>
        <w:t>4.甲方的违约责任</w:t>
      </w:r>
    </w:p>
    <w:p w14:paraId="48D2B2AA">
      <w:pPr>
        <w:adjustRightInd/>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甲方因自身原因不按合同约定向乙方付款，每逾期一天，须按迟延付款额的</w:t>
      </w:r>
      <w:r>
        <w:rPr>
          <w:rFonts w:hint="eastAsia" w:ascii="宋体" w:hAnsi="宋体" w:eastAsia="宋体" w:cs="宋体"/>
          <w:kern w:val="0"/>
          <w:sz w:val="28"/>
          <w:szCs w:val="28"/>
          <w:u w:val="single"/>
        </w:rPr>
        <w:t>0.01%</w:t>
      </w:r>
      <w:r>
        <w:rPr>
          <w:rFonts w:hint="eastAsia" w:ascii="宋体" w:hAnsi="宋体" w:eastAsia="宋体" w:cs="宋体"/>
          <w:kern w:val="0"/>
          <w:sz w:val="28"/>
          <w:szCs w:val="28"/>
        </w:rPr>
        <w:t>向乙方支付延期付款的违约金。</w:t>
      </w:r>
    </w:p>
    <w:p w14:paraId="5C7E7E39">
      <w:pPr>
        <w:tabs>
          <w:tab w:val="left" w:pos="1080"/>
        </w:tabs>
        <w:adjustRightInd/>
        <w:spacing w:line="360" w:lineRule="auto"/>
        <w:ind w:firstLine="560" w:firstLineChars="200"/>
        <w:outlineLvl w:val="1"/>
        <w:rPr>
          <w:rFonts w:hint="eastAsia" w:ascii="宋体" w:hAnsi="宋体" w:eastAsia="宋体" w:cs="宋体"/>
          <w:kern w:val="0"/>
          <w:sz w:val="28"/>
          <w:szCs w:val="28"/>
        </w:rPr>
      </w:pPr>
      <w:r>
        <w:rPr>
          <w:rFonts w:hint="eastAsia" w:ascii="宋体" w:hAnsi="宋体" w:eastAsia="宋体" w:cs="宋体"/>
          <w:kern w:val="0"/>
          <w:sz w:val="28"/>
          <w:szCs w:val="28"/>
        </w:rPr>
        <w:t>甲方不按照合同约定提供相关资料及其它协作事项的，应提前7日书面通知乙方，项目完成时间予以顺延。</w:t>
      </w:r>
    </w:p>
    <w:p w14:paraId="55159B6C">
      <w:pPr>
        <w:tabs>
          <w:tab w:val="left" w:pos="1080"/>
        </w:tabs>
        <w:wordWrap/>
        <w:adjustRightInd/>
        <w:spacing w:line="360" w:lineRule="auto"/>
        <w:ind w:left="0" w:leftChars="0" w:firstLine="560" w:firstLineChars="200"/>
        <w:outlineLvl w:val="1"/>
        <w:rPr>
          <w:rFonts w:hint="eastAsia" w:ascii="宋体" w:hAnsi="宋体" w:eastAsia="宋体" w:cs="宋体"/>
          <w:kern w:val="0"/>
          <w:sz w:val="28"/>
          <w:szCs w:val="28"/>
        </w:rPr>
      </w:pPr>
      <w:r>
        <w:rPr>
          <w:rFonts w:hint="eastAsia" w:ascii="宋体" w:hAnsi="宋体" w:eastAsia="宋体" w:cs="宋体"/>
          <w:kern w:val="0"/>
          <w:sz w:val="28"/>
          <w:szCs w:val="28"/>
        </w:rPr>
        <w:t>5.乙方的违约责任</w:t>
      </w:r>
    </w:p>
    <w:p w14:paraId="07489389">
      <w:pPr>
        <w:tabs>
          <w:tab w:val="left" w:pos="1080"/>
        </w:tabs>
        <w:wordWrap w:val="0"/>
        <w:adjustRightInd/>
        <w:spacing w:line="360" w:lineRule="auto"/>
        <w:ind w:left="29" w:leftChars="9" w:firstLine="534" w:firstLineChars="191"/>
        <w:outlineLvl w:val="1"/>
        <w:rPr>
          <w:rFonts w:hint="eastAsia" w:ascii="宋体" w:hAnsi="宋体" w:eastAsia="宋体" w:cs="宋体"/>
          <w:kern w:val="0"/>
          <w:sz w:val="28"/>
          <w:szCs w:val="28"/>
        </w:rPr>
      </w:pPr>
      <w:r>
        <w:rPr>
          <w:rFonts w:hint="eastAsia" w:ascii="宋体" w:hAnsi="宋体" w:eastAsia="宋体" w:cs="宋体"/>
          <w:kern w:val="0"/>
          <w:sz w:val="28"/>
          <w:szCs w:val="28"/>
        </w:rPr>
        <w:t>乙方未按照本合同约定保质保量提供产品或服务，经甲方催告后履行仍不符合合同约定的，甲方有权解除本合同，同时有权要求乙方按照合同价款的</w:t>
      </w:r>
      <w:r>
        <w:rPr>
          <w:rFonts w:hint="eastAsia" w:ascii="宋体" w:hAnsi="宋体" w:eastAsia="宋体" w:cs="宋体"/>
          <w:kern w:val="0"/>
          <w:sz w:val="28"/>
          <w:szCs w:val="28"/>
          <w:u w:val="single"/>
        </w:rPr>
        <w:t>10%</w:t>
      </w:r>
      <w:r>
        <w:rPr>
          <w:rFonts w:hint="eastAsia" w:ascii="宋体" w:hAnsi="宋体" w:eastAsia="宋体" w:cs="宋体"/>
          <w:kern w:val="0"/>
          <w:sz w:val="28"/>
          <w:szCs w:val="28"/>
        </w:rPr>
        <w:t>承担违约金。甲方维权支付的诉讼费、保全费、律师费等费用由乙方承担。</w:t>
      </w:r>
    </w:p>
    <w:p w14:paraId="01F376CF">
      <w:pPr>
        <w:tabs>
          <w:tab w:val="left" w:pos="1080"/>
        </w:tabs>
        <w:wordWrap w:val="0"/>
        <w:adjustRightInd/>
        <w:spacing w:line="360" w:lineRule="auto"/>
        <w:ind w:left="29" w:leftChars="9" w:firstLine="534" w:firstLineChars="191"/>
        <w:outlineLvl w:val="1"/>
        <w:rPr>
          <w:rFonts w:hint="eastAsia" w:ascii="宋体" w:hAnsi="宋体" w:eastAsia="宋体" w:cs="宋体"/>
          <w:kern w:val="0"/>
          <w:sz w:val="28"/>
          <w:szCs w:val="28"/>
        </w:rPr>
      </w:pPr>
      <w:r>
        <w:rPr>
          <w:rFonts w:hint="eastAsia" w:ascii="宋体" w:hAnsi="宋体" w:eastAsia="宋体" w:cs="宋体"/>
          <w:kern w:val="0"/>
          <w:sz w:val="28"/>
          <w:szCs w:val="28"/>
        </w:rPr>
        <w:t>合同履行期限结束，乙方未能按期完成服务期限的内容，乙方应继续履行自身义务直至符合合同约定。同时从合同履行期限届满之日开始起算，每逾期一天按合同总金额的</w:t>
      </w:r>
      <w:r>
        <w:rPr>
          <w:rFonts w:hint="eastAsia" w:ascii="宋体" w:hAnsi="宋体" w:eastAsia="宋体" w:cs="宋体"/>
          <w:kern w:val="0"/>
          <w:sz w:val="28"/>
          <w:szCs w:val="28"/>
          <w:u w:val="single"/>
        </w:rPr>
        <w:t>0.03%</w:t>
      </w:r>
      <w:r>
        <w:rPr>
          <w:rFonts w:hint="eastAsia" w:ascii="宋体" w:hAnsi="宋体" w:eastAsia="宋体" w:cs="宋体"/>
          <w:kern w:val="0"/>
          <w:sz w:val="28"/>
          <w:szCs w:val="28"/>
        </w:rPr>
        <w:t>向甲方支付违约金。</w:t>
      </w:r>
    </w:p>
    <w:p w14:paraId="2B9233C0">
      <w:pPr>
        <w:tabs>
          <w:tab w:val="left" w:pos="1080"/>
        </w:tabs>
        <w:adjustRightInd/>
        <w:spacing w:line="360" w:lineRule="auto"/>
        <w:ind w:firstLine="560" w:firstLineChars="200"/>
        <w:outlineLvl w:val="1"/>
        <w:rPr>
          <w:rFonts w:hint="eastAsia" w:ascii="宋体" w:hAnsi="宋体" w:eastAsia="宋体" w:cs="宋体"/>
          <w:kern w:val="0"/>
          <w:sz w:val="28"/>
          <w:szCs w:val="28"/>
        </w:rPr>
      </w:pPr>
      <w:r>
        <w:rPr>
          <w:rFonts w:hint="eastAsia" w:ascii="宋体" w:hAnsi="宋体" w:eastAsia="宋体" w:cs="宋体"/>
          <w:kern w:val="0"/>
          <w:sz w:val="28"/>
          <w:szCs w:val="28"/>
        </w:rPr>
        <w:t>若本项目经甲方验收不合格，甲方有权要求乙方在10日内整改完善，乙方必须予以整改完善。因此导致成果逾期提交的，履行期限不予顺延，每逾期一天，应按合同总金额的</w:t>
      </w:r>
      <w:r>
        <w:rPr>
          <w:rFonts w:hint="eastAsia" w:ascii="宋体" w:hAnsi="宋体" w:eastAsia="宋体" w:cs="宋体"/>
          <w:kern w:val="0"/>
          <w:sz w:val="28"/>
          <w:szCs w:val="28"/>
          <w:u w:val="single"/>
        </w:rPr>
        <w:t>0.03%</w:t>
      </w:r>
      <w:r>
        <w:rPr>
          <w:rFonts w:hint="eastAsia" w:ascii="宋体" w:hAnsi="宋体" w:eastAsia="宋体" w:cs="宋体"/>
          <w:kern w:val="0"/>
          <w:sz w:val="28"/>
          <w:szCs w:val="28"/>
        </w:rPr>
        <w:t>向甲方支付违约金；限期补充完善仍未达到甲方要求的，甲方有权单方解除合同，乙方除应承担上述逾期违约金外，还应赔偿因此给甲方造成的实际损失（例如：鉴定费、委托第三方为甲方提供完善项目所产生的费用、项目建设进度顺延给甲方造成的损失、诉讼费、律师费等），赔偿金额原则上不超过本合同总金额的</w:t>
      </w:r>
      <w:r>
        <w:rPr>
          <w:rFonts w:hint="eastAsia" w:ascii="宋体" w:hAnsi="宋体" w:eastAsia="宋体" w:cs="宋体"/>
          <w:kern w:val="0"/>
          <w:sz w:val="28"/>
          <w:szCs w:val="28"/>
          <w:u w:val="single"/>
        </w:rPr>
        <w:t>30%</w:t>
      </w:r>
      <w:r>
        <w:rPr>
          <w:rFonts w:hint="eastAsia" w:ascii="宋体" w:hAnsi="宋体" w:eastAsia="宋体" w:cs="宋体"/>
          <w:kern w:val="0"/>
          <w:sz w:val="28"/>
          <w:szCs w:val="28"/>
        </w:rPr>
        <w:t>，但甲方的实际损失超过合同总金额</w:t>
      </w:r>
      <w:r>
        <w:rPr>
          <w:rFonts w:hint="eastAsia" w:ascii="宋体" w:hAnsi="宋体" w:eastAsia="宋体" w:cs="宋体"/>
          <w:kern w:val="0"/>
          <w:sz w:val="28"/>
          <w:szCs w:val="28"/>
          <w:u w:val="single"/>
        </w:rPr>
        <w:t>30%</w:t>
      </w:r>
      <w:r>
        <w:rPr>
          <w:rFonts w:hint="eastAsia" w:ascii="宋体" w:hAnsi="宋体" w:eastAsia="宋体" w:cs="宋体"/>
          <w:kern w:val="0"/>
          <w:sz w:val="28"/>
          <w:szCs w:val="28"/>
        </w:rPr>
        <w:t>的，乙方应当承担补足责任。</w:t>
      </w:r>
    </w:p>
    <w:p w14:paraId="1084A9CB">
      <w:pPr>
        <w:tabs>
          <w:tab w:val="left" w:pos="1080"/>
        </w:tabs>
        <w:adjustRightInd/>
        <w:spacing w:line="360" w:lineRule="auto"/>
        <w:ind w:firstLine="560" w:firstLineChars="200"/>
        <w:outlineLvl w:val="1"/>
        <w:rPr>
          <w:rFonts w:hint="eastAsia" w:ascii="宋体" w:hAnsi="宋体" w:eastAsia="宋体" w:cs="宋体"/>
          <w:kern w:val="0"/>
          <w:sz w:val="28"/>
          <w:szCs w:val="28"/>
        </w:rPr>
      </w:pPr>
      <w:r>
        <w:rPr>
          <w:rFonts w:hint="eastAsia" w:ascii="宋体" w:hAnsi="宋体" w:eastAsia="宋体" w:cs="宋体"/>
          <w:kern w:val="0"/>
          <w:sz w:val="28"/>
          <w:szCs w:val="28"/>
        </w:rPr>
        <w:t>甲乙双方任何一方违反保密义务的，违约方应向对方支付合同总金额</w:t>
      </w:r>
      <w:r>
        <w:rPr>
          <w:rFonts w:hint="eastAsia" w:ascii="宋体" w:hAnsi="宋体" w:eastAsia="宋体" w:cs="宋体"/>
          <w:kern w:val="0"/>
          <w:sz w:val="28"/>
          <w:szCs w:val="28"/>
          <w:u w:val="single"/>
        </w:rPr>
        <w:t>10%</w:t>
      </w:r>
      <w:r>
        <w:rPr>
          <w:rFonts w:hint="eastAsia" w:ascii="宋体" w:hAnsi="宋体" w:eastAsia="宋体" w:cs="宋体"/>
          <w:kern w:val="0"/>
          <w:sz w:val="28"/>
          <w:szCs w:val="28"/>
        </w:rPr>
        <w:t>的违约金，违约金不足以弥补对方损失的还应当承担补足责任。</w:t>
      </w:r>
    </w:p>
    <w:p w14:paraId="4CF4A8BC">
      <w:pPr>
        <w:tabs>
          <w:tab w:val="left" w:pos="1080"/>
        </w:tabs>
        <w:adjustRightInd/>
        <w:spacing w:line="360" w:lineRule="auto"/>
        <w:ind w:firstLine="560" w:firstLineChars="200"/>
        <w:outlineLvl w:val="1"/>
        <w:rPr>
          <w:rFonts w:hint="eastAsia" w:ascii="宋体" w:hAnsi="宋体" w:eastAsia="宋体" w:cs="宋体"/>
          <w:kern w:val="0"/>
          <w:sz w:val="28"/>
          <w:szCs w:val="28"/>
        </w:rPr>
      </w:pPr>
      <w:r>
        <w:rPr>
          <w:rFonts w:hint="eastAsia" w:ascii="宋体" w:hAnsi="宋体" w:eastAsia="宋体" w:cs="宋体"/>
          <w:kern w:val="0"/>
          <w:sz w:val="28"/>
          <w:szCs w:val="28"/>
        </w:rPr>
        <w:t>乙方没有甲方的书面同意转让合同或将项目的全部或部分分包或转包出去，甲方可向乙方发出书面违约通知书，提出终止部分或全部合同。若甲方部分终止合同的，乙方应继续履行合同其他义务，并按照合同金额的</w:t>
      </w:r>
      <w:r>
        <w:rPr>
          <w:rFonts w:hint="eastAsia" w:ascii="宋体" w:hAnsi="宋体" w:eastAsia="宋体" w:cs="宋体"/>
          <w:kern w:val="0"/>
          <w:sz w:val="28"/>
          <w:szCs w:val="28"/>
          <w:u w:val="single"/>
        </w:rPr>
        <w:t>10%</w:t>
      </w:r>
      <w:r>
        <w:rPr>
          <w:rFonts w:hint="eastAsia" w:ascii="宋体" w:hAnsi="宋体" w:eastAsia="宋体" w:cs="宋体"/>
          <w:kern w:val="0"/>
          <w:sz w:val="28"/>
          <w:szCs w:val="28"/>
        </w:rPr>
        <w:t>支付违约金。若甲方全部终止合同的，乙方应按合同总金额</w:t>
      </w:r>
      <w:r>
        <w:rPr>
          <w:rFonts w:hint="eastAsia" w:ascii="宋体" w:hAnsi="宋体" w:eastAsia="宋体" w:cs="宋体"/>
          <w:kern w:val="0"/>
          <w:sz w:val="28"/>
          <w:szCs w:val="28"/>
          <w:u w:val="single"/>
        </w:rPr>
        <w:t>30%</w:t>
      </w:r>
      <w:r>
        <w:rPr>
          <w:rFonts w:hint="eastAsia" w:ascii="宋体" w:hAnsi="宋体" w:eastAsia="宋体" w:cs="宋体"/>
          <w:kern w:val="0"/>
          <w:sz w:val="28"/>
          <w:szCs w:val="28"/>
        </w:rPr>
        <w:t>的支付违约金。同时甲方的实际损失超过合同总金额</w:t>
      </w:r>
      <w:r>
        <w:rPr>
          <w:rFonts w:hint="eastAsia" w:ascii="宋体" w:hAnsi="宋体" w:eastAsia="宋体" w:cs="宋体"/>
          <w:kern w:val="0"/>
          <w:sz w:val="28"/>
          <w:szCs w:val="28"/>
          <w:u w:val="single"/>
        </w:rPr>
        <w:t>30%</w:t>
      </w:r>
      <w:r>
        <w:rPr>
          <w:rFonts w:hint="eastAsia" w:ascii="宋体" w:hAnsi="宋体" w:eastAsia="宋体" w:cs="宋体"/>
          <w:kern w:val="0"/>
          <w:sz w:val="28"/>
          <w:szCs w:val="28"/>
        </w:rPr>
        <w:t>的，乙方应当承担补足责任。</w:t>
      </w:r>
    </w:p>
    <w:p w14:paraId="2741F099">
      <w:pPr>
        <w:tabs>
          <w:tab w:val="left" w:pos="1080"/>
        </w:tabs>
        <w:adjustRightInd/>
        <w:spacing w:line="360" w:lineRule="auto"/>
        <w:ind w:firstLine="560" w:firstLineChars="200"/>
        <w:outlineLvl w:val="1"/>
        <w:rPr>
          <w:rFonts w:hint="eastAsia" w:ascii="宋体" w:hAnsi="宋体" w:eastAsia="宋体" w:cs="宋体"/>
          <w:kern w:val="0"/>
          <w:sz w:val="28"/>
          <w:szCs w:val="28"/>
        </w:rPr>
      </w:pPr>
      <w:r>
        <w:rPr>
          <w:rFonts w:hint="eastAsia" w:ascii="宋体" w:hAnsi="宋体" w:eastAsia="宋体" w:cs="宋体"/>
          <w:kern w:val="0"/>
          <w:sz w:val="28"/>
          <w:szCs w:val="28"/>
        </w:rPr>
        <w:t>乙方违反合同约定的其它责任、义务视为违约，需向甲方支付合同总价款的</w:t>
      </w:r>
      <w:r>
        <w:rPr>
          <w:rFonts w:hint="eastAsia" w:ascii="宋体" w:hAnsi="宋体" w:eastAsia="宋体" w:cs="宋体"/>
          <w:kern w:val="0"/>
          <w:sz w:val="28"/>
          <w:szCs w:val="28"/>
          <w:u w:val="single"/>
        </w:rPr>
        <w:t>30%</w:t>
      </w:r>
      <w:r>
        <w:rPr>
          <w:rFonts w:hint="eastAsia" w:ascii="宋体" w:hAnsi="宋体" w:eastAsia="宋体" w:cs="宋体"/>
          <w:kern w:val="0"/>
          <w:sz w:val="28"/>
          <w:szCs w:val="28"/>
        </w:rPr>
        <w:t>违约金。同时甲方的实际损失超过合同总金额</w:t>
      </w:r>
      <w:r>
        <w:rPr>
          <w:rFonts w:hint="eastAsia" w:ascii="宋体" w:hAnsi="宋体" w:eastAsia="宋体" w:cs="宋体"/>
          <w:kern w:val="0"/>
          <w:sz w:val="28"/>
          <w:szCs w:val="28"/>
          <w:u w:val="single"/>
        </w:rPr>
        <w:t>30%</w:t>
      </w:r>
      <w:r>
        <w:rPr>
          <w:rFonts w:hint="eastAsia" w:ascii="宋体" w:hAnsi="宋体" w:eastAsia="宋体" w:cs="宋体"/>
          <w:kern w:val="0"/>
          <w:sz w:val="28"/>
          <w:szCs w:val="28"/>
        </w:rPr>
        <w:t>的，乙方应当承担补足责任。</w:t>
      </w:r>
    </w:p>
    <w:p w14:paraId="1538F74A">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十六、反商业贿赂</w:t>
      </w:r>
    </w:p>
    <w:p w14:paraId="5268E0D5">
      <w:pPr>
        <w:adjustRightInd/>
        <w:spacing w:line="360" w:lineRule="auto"/>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双方均不得向对方或对方经办人、工作人员或其他相关人员索要、收受、提供、给予合同约定外的任何利益，包括但不限于明扣、暗扣、现金、购物卡、实物、有价证券、旅游或其他非物质性利益等，否则构成重大违约。如该等利益属于行业惯例或通常做法，则须在本合同中明示，否则亦为重大违约。</w:t>
      </w:r>
    </w:p>
    <w:p w14:paraId="4C6B6697">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十七、其他</w:t>
      </w:r>
    </w:p>
    <w:p w14:paraId="30FB360F">
      <w:pPr>
        <w:tabs>
          <w:tab w:val="left" w:pos="980"/>
        </w:tabs>
        <w:kinsoku w:val="0"/>
        <w:adjustRightInd/>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1.本合同签订时同步签订保密协议,详见附件。附件是本合同的一部分，具有与本合同同等的法律效力。</w:t>
      </w:r>
    </w:p>
    <w:p w14:paraId="14C7AA6C">
      <w:pPr>
        <w:tabs>
          <w:tab w:val="left" w:pos="980"/>
        </w:tabs>
        <w:kinsoku w:val="0"/>
        <w:adjustRightInd/>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2.本合同一式四份，具有同等法律效力，双方各执一份，监管部门备案一份、采购代理机构存档一份。各方签字盖章后生效。</w:t>
      </w:r>
    </w:p>
    <w:p w14:paraId="7F35806D">
      <w:pPr>
        <w:autoSpaceDE w:val="0"/>
        <w:autoSpaceDN w:val="0"/>
        <w:adjustRightInd/>
        <w:spacing w:line="240" w:lineRule="auto"/>
        <w:ind w:firstLine="560" w:firstLineChars="200"/>
        <w:rPr>
          <w:rFonts w:hint="eastAsia" w:ascii="宋体" w:hAnsi="宋体" w:eastAsia="宋体" w:cs="宋体"/>
          <w:sz w:val="28"/>
          <w:szCs w:val="28"/>
        </w:rPr>
      </w:pPr>
    </w:p>
    <w:p w14:paraId="5ABDCE39">
      <w:pPr>
        <w:adjustRightInd/>
        <w:spacing w:line="240" w:lineRule="auto"/>
        <w:rPr>
          <w:rFonts w:hint="eastAsia" w:ascii="宋体" w:hAnsi="宋体" w:eastAsia="宋体" w:cs="宋体"/>
          <w:sz w:val="28"/>
          <w:szCs w:val="28"/>
        </w:rPr>
      </w:pPr>
    </w:p>
    <w:p w14:paraId="62D85C5B">
      <w:pPr>
        <w:adjustRightInd w:val="0"/>
        <w:snapToGrid w:val="0"/>
        <w:spacing w:line="540" w:lineRule="exact"/>
        <w:rPr>
          <w:rFonts w:hint="eastAsia" w:ascii="宋体" w:hAnsi="宋体" w:eastAsia="宋体" w:cs="宋体"/>
          <w:sz w:val="28"/>
          <w:szCs w:val="28"/>
          <w:u w:val="single"/>
        </w:rPr>
      </w:pPr>
      <w:r>
        <w:rPr>
          <w:rFonts w:hint="eastAsia" w:ascii="宋体" w:hAnsi="宋体" w:eastAsia="宋体" w:cs="宋体"/>
          <w:sz w:val="28"/>
          <w:szCs w:val="28"/>
        </w:rPr>
        <w:t>采购人（甲方）：</w:t>
      </w:r>
      <w:r>
        <w:rPr>
          <w:rFonts w:hint="eastAsia" w:ascii="宋体" w:hAnsi="宋体" w:eastAsia="宋体" w:cs="宋体"/>
          <w:sz w:val="28"/>
          <w:szCs w:val="28"/>
          <w:u w:val="single"/>
        </w:rPr>
        <w:t xml:space="preserve">   （盖章）       </w:t>
      </w:r>
      <w:r>
        <w:rPr>
          <w:rFonts w:hint="eastAsia" w:ascii="宋体" w:hAnsi="宋体" w:eastAsia="宋体" w:cs="宋体"/>
          <w:sz w:val="28"/>
          <w:szCs w:val="28"/>
        </w:rPr>
        <w:t>供应商（乙方）：</w:t>
      </w:r>
      <w:r>
        <w:rPr>
          <w:rFonts w:hint="eastAsia" w:ascii="宋体" w:hAnsi="宋体" w:eastAsia="宋体" w:cs="宋体"/>
          <w:sz w:val="28"/>
          <w:szCs w:val="28"/>
          <w:u w:val="single"/>
        </w:rPr>
        <w:t xml:space="preserve">   （盖章）</w:t>
      </w:r>
    </w:p>
    <w:p w14:paraId="24052052">
      <w:pPr>
        <w:adjustRightInd/>
        <w:spacing w:line="540" w:lineRule="exact"/>
        <w:rPr>
          <w:rFonts w:hint="eastAsia" w:ascii="宋体" w:hAnsi="宋体" w:eastAsia="宋体" w:cs="宋体"/>
          <w:sz w:val="28"/>
          <w:szCs w:val="28"/>
        </w:rPr>
      </w:pPr>
      <w:r>
        <w:rPr>
          <w:rFonts w:hint="eastAsia" w:ascii="宋体" w:hAnsi="宋体" w:eastAsia="宋体" w:cs="宋体"/>
          <w:sz w:val="28"/>
          <w:szCs w:val="28"/>
        </w:rPr>
        <w:t>地址：                           地址：</w:t>
      </w:r>
    </w:p>
    <w:p w14:paraId="173BDA8B">
      <w:pPr>
        <w:adjustRightInd w:val="0"/>
        <w:snapToGrid w:val="0"/>
        <w:spacing w:line="540" w:lineRule="exact"/>
        <w:rPr>
          <w:rFonts w:hint="eastAsia" w:ascii="宋体" w:hAnsi="宋体" w:eastAsia="宋体" w:cs="宋体"/>
          <w:b/>
          <w:bCs/>
          <w:sz w:val="28"/>
          <w:szCs w:val="28"/>
        </w:rPr>
      </w:pPr>
      <w:r>
        <w:rPr>
          <w:rFonts w:hint="eastAsia" w:ascii="宋体" w:hAnsi="宋体" w:eastAsia="宋体" w:cs="宋体"/>
          <w:sz w:val="28"/>
          <w:szCs w:val="28"/>
        </w:rPr>
        <w:t>法定代表人或                     法定代表人或</w:t>
      </w:r>
    </w:p>
    <w:p w14:paraId="1CCB9603">
      <w:pPr>
        <w:adjustRightInd w:val="0"/>
        <w:snapToGrid w:val="0"/>
        <w:spacing w:line="540" w:lineRule="exact"/>
        <w:rPr>
          <w:rFonts w:hint="eastAsia" w:ascii="宋体" w:hAnsi="宋体" w:eastAsia="宋体" w:cs="宋体"/>
          <w:sz w:val="28"/>
          <w:szCs w:val="28"/>
        </w:rPr>
      </w:pPr>
      <w:r>
        <w:rPr>
          <w:rFonts w:hint="eastAsia" w:ascii="宋体" w:hAnsi="宋体" w:eastAsia="宋体" w:cs="宋体"/>
          <w:sz w:val="28"/>
          <w:szCs w:val="28"/>
        </w:rPr>
        <w:t>其授权的代理人                   其授权的代理人</w:t>
      </w:r>
    </w:p>
    <w:p w14:paraId="52897F36">
      <w:pPr>
        <w:adjustRightInd w:val="0"/>
        <w:snapToGrid w:val="0"/>
        <w:spacing w:line="540" w:lineRule="exact"/>
        <w:rPr>
          <w:rFonts w:hint="eastAsia" w:ascii="宋体" w:hAnsi="宋体" w:eastAsia="宋体" w:cs="宋体"/>
          <w:sz w:val="28"/>
          <w:szCs w:val="28"/>
        </w:rPr>
      </w:pPr>
      <w:r>
        <w:rPr>
          <w:rFonts w:hint="eastAsia" w:ascii="宋体" w:hAnsi="宋体" w:eastAsia="宋体" w:cs="宋体"/>
          <w:sz w:val="28"/>
          <w:szCs w:val="28"/>
        </w:rPr>
        <w:t>（签字</w:t>
      </w:r>
      <w:r>
        <w:rPr>
          <w:rFonts w:hint="eastAsia" w:ascii="宋体" w:hAnsi="宋体" w:eastAsia="宋体" w:cs="宋体"/>
          <w:sz w:val="28"/>
          <w:szCs w:val="28"/>
        </w:rPr>
        <w:t>或盖章</w:t>
      </w:r>
      <w:r>
        <w:rPr>
          <w:rFonts w:hint="eastAsia" w:ascii="宋体" w:hAnsi="宋体" w:eastAsia="宋体" w:cs="宋体"/>
          <w:sz w:val="28"/>
          <w:szCs w:val="28"/>
        </w:rPr>
        <w:t>）：                 （签字</w:t>
      </w:r>
      <w:r>
        <w:rPr>
          <w:rFonts w:hint="eastAsia" w:ascii="宋体" w:hAnsi="宋体" w:eastAsia="宋体" w:cs="宋体"/>
          <w:sz w:val="28"/>
          <w:szCs w:val="28"/>
        </w:rPr>
        <w:t>或盖章</w:t>
      </w:r>
      <w:r>
        <w:rPr>
          <w:rFonts w:hint="eastAsia" w:ascii="宋体" w:hAnsi="宋体" w:eastAsia="宋体" w:cs="宋体"/>
          <w:sz w:val="28"/>
          <w:szCs w:val="28"/>
        </w:rPr>
        <w:t>）：</w:t>
      </w:r>
    </w:p>
    <w:p w14:paraId="50418C31">
      <w:pPr>
        <w:adjustRightInd/>
        <w:spacing w:line="360" w:lineRule="auto"/>
        <w:rPr>
          <w:rFonts w:hint="eastAsia" w:ascii="宋体" w:hAnsi="宋体" w:eastAsia="宋体" w:cs="宋体"/>
          <w:sz w:val="28"/>
          <w:szCs w:val="28"/>
          <w:lang w:eastAsia="zh-Hans"/>
        </w:rPr>
      </w:pPr>
      <w:r>
        <w:rPr>
          <w:rFonts w:hint="eastAsia" w:ascii="宋体" w:hAnsi="宋体" w:eastAsia="宋体" w:cs="宋体"/>
          <w:sz w:val="28"/>
          <w:szCs w:val="28"/>
          <w:lang w:eastAsia="zh-Hans"/>
        </w:rPr>
        <w:t xml:space="preserve">订立时间： 年月日       </w:t>
      </w:r>
      <w:r>
        <w:rPr>
          <w:rFonts w:hint="eastAsia" w:ascii="宋体" w:hAnsi="宋体" w:eastAsia="宋体" w:cs="宋体"/>
          <w:sz w:val="28"/>
          <w:szCs w:val="28"/>
        </w:rPr>
        <w:t xml:space="preserve">   </w:t>
      </w:r>
      <w:r>
        <w:rPr>
          <w:rFonts w:hint="eastAsia" w:ascii="宋体" w:hAnsi="宋体" w:eastAsia="宋体" w:cs="宋体"/>
          <w:sz w:val="28"/>
          <w:szCs w:val="28"/>
          <w:lang w:eastAsia="zh-Hans"/>
        </w:rPr>
        <w:t xml:space="preserve">      订立时间：年月日 </w:t>
      </w:r>
    </w:p>
    <w:p w14:paraId="2CD101BD">
      <w:pPr>
        <w:adjustRightInd/>
        <w:spacing w:line="240" w:lineRule="auto"/>
        <w:rPr>
          <w:rFonts w:hint="eastAsia" w:ascii="宋体" w:hAnsi="宋体" w:eastAsia="宋体" w:cs="宋体"/>
          <w:sz w:val="28"/>
          <w:szCs w:val="28"/>
        </w:rPr>
      </w:pPr>
      <w:r>
        <w:rPr>
          <w:rFonts w:hint="eastAsia" w:ascii="宋体" w:hAnsi="宋体" w:eastAsia="宋体" w:cs="宋体"/>
          <w:sz w:val="28"/>
          <w:szCs w:val="28"/>
        </w:rPr>
        <w:br w:type="page"/>
      </w:r>
    </w:p>
    <w:p w14:paraId="76FE1EBE">
      <w:pPr>
        <w:adjustRightInd/>
        <w:spacing w:line="240" w:lineRule="auto"/>
        <w:jc w:val="left"/>
        <w:rPr>
          <w:rFonts w:hint="eastAsia" w:ascii="宋体" w:hAnsi="宋体" w:eastAsia="宋体" w:cs="宋体"/>
          <w:sz w:val="28"/>
          <w:szCs w:val="28"/>
        </w:rPr>
      </w:pPr>
      <w:r>
        <w:rPr>
          <w:rFonts w:hint="eastAsia" w:ascii="宋体" w:hAnsi="宋体" w:eastAsia="宋体" w:cs="宋体"/>
          <w:sz w:val="28"/>
          <w:szCs w:val="28"/>
        </w:rPr>
        <w:t>附件：</w:t>
      </w:r>
    </w:p>
    <w:p w14:paraId="240FBB55">
      <w:pPr>
        <w:adjustRightInd/>
        <w:spacing w:before="3120" w:beforeLines="1000" w:after="5616" w:afterLines="1800" w:line="240" w:lineRule="auto"/>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u w:val="single"/>
          <w:lang w:eastAsia="zh-CN"/>
        </w:rPr>
        <w:t>厅视频会议及机房设备维护</w:t>
      </w:r>
      <w:r>
        <w:rPr>
          <w:rFonts w:hint="eastAsia" w:ascii="宋体" w:hAnsi="宋体" w:eastAsia="宋体" w:cs="宋体"/>
          <w:b/>
          <w:sz w:val="28"/>
          <w:szCs w:val="28"/>
          <w:highlight w:val="none"/>
        </w:rPr>
        <w:t>项目保密协议</w:t>
      </w:r>
    </w:p>
    <w:p w14:paraId="19852EB7">
      <w:pPr>
        <w:adjustRightInd/>
        <w:spacing w:line="240" w:lineRule="auto"/>
        <w:ind w:firstLine="6"/>
        <w:jc w:val="center"/>
        <w:rPr>
          <w:rFonts w:hint="eastAsia" w:ascii="宋体" w:hAnsi="宋体" w:eastAsia="宋体" w:cs="宋体"/>
          <w:sz w:val="28"/>
          <w:szCs w:val="28"/>
        </w:rPr>
      </w:pPr>
      <w:r>
        <w:rPr>
          <w:rFonts w:hint="eastAsia" w:ascii="宋体" w:hAnsi="宋体" w:eastAsia="宋体" w:cs="宋体"/>
          <w:sz w:val="28"/>
          <w:szCs w:val="28"/>
        </w:rPr>
        <w:t>甲  方：</w:t>
      </w:r>
      <w:r>
        <w:rPr>
          <w:rFonts w:hint="eastAsia" w:ascii="宋体" w:hAnsi="宋体" w:eastAsia="宋体" w:cs="宋体"/>
          <w:sz w:val="28"/>
          <w:szCs w:val="28"/>
          <w:u w:val="single"/>
        </w:rPr>
        <w:t>陕西省交通运行监测中心</w:t>
      </w:r>
    </w:p>
    <w:p w14:paraId="13507403">
      <w:pPr>
        <w:adjustRightInd/>
        <w:spacing w:line="360" w:lineRule="auto"/>
        <w:ind w:left="3200" w:leftChars="1000"/>
        <w:rPr>
          <w:rFonts w:hint="eastAsia" w:ascii="宋体" w:hAnsi="宋体" w:eastAsia="宋体" w:cs="宋体"/>
          <w:b/>
          <w:sz w:val="28"/>
          <w:szCs w:val="28"/>
        </w:rPr>
      </w:pPr>
      <w:r>
        <w:rPr>
          <w:rFonts w:hint="eastAsia" w:ascii="宋体" w:hAnsi="宋体" w:eastAsia="宋体" w:cs="宋体"/>
          <w:sz w:val="28"/>
          <w:szCs w:val="28"/>
        </w:rPr>
        <w:t>乙  方：</w:t>
      </w:r>
      <w:r>
        <w:rPr>
          <w:rFonts w:hint="eastAsia" w:ascii="宋体" w:hAnsi="宋体" w:eastAsia="宋体" w:cs="宋体"/>
          <w:b/>
          <w:sz w:val="28"/>
          <w:szCs w:val="28"/>
        </w:rPr>
        <w:br w:type="page"/>
      </w:r>
    </w:p>
    <w:p w14:paraId="094908FA">
      <w:pPr>
        <w:adjustRightInd/>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甲方：</w:t>
      </w:r>
      <w:r>
        <w:rPr>
          <w:rFonts w:hint="eastAsia" w:ascii="宋体" w:hAnsi="宋体" w:eastAsia="宋体" w:cs="宋体"/>
          <w:b/>
          <w:sz w:val="28"/>
          <w:szCs w:val="28"/>
        </w:rPr>
        <w:t>陕西省交通运行监测中心</w:t>
      </w:r>
    </w:p>
    <w:p w14:paraId="712C87C1">
      <w:pPr>
        <w:adjustRightInd/>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地址：西安市唐延路6号</w:t>
      </w:r>
      <w:r>
        <w:rPr>
          <w:rFonts w:hint="eastAsia" w:ascii="宋体" w:hAnsi="宋体" w:eastAsia="宋体" w:cs="宋体"/>
          <w:sz w:val="28"/>
          <w:szCs w:val="28"/>
        </w:rPr>
        <w:tab/>
      </w:r>
      <w:r>
        <w:rPr>
          <w:rFonts w:hint="eastAsia" w:ascii="宋体" w:hAnsi="宋体" w:eastAsia="宋体" w:cs="宋体"/>
          <w:sz w:val="28"/>
          <w:szCs w:val="28"/>
        </w:rPr>
        <w:tab/>
      </w:r>
    </w:p>
    <w:p w14:paraId="1A75F7FD">
      <w:pPr>
        <w:adjustRightInd/>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邮编：710075</w:t>
      </w:r>
      <w:r>
        <w:rPr>
          <w:rFonts w:hint="eastAsia" w:ascii="宋体" w:hAnsi="宋体" w:eastAsia="宋体" w:cs="宋体"/>
          <w:sz w:val="28"/>
          <w:szCs w:val="28"/>
        </w:rPr>
        <w:tab/>
      </w:r>
    </w:p>
    <w:p w14:paraId="0D63B72A">
      <w:pPr>
        <w:adjustRightInd/>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电话：</w:t>
      </w:r>
    </w:p>
    <w:p w14:paraId="68A12776">
      <w:pPr>
        <w:adjustRightInd/>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乙方：</w:t>
      </w:r>
    </w:p>
    <w:p w14:paraId="43D25157">
      <w:pPr>
        <w:adjustRightInd/>
        <w:spacing w:line="360" w:lineRule="auto"/>
        <w:ind w:firstLine="560" w:firstLineChars="200"/>
        <w:rPr>
          <w:rFonts w:hint="eastAsia" w:ascii="宋体" w:hAnsi="宋体" w:eastAsia="宋体" w:cs="宋体"/>
          <w:bCs/>
          <w:sz w:val="28"/>
          <w:szCs w:val="28"/>
        </w:rPr>
      </w:pPr>
      <w:r>
        <w:rPr>
          <w:rFonts w:hint="eastAsia" w:ascii="宋体" w:hAnsi="宋体" w:eastAsia="宋体" w:cs="宋体"/>
          <w:sz w:val="28"/>
          <w:szCs w:val="28"/>
        </w:rPr>
        <w:t>地址：</w:t>
      </w:r>
    </w:p>
    <w:p w14:paraId="03A9E514">
      <w:pPr>
        <w:adjustRightInd/>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邮编：</w:t>
      </w:r>
    </w:p>
    <w:p w14:paraId="340CD891">
      <w:pPr>
        <w:adjustRightInd/>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电话：</w:t>
      </w:r>
    </w:p>
    <w:p w14:paraId="37C5B094">
      <w:pPr>
        <w:adjustRightInd/>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依据《中华人民共和国民法典》的规定，就乙方履</w:t>
      </w:r>
      <w:r>
        <w:rPr>
          <w:rFonts w:hint="eastAsia" w:ascii="宋体" w:hAnsi="宋体" w:eastAsia="宋体" w:cs="宋体"/>
          <w:sz w:val="28"/>
          <w:szCs w:val="28"/>
          <w:highlight w:val="none"/>
        </w:rPr>
        <w:t>行合同《</w:t>
      </w:r>
      <w:r>
        <w:rPr>
          <w:rFonts w:hint="eastAsia" w:ascii="宋体" w:hAnsi="宋体" w:eastAsia="宋体" w:cs="宋体"/>
          <w:sz w:val="28"/>
          <w:szCs w:val="28"/>
          <w:highlight w:val="none"/>
          <w:lang w:eastAsia="zh-CN"/>
        </w:rPr>
        <w:t>厅视频会议及机房设备维护</w:t>
      </w:r>
      <w:r>
        <w:rPr>
          <w:rFonts w:hint="eastAsia" w:ascii="宋体" w:hAnsi="宋体" w:eastAsia="宋体" w:cs="宋体"/>
          <w:sz w:val="28"/>
          <w:szCs w:val="28"/>
          <w:highlight w:val="none"/>
        </w:rPr>
        <w:t>》期间，乙方所接触到的甲方各种技术内容、会议信息和其他秘密的保守事项，经协商一致，签订</w:t>
      </w:r>
      <w:r>
        <w:rPr>
          <w:rFonts w:hint="eastAsia" w:ascii="宋体" w:hAnsi="宋体" w:eastAsia="宋体" w:cs="宋体"/>
          <w:sz w:val="28"/>
          <w:szCs w:val="28"/>
        </w:rPr>
        <w:t>本协议。</w:t>
      </w:r>
    </w:p>
    <w:p w14:paraId="289D9713">
      <w:pPr>
        <w:adjustRightInd/>
        <w:spacing w:line="360" w:lineRule="auto"/>
        <w:rPr>
          <w:rFonts w:hint="eastAsia" w:ascii="宋体" w:hAnsi="宋体" w:eastAsia="宋体" w:cs="宋体"/>
          <w:b/>
          <w:sz w:val="28"/>
          <w:szCs w:val="28"/>
        </w:rPr>
      </w:pPr>
      <w:r>
        <w:rPr>
          <w:rFonts w:hint="eastAsia" w:ascii="宋体" w:hAnsi="宋体" w:eastAsia="宋体" w:cs="宋体"/>
          <w:b/>
          <w:sz w:val="28"/>
          <w:szCs w:val="28"/>
        </w:rPr>
        <w:t>一、保密范围和秘密定义</w:t>
      </w:r>
    </w:p>
    <w:p w14:paraId="6886B940">
      <w:pPr>
        <w:adjustRightInd/>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1.本协议提及的技术秘密，包括但不限于：技术方案、设备配置、技术指标、技术报告、检测报告、试验结果、操作手册、技术文档、相关的函电，等等。</w:t>
      </w:r>
    </w:p>
    <w:p w14:paraId="26F1B105">
      <w:pPr>
        <w:adjustRightInd/>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本协议提及的其他秘密，包括但不限于：会议文件和开会内容、各办公室内纸质文件、资料，保存在计算机、应用服务器上数据库中的各种数据，保存于计算机上的各种文件、数据、资料、图片、声音、视频等以电子为介质保存的文件和数据，等等。</w:t>
      </w:r>
    </w:p>
    <w:p w14:paraId="332FB5F5">
      <w:pPr>
        <w:adjustRightInd/>
        <w:spacing w:line="360" w:lineRule="auto"/>
        <w:ind w:firstLine="560" w:firstLineChars="200"/>
        <w:rPr>
          <w:rFonts w:hint="eastAsia" w:ascii="宋体" w:hAnsi="宋体" w:eastAsia="宋体" w:cs="宋体"/>
          <w:sz w:val="30"/>
          <w:szCs w:val="22"/>
        </w:rPr>
      </w:pPr>
      <w:r>
        <w:rPr>
          <w:rFonts w:hint="eastAsia" w:ascii="宋体" w:hAnsi="宋体" w:eastAsia="宋体" w:cs="宋体"/>
          <w:sz w:val="28"/>
          <w:szCs w:val="28"/>
        </w:rPr>
        <w:t>3.保密期限：自合同签订之日起至乙方技术服务结束之日起五年。</w:t>
      </w:r>
    </w:p>
    <w:p w14:paraId="18FE7A75">
      <w:pPr>
        <w:adjustRightInd/>
        <w:spacing w:line="360" w:lineRule="auto"/>
        <w:rPr>
          <w:rFonts w:hint="eastAsia" w:ascii="宋体" w:hAnsi="宋体" w:eastAsia="宋体" w:cs="宋体"/>
          <w:b/>
          <w:sz w:val="28"/>
          <w:szCs w:val="28"/>
        </w:rPr>
      </w:pPr>
      <w:r>
        <w:rPr>
          <w:rFonts w:hint="eastAsia" w:ascii="宋体" w:hAnsi="宋体" w:eastAsia="宋体" w:cs="宋体"/>
          <w:b/>
          <w:sz w:val="28"/>
          <w:szCs w:val="28"/>
        </w:rPr>
        <w:t>二、甲方的权利和义务</w:t>
      </w:r>
    </w:p>
    <w:p w14:paraId="384DACD3">
      <w:pPr>
        <w:adjustRightInd/>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甲方应指定专人定期督导和检查乙方关于秘密保守的执行情况。</w:t>
      </w:r>
    </w:p>
    <w:p w14:paraId="5665D9E2">
      <w:pPr>
        <w:adjustRightInd/>
        <w:spacing w:line="360" w:lineRule="auto"/>
        <w:rPr>
          <w:rFonts w:hint="eastAsia" w:ascii="宋体" w:hAnsi="宋体" w:eastAsia="宋体" w:cs="宋体"/>
          <w:b/>
          <w:sz w:val="28"/>
          <w:szCs w:val="28"/>
        </w:rPr>
      </w:pPr>
      <w:r>
        <w:rPr>
          <w:rFonts w:hint="eastAsia" w:ascii="宋体" w:hAnsi="宋体" w:eastAsia="宋体" w:cs="宋体"/>
          <w:b/>
          <w:sz w:val="28"/>
          <w:szCs w:val="28"/>
        </w:rPr>
        <w:t>三、乙方的权利和义务</w:t>
      </w:r>
    </w:p>
    <w:p w14:paraId="6CA4EFF4">
      <w:pPr>
        <w:adjustRightInd/>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1.乙方在甲方单位服务期间，必须遵守甲方规定的任何成文或不成文的保密规章、制度，履行与其工作相应的保密职责。</w:t>
      </w:r>
    </w:p>
    <w:p w14:paraId="4D303631">
      <w:pPr>
        <w:adjustRightInd/>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2.乙方承诺，甲方的保密规章、制度没有规定或者规定不明确之处，乙方亦应本着谨慎、诚实的态度，维护其于服务期间知悉的技术秘密或其他秘密信息，以保持其机密性。</w:t>
      </w:r>
    </w:p>
    <w:p w14:paraId="35134FCE">
      <w:pPr>
        <w:adjustRightInd/>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3.除了履行服务职责的需要之外，乙方承诺，未经甲方同意，不得以任何方式向甲方指定人员以外的其他任何人或单位传递属于甲方的秘密。</w:t>
      </w:r>
    </w:p>
    <w:p w14:paraId="663D034A">
      <w:pPr>
        <w:adjustRightInd/>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4.乙方服务结束之后仍对其在甲方服务期间接触、知悉的属于甲方的技术秘密和其他秘密信息，承担如同服务期间一样的保密义务，而无论乙方因何种原因结束技术服务。</w:t>
      </w:r>
    </w:p>
    <w:p w14:paraId="0B1C2EF8">
      <w:pPr>
        <w:adjustRightInd/>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5.乙方承诺，在为甲方履行技术服务时，不得擅自使用任何属于他人的技术秘密或其他秘密信息。</w:t>
      </w:r>
    </w:p>
    <w:p w14:paraId="4510D6D0">
      <w:pPr>
        <w:adjustRightInd/>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6.乙方因工作上的需要所持有或保管的一切记录着甲方秘密信息的文件、资料、图表、笔记、报告、信件、磁带、磁盘、仪器以及其他任何形式的载体，均归甲方所有。</w:t>
      </w:r>
    </w:p>
    <w:p w14:paraId="4322EF0E">
      <w:pPr>
        <w:adjustRightInd/>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7.乙方应当于技术服务结束时，或者于甲方提出请求时，返还全部记载着甲方秘密信息的一切载体。</w:t>
      </w:r>
    </w:p>
    <w:p w14:paraId="3A69CB8D">
      <w:pPr>
        <w:adjustRightInd/>
        <w:spacing w:line="360" w:lineRule="auto"/>
        <w:rPr>
          <w:rFonts w:hint="eastAsia" w:ascii="宋体" w:hAnsi="宋体" w:eastAsia="宋体" w:cs="宋体"/>
          <w:b/>
          <w:sz w:val="28"/>
          <w:szCs w:val="28"/>
        </w:rPr>
      </w:pPr>
      <w:r>
        <w:rPr>
          <w:rFonts w:hint="eastAsia" w:ascii="宋体" w:hAnsi="宋体" w:eastAsia="宋体" w:cs="宋体"/>
          <w:b/>
          <w:sz w:val="28"/>
          <w:szCs w:val="28"/>
        </w:rPr>
        <w:t>四、违约责任</w:t>
      </w:r>
    </w:p>
    <w:p w14:paraId="58D7464F">
      <w:pPr>
        <w:adjustRightInd/>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1.双方因履行本协议而引起的争议或与本协议有关的争议，双方通过友好协商解决。如果无法达成一致意见，任何一方均有权限据本协议向甲方所在地人民法院提起诉讼解决。</w:t>
      </w:r>
    </w:p>
    <w:p w14:paraId="3313E239">
      <w:pPr>
        <w:adjustRightInd/>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2.一方违反本协议时，另一方有权终止本协议，并有权向违约方主张合同总金额20%的违约金。</w:t>
      </w:r>
    </w:p>
    <w:p w14:paraId="13FC6589">
      <w:pPr>
        <w:adjustRightInd/>
        <w:spacing w:line="360" w:lineRule="auto"/>
        <w:rPr>
          <w:rFonts w:hint="eastAsia" w:ascii="宋体" w:hAnsi="宋体" w:eastAsia="宋体" w:cs="宋体"/>
          <w:b/>
          <w:sz w:val="28"/>
          <w:szCs w:val="28"/>
        </w:rPr>
      </w:pPr>
      <w:r>
        <w:rPr>
          <w:rFonts w:hint="eastAsia" w:ascii="宋体" w:hAnsi="宋体" w:eastAsia="宋体" w:cs="宋体"/>
          <w:b/>
          <w:sz w:val="28"/>
          <w:szCs w:val="28"/>
        </w:rPr>
        <w:t>五、协议的变更和解除</w:t>
      </w:r>
    </w:p>
    <w:p w14:paraId="153BC218">
      <w:pPr>
        <w:adjustRightInd/>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1.在协议履行期内，甲乙双方均不得擅自变更或解除本协议。但经双方友好协商可对本协议条款进行变更或解除本协议。在技术服务合同期限内，甲乙双方不得终止本协议。</w:t>
      </w:r>
    </w:p>
    <w:p w14:paraId="4D2EBCDD">
      <w:pPr>
        <w:adjustRightInd/>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2.因客观原因，一方要求变更本协议时，须提前7天通知另一方，并征得的另一方的同意。</w:t>
      </w:r>
    </w:p>
    <w:p w14:paraId="2EA91502">
      <w:pPr>
        <w:adjustRightInd/>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3.因一方严重违约使本协议不能履行，另一方可单方面解除本协议，同时由违约方应承担违约责任，并对因违约所造成的损失予以赔偿。</w:t>
      </w:r>
    </w:p>
    <w:p w14:paraId="109B9135">
      <w:pPr>
        <w:adjustRightInd/>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4.本协议未尽事宜由甲乙双方协商解决，并以书面备忘录形式加以补充规定，备忘录与本协议具有同等的法律效力。</w:t>
      </w:r>
    </w:p>
    <w:p w14:paraId="71B8543D">
      <w:pPr>
        <w:adjustRightInd/>
        <w:spacing w:line="360" w:lineRule="auto"/>
        <w:rPr>
          <w:rFonts w:hint="eastAsia" w:ascii="宋体" w:hAnsi="宋体" w:eastAsia="宋体" w:cs="宋体"/>
          <w:b/>
          <w:sz w:val="28"/>
          <w:szCs w:val="28"/>
        </w:rPr>
      </w:pPr>
      <w:r>
        <w:rPr>
          <w:rFonts w:hint="eastAsia" w:ascii="宋体" w:hAnsi="宋体" w:eastAsia="宋体" w:cs="宋体"/>
          <w:b/>
          <w:sz w:val="28"/>
          <w:szCs w:val="28"/>
        </w:rPr>
        <w:t>六、其它</w:t>
      </w:r>
    </w:p>
    <w:p w14:paraId="3053842F">
      <w:pPr>
        <w:adjustRightInd/>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1.未尽事宜，双方本着友好精神，另行协商。</w:t>
      </w:r>
    </w:p>
    <w:p w14:paraId="53FE8052">
      <w:pPr>
        <w:adjustRightInd/>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2.本协议一式肆份，甲方贰份，乙方贰份，具有同等效力。</w:t>
      </w:r>
    </w:p>
    <w:p w14:paraId="65B4BFC3">
      <w:pPr>
        <w:adjustRightInd/>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3.本协议中所称的技术服务履约期间，以甲方和乙方签订的技术服务合同书为标志。本协议中所称的结束技术服务，以双方所签订的技术服务合同书相关条款所规定的解除合作关系的时间为准。</w:t>
      </w:r>
    </w:p>
    <w:p w14:paraId="602D4965">
      <w:pPr>
        <w:adjustRightInd/>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4.本协议自双方签字、盖章完成之日起生效。</w:t>
      </w:r>
    </w:p>
    <w:p w14:paraId="0370B679">
      <w:pPr>
        <w:adjustRightInd/>
        <w:spacing w:line="360" w:lineRule="auto"/>
        <w:ind w:left="426"/>
        <w:rPr>
          <w:rFonts w:hint="eastAsia" w:ascii="宋体" w:hAnsi="宋体" w:eastAsia="宋体" w:cs="宋体"/>
          <w:sz w:val="28"/>
          <w:szCs w:val="28"/>
        </w:rPr>
      </w:pPr>
    </w:p>
    <w:p w14:paraId="19D65179">
      <w:pPr>
        <w:adjustRightInd/>
        <w:spacing w:line="360" w:lineRule="auto"/>
        <w:jc w:val="left"/>
        <w:rPr>
          <w:rFonts w:hint="eastAsia" w:ascii="宋体" w:hAnsi="宋体" w:eastAsia="宋体" w:cs="宋体"/>
          <w:sz w:val="28"/>
          <w:szCs w:val="28"/>
        </w:rPr>
      </w:pPr>
    </w:p>
    <w:tbl>
      <w:tblPr>
        <w:tblStyle w:val="7"/>
        <w:tblW w:w="9066" w:type="dxa"/>
        <w:jc w:val="center"/>
        <w:tblLayout w:type="fixed"/>
        <w:tblCellMar>
          <w:top w:w="0" w:type="dxa"/>
          <w:left w:w="284" w:type="dxa"/>
          <w:bottom w:w="0" w:type="dxa"/>
          <w:right w:w="0" w:type="dxa"/>
        </w:tblCellMar>
      </w:tblPr>
      <w:tblGrid>
        <w:gridCol w:w="4533"/>
        <w:gridCol w:w="4533"/>
      </w:tblGrid>
      <w:tr w14:paraId="6B2492DE">
        <w:tblPrEx>
          <w:tblCellMar>
            <w:top w:w="0" w:type="dxa"/>
            <w:left w:w="284" w:type="dxa"/>
            <w:bottom w:w="0" w:type="dxa"/>
            <w:right w:w="0" w:type="dxa"/>
          </w:tblCellMar>
        </w:tblPrEx>
        <w:trPr>
          <w:trHeight w:val="1265" w:hRule="atLeast"/>
          <w:jc w:val="center"/>
        </w:trPr>
        <w:tc>
          <w:tcPr>
            <w:tcW w:w="4533" w:type="dxa"/>
          </w:tcPr>
          <w:p w14:paraId="112F07AF">
            <w:pPr>
              <w:widowControl/>
              <w:adjustRightInd/>
              <w:spacing w:line="360" w:lineRule="auto"/>
              <w:ind w:right="-31"/>
              <w:jc w:val="left"/>
              <w:rPr>
                <w:rFonts w:hint="eastAsia" w:ascii="宋体" w:hAnsi="宋体" w:eastAsia="宋体" w:cs="宋体"/>
                <w:sz w:val="28"/>
                <w:szCs w:val="28"/>
              </w:rPr>
            </w:pPr>
            <w:r>
              <w:rPr>
                <w:rFonts w:hint="eastAsia" w:ascii="宋体" w:hAnsi="宋体" w:eastAsia="宋体" w:cs="宋体"/>
                <w:sz w:val="28"/>
                <w:szCs w:val="28"/>
              </w:rPr>
              <w:t>甲方：陕西省交通运行监测中心（公章）</w:t>
            </w:r>
          </w:p>
        </w:tc>
        <w:tc>
          <w:tcPr>
            <w:tcW w:w="4533" w:type="dxa"/>
          </w:tcPr>
          <w:p w14:paraId="012395A9">
            <w:pPr>
              <w:widowControl/>
              <w:adjustRightInd/>
              <w:spacing w:line="360" w:lineRule="auto"/>
              <w:ind w:left="700" w:right="102" w:hanging="700" w:hangingChars="250"/>
              <w:jc w:val="left"/>
              <w:rPr>
                <w:rFonts w:hint="eastAsia" w:ascii="宋体" w:hAnsi="宋体" w:eastAsia="宋体" w:cs="宋体"/>
                <w:sz w:val="28"/>
                <w:szCs w:val="28"/>
              </w:rPr>
            </w:pPr>
            <w:r>
              <w:rPr>
                <w:rFonts w:hint="eastAsia" w:ascii="宋体" w:hAnsi="宋体" w:eastAsia="宋体" w:cs="宋体"/>
                <w:sz w:val="28"/>
                <w:szCs w:val="28"/>
              </w:rPr>
              <w:t>乙方： （公章）</w:t>
            </w:r>
          </w:p>
        </w:tc>
      </w:tr>
      <w:tr w14:paraId="739FAE9C">
        <w:tblPrEx>
          <w:tblCellMar>
            <w:top w:w="0" w:type="dxa"/>
            <w:left w:w="284" w:type="dxa"/>
            <w:bottom w:w="0" w:type="dxa"/>
            <w:right w:w="0" w:type="dxa"/>
          </w:tblCellMar>
        </w:tblPrEx>
        <w:trPr>
          <w:trHeight w:val="2684" w:hRule="atLeast"/>
          <w:jc w:val="center"/>
        </w:trPr>
        <w:tc>
          <w:tcPr>
            <w:tcW w:w="4533" w:type="dxa"/>
          </w:tcPr>
          <w:p w14:paraId="163E0165">
            <w:pPr>
              <w:widowControl/>
              <w:adjustRightInd/>
              <w:spacing w:line="360" w:lineRule="auto"/>
              <w:ind w:left="100"/>
              <w:rPr>
                <w:rFonts w:hint="eastAsia" w:ascii="宋体" w:hAnsi="宋体" w:eastAsia="宋体" w:cs="宋体"/>
                <w:sz w:val="28"/>
                <w:szCs w:val="28"/>
              </w:rPr>
            </w:pPr>
            <w:r>
              <w:rPr>
                <w:rFonts w:hint="eastAsia" w:ascii="宋体" w:hAnsi="宋体" w:eastAsia="宋体" w:cs="宋体"/>
                <w:sz w:val="28"/>
                <w:szCs w:val="28"/>
              </w:rPr>
              <w:t>法定代表人</w:t>
            </w:r>
          </w:p>
          <w:p w14:paraId="14D59527">
            <w:pPr>
              <w:widowControl/>
              <w:adjustRightInd/>
              <w:spacing w:line="360" w:lineRule="auto"/>
              <w:ind w:left="100"/>
              <w:rPr>
                <w:rFonts w:hint="eastAsia" w:ascii="宋体" w:hAnsi="宋体" w:eastAsia="宋体" w:cs="宋体"/>
                <w:sz w:val="28"/>
                <w:szCs w:val="28"/>
              </w:rPr>
            </w:pPr>
            <w:r>
              <w:rPr>
                <w:rFonts w:hint="eastAsia" w:ascii="宋体" w:hAnsi="宋体" w:eastAsia="宋体" w:cs="宋体"/>
                <w:sz w:val="28"/>
                <w:szCs w:val="28"/>
              </w:rPr>
              <w:t>或授权代表人：</w:t>
            </w:r>
          </w:p>
          <w:p w14:paraId="71A0300A">
            <w:pPr>
              <w:widowControl/>
              <w:adjustRightInd/>
              <w:spacing w:line="360" w:lineRule="auto"/>
              <w:ind w:left="100" w:firstLine="280" w:firstLineChars="100"/>
              <w:rPr>
                <w:rFonts w:hint="eastAsia" w:ascii="宋体" w:hAnsi="宋体" w:eastAsia="宋体" w:cs="宋体"/>
                <w:sz w:val="28"/>
                <w:szCs w:val="28"/>
              </w:rPr>
            </w:pPr>
            <w:r>
              <w:rPr>
                <w:rFonts w:hint="eastAsia" w:ascii="宋体" w:hAnsi="宋体" w:eastAsia="宋体" w:cs="宋体"/>
                <w:sz w:val="28"/>
                <w:szCs w:val="28"/>
              </w:rPr>
              <w:t>（签章）</w:t>
            </w:r>
          </w:p>
        </w:tc>
        <w:tc>
          <w:tcPr>
            <w:tcW w:w="4533" w:type="dxa"/>
          </w:tcPr>
          <w:p w14:paraId="4EE5D366">
            <w:pPr>
              <w:widowControl/>
              <w:adjustRightInd/>
              <w:spacing w:line="360" w:lineRule="auto"/>
              <w:ind w:left="100"/>
              <w:rPr>
                <w:rFonts w:hint="eastAsia" w:ascii="宋体" w:hAnsi="宋体" w:eastAsia="宋体" w:cs="宋体"/>
                <w:sz w:val="28"/>
                <w:szCs w:val="28"/>
              </w:rPr>
            </w:pPr>
            <w:r>
              <w:rPr>
                <w:rFonts w:hint="eastAsia" w:ascii="宋体" w:hAnsi="宋体" w:eastAsia="宋体" w:cs="宋体"/>
                <w:sz w:val="28"/>
                <w:szCs w:val="28"/>
              </w:rPr>
              <w:t>法定代表人</w:t>
            </w:r>
          </w:p>
          <w:p w14:paraId="7D0C3B95">
            <w:pPr>
              <w:widowControl/>
              <w:adjustRightInd/>
              <w:spacing w:line="360" w:lineRule="auto"/>
              <w:ind w:left="100"/>
              <w:rPr>
                <w:rFonts w:hint="eastAsia" w:ascii="宋体" w:hAnsi="宋体" w:eastAsia="宋体" w:cs="宋体"/>
                <w:sz w:val="28"/>
                <w:szCs w:val="28"/>
              </w:rPr>
            </w:pPr>
            <w:r>
              <w:rPr>
                <w:rFonts w:hint="eastAsia" w:ascii="宋体" w:hAnsi="宋体" w:eastAsia="宋体" w:cs="宋体"/>
                <w:sz w:val="28"/>
                <w:szCs w:val="28"/>
              </w:rPr>
              <w:t>或授权代表人：</w:t>
            </w:r>
          </w:p>
          <w:p w14:paraId="43373D4F">
            <w:pPr>
              <w:widowControl/>
              <w:adjustRightInd/>
              <w:spacing w:line="360" w:lineRule="auto"/>
              <w:ind w:left="100" w:firstLine="280" w:firstLineChars="100"/>
              <w:rPr>
                <w:rFonts w:hint="eastAsia" w:ascii="宋体" w:hAnsi="宋体" w:eastAsia="宋体" w:cs="宋体"/>
                <w:sz w:val="28"/>
                <w:szCs w:val="28"/>
              </w:rPr>
            </w:pPr>
            <w:r>
              <w:rPr>
                <w:rFonts w:hint="eastAsia" w:ascii="宋体" w:hAnsi="宋体" w:eastAsia="宋体" w:cs="宋体"/>
                <w:sz w:val="28"/>
                <w:szCs w:val="28"/>
              </w:rPr>
              <w:t>（签章）</w:t>
            </w:r>
          </w:p>
        </w:tc>
      </w:tr>
      <w:tr w14:paraId="139DE808">
        <w:tblPrEx>
          <w:tblCellMar>
            <w:top w:w="0" w:type="dxa"/>
            <w:left w:w="284" w:type="dxa"/>
            <w:bottom w:w="0" w:type="dxa"/>
            <w:right w:w="0" w:type="dxa"/>
          </w:tblCellMar>
        </w:tblPrEx>
        <w:trPr>
          <w:trHeight w:val="590" w:hRule="atLeast"/>
          <w:jc w:val="center"/>
        </w:trPr>
        <w:tc>
          <w:tcPr>
            <w:tcW w:w="9066" w:type="dxa"/>
            <w:gridSpan w:val="2"/>
          </w:tcPr>
          <w:p w14:paraId="34BEDE79">
            <w:pPr>
              <w:widowControl/>
              <w:wordWrap w:val="0"/>
              <w:adjustRightInd/>
              <w:spacing w:line="360" w:lineRule="auto"/>
              <w:jc w:val="center"/>
              <w:rPr>
                <w:rFonts w:hint="eastAsia" w:ascii="宋体" w:hAnsi="宋体" w:eastAsia="宋体" w:cs="宋体"/>
                <w:sz w:val="28"/>
                <w:szCs w:val="28"/>
              </w:rPr>
            </w:pPr>
            <w:r>
              <w:rPr>
                <w:rFonts w:hint="eastAsia" w:ascii="宋体" w:hAnsi="宋体" w:eastAsia="宋体" w:cs="宋体"/>
                <w:sz w:val="28"/>
                <w:szCs w:val="28"/>
              </w:rPr>
              <w:t xml:space="preserve">订立时间：        年      月      日          </w:t>
            </w:r>
          </w:p>
        </w:tc>
      </w:tr>
    </w:tbl>
    <w:p w14:paraId="7E2BDB0C">
      <w:pPr>
        <w:rPr>
          <w:rFonts w:hint="eastAsia" w:ascii="宋体" w:hAnsi="宋体" w:eastAsia="宋体" w:cs="宋体"/>
          <w:lang w:val="en-US" w:eastAsia="zh-Hans"/>
        </w:rPr>
      </w:pPr>
    </w:p>
    <w:p w14:paraId="7AE21909">
      <w:pPr>
        <w:rPr>
          <w:rFonts w:hint="eastAsia" w:ascii="宋体" w:hAnsi="宋体" w:eastAsia="宋体" w:cs="宋体"/>
        </w:rPr>
      </w:pPr>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8E303">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C294EC">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3C294EC">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52666E"/>
    <w:multiLevelType w:val="singleLevel"/>
    <w:tmpl w:val="A952666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8701A2"/>
    <w:rsid w:val="28FA6EDA"/>
    <w:rsid w:val="2B9D4B7B"/>
    <w:rsid w:val="2D873E4B"/>
    <w:rsid w:val="388F2F81"/>
    <w:rsid w:val="41783AB2"/>
    <w:rsid w:val="56A40FDF"/>
    <w:rsid w:val="71C52209"/>
    <w:rsid w:val="74F737E8"/>
    <w:rsid w:val="7C1F0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uto"/>
      <w:jc w:val="both"/>
    </w:pPr>
    <w:rPr>
      <w:rFonts w:ascii="Times New Roman" w:hAnsi="Times New Roman" w:eastAsia="仿宋" w:cs="Times New Roman"/>
      <w:kern w:val="2"/>
      <w:sz w:val="3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jc w:val="left"/>
      <w:outlineLvl w:val="1"/>
    </w:pPr>
    <w:rPr>
      <w:sz w:val="30"/>
      <w:szCs w:val="2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spacing w:line="640" w:lineRule="exact"/>
      <w:ind w:firstLine="585"/>
    </w:pPr>
    <w:rPr>
      <w:rFonts w:ascii="楷体_GB2312" w:eastAsia="楷体_GB2312"/>
      <w:szCs w:val="32"/>
    </w:rPr>
  </w:style>
  <w:style w:type="paragraph" w:styleId="6">
    <w:name w:val="footer"/>
    <w:basedOn w:val="1"/>
    <w:qFormat/>
    <w:uiPriority w:val="0"/>
    <w:pPr>
      <w:tabs>
        <w:tab w:val="center" w:pos="4153"/>
        <w:tab w:val="right" w:pos="8306"/>
      </w:tabs>
      <w:snapToGrid w:val="0"/>
      <w:jc w:val="left"/>
    </w:pPr>
    <w:rPr>
      <w:sz w:val="18"/>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604</Words>
  <Characters>636</Characters>
  <Lines>0</Lines>
  <Paragraphs>0</Paragraphs>
  <TotalTime>0</TotalTime>
  <ScaleCrop>false</ScaleCrop>
  <LinksUpToDate>false</LinksUpToDate>
  <CharactersWithSpaces>742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2025-05-19T15:58:00Z</dcterms:created>
  <dc:creator>pc</dc:creator>
  <cp:lastModifiedBy>孟孟孟</cp:lastModifiedBy>
  <dcterms:modified xsi:type="dcterms:W3CDTF">2026-06-02T09:55:17Z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eyJoZGlkIjoiOGUxMzE0NGNmY2MxMzc5YjE0OGE4ZjViMzEwODdkNzMiLCJ1c2VySWQiOiIzMDY5OTEwMDEifQ==</vt:lpwstr>
  </property>
  <property fmtid="{D5CDD505-2E9C-101B-9397-08002B2CF9AE}" pid="4" name="ICV">
    <vt:lpwstr>3D86D037DCF04308B503D7FCE23CBE6E_13</vt:lpwstr>
  </property>
</Properties>
</file>