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D96D1">
      <w:pPr>
        <w:pageBreakBefore w:val="0"/>
        <w:kinsoku/>
        <w:overflowPunct/>
        <w:bidi w:val="0"/>
        <w:adjustRightInd w:val="0"/>
        <w:snapToGrid w:val="0"/>
        <w:spacing w:line="50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商务要求响应表</w:t>
      </w:r>
    </w:p>
    <w:tbl>
      <w:tblPr>
        <w:tblStyle w:val="7"/>
        <w:tblW w:w="972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08"/>
        <w:gridCol w:w="1632"/>
        <w:gridCol w:w="3900"/>
        <w:gridCol w:w="2293"/>
        <w:gridCol w:w="987"/>
      </w:tblGrid>
      <w:tr w14:paraId="79CD28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190" w:hRule="exact"/>
          <w:jc w:val="center"/>
        </w:trPr>
        <w:tc>
          <w:tcPr>
            <w:tcW w:w="908" w:type="dxa"/>
            <w:tcBorders>
              <w:top w:val="single" w:color="auto" w:sz="4" w:space="0"/>
              <w:left w:val="single" w:color="auto" w:sz="4" w:space="0"/>
              <w:bottom w:val="single" w:color="auto" w:sz="4" w:space="0"/>
            </w:tcBorders>
            <w:noWrap w:val="0"/>
            <w:vAlign w:val="center"/>
          </w:tcPr>
          <w:p w14:paraId="654B8F74">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序号</w:t>
            </w:r>
          </w:p>
        </w:tc>
        <w:tc>
          <w:tcPr>
            <w:tcW w:w="1632" w:type="dxa"/>
            <w:noWrap w:val="0"/>
            <w:vAlign w:val="center"/>
          </w:tcPr>
          <w:p w14:paraId="287262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名称</w:t>
            </w:r>
          </w:p>
        </w:tc>
        <w:tc>
          <w:tcPr>
            <w:tcW w:w="3900" w:type="dxa"/>
            <w:noWrap w:val="0"/>
            <w:vAlign w:val="center"/>
          </w:tcPr>
          <w:p w14:paraId="1B1B3158">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磋商文件商务要求</w:t>
            </w:r>
          </w:p>
        </w:tc>
        <w:tc>
          <w:tcPr>
            <w:tcW w:w="2293" w:type="dxa"/>
            <w:noWrap w:val="0"/>
            <w:vAlign w:val="center"/>
          </w:tcPr>
          <w:p w14:paraId="112FA122">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响应文件</w:t>
            </w:r>
          </w:p>
          <w:p w14:paraId="3D27A95B">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（响应/不响应）</w:t>
            </w:r>
          </w:p>
        </w:tc>
        <w:tc>
          <w:tcPr>
            <w:tcW w:w="987" w:type="dxa"/>
            <w:noWrap w:val="0"/>
            <w:vAlign w:val="center"/>
          </w:tcPr>
          <w:p w14:paraId="0B9F55F3">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响应</w:t>
            </w:r>
          </w:p>
          <w:p w14:paraId="3AF6F9BD">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说明</w:t>
            </w:r>
          </w:p>
        </w:tc>
      </w:tr>
      <w:tr w14:paraId="4A74B8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75" w:hRule="atLeast"/>
          <w:jc w:val="center"/>
        </w:trPr>
        <w:tc>
          <w:tcPr>
            <w:tcW w:w="908" w:type="dxa"/>
            <w:tcBorders>
              <w:top w:val="single" w:color="auto" w:sz="4" w:space="0"/>
              <w:left w:val="single" w:color="auto" w:sz="4" w:space="0"/>
              <w:bottom w:val="single" w:color="auto" w:sz="4" w:space="0"/>
            </w:tcBorders>
            <w:noWrap w:val="0"/>
            <w:vAlign w:val="center"/>
          </w:tcPr>
          <w:p w14:paraId="7D47BD16">
            <w:pPr>
              <w:pageBreakBefore w:val="0"/>
              <w:kinsoku/>
              <w:overflowPunct/>
              <w:bidi w:val="0"/>
              <w:spacing w:line="5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w:t>
            </w:r>
          </w:p>
        </w:tc>
        <w:tc>
          <w:tcPr>
            <w:tcW w:w="1632" w:type="dxa"/>
            <w:noWrap w:val="0"/>
            <w:vAlign w:val="center"/>
          </w:tcPr>
          <w:p w14:paraId="51BA7637">
            <w:pPr>
              <w:pageBreakBefore w:val="0"/>
              <w:kinsoku/>
              <w:overflowPunct/>
              <w:bidi w:val="0"/>
              <w:spacing w:line="50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服务期限</w:t>
            </w:r>
          </w:p>
        </w:tc>
        <w:tc>
          <w:tcPr>
            <w:tcW w:w="3900" w:type="dxa"/>
            <w:noWrap w:val="0"/>
            <w:vAlign w:val="center"/>
          </w:tcPr>
          <w:p w14:paraId="6DBED667">
            <w:pPr>
              <w:pageBreakBefore w:val="0"/>
              <w:kinsoku/>
              <w:overflowPunct/>
              <w:bidi w:val="0"/>
              <w:spacing w:line="50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12个月（具体服务日期以采购人指定时间为准）</w:t>
            </w:r>
          </w:p>
        </w:tc>
        <w:tc>
          <w:tcPr>
            <w:tcW w:w="2293" w:type="dxa"/>
            <w:noWrap w:val="0"/>
            <w:vAlign w:val="center"/>
          </w:tcPr>
          <w:p w14:paraId="4E568EF8">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211EC85C">
            <w:pPr>
              <w:pageBreakBefore w:val="0"/>
              <w:kinsoku/>
              <w:overflowPunct/>
              <w:bidi w:val="0"/>
              <w:spacing w:line="500" w:lineRule="exact"/>
              <w:jc w:val="center"/>
              <w:rPr>
                <w:rFonts w:hint="eastAsia" w:ascii="仿宋" w:hAnsi="仿宋" w:eastAsia="仿宋" w:cs="仿宋"/>
                <w:sz w:val="28"/>
                <w:szCs w:val="28"/>
                <w:highlight w:val="none"/>
              </w:rPr>
            </w:pPr>
          </w:p>
        </w:tc>
      </w:tr>
      <w:tr w14:paraId="3BD3B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07" w:hRule="atLeast"/>
          <w:jc w:val="center"/>
        </w:trPr>
        <w:tc>
          <w:tcPr>
            <w:tcW w:w="908" w:type="dxa"/>
            <w:tcBorders>
              <w:top w:val="single" w:color="auto" w:sz="4" w:space="0"/>
              <w:left w:val="single" w:color="auto" w:sz="4" w:space="0"/>
              <w:bottom w:val="single" w:color="auto" w:sz="4" w:space="0"/>
            </w:tcBorders>
            <w:noWrap w:val="0"/>
            <w:vAlign w:val="center"/>
          </w:tcPr>
          <w:p w14:paraId="5AD85222">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w:t>
            </w:r>
          </w:p>
        </w:tc>
        <w:tc>
          <w:tcPr>
            <w:tcW w:w="1632" w:type="dxa"/>
            <w:noWrap w:val="0"/>
            <w:vAlign w:val="center"/>
          </w:tcPr>
          <w:p w14:paraId="7D9C5C28">
            <w:pPr>
              <w:pageBreakBefore w:val="0"/>
              <w:kinsoku/>
              <w:overflowPunct/>
              <w:bidi w:val="0"/>
              <w:spacing w:line="50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质量标准</w:t>
            </w:r>
          </w:p>
        </w:tc>
        <w:tc>
          <w:tcPr>
            <w:tcW w:w="3900" w:type="dxa"/>
            <w:noWrap w:val="0"/>
            <w:vAlign w:val="center"/>
          </w:tcPr>
          <w:p w14:paraId="505ADB4E">
            <w:pPr>
              <w:keepNext/>
              <w:pageBreakBefore w:val="0"/>
              <w:widowControl/>
              <w:kinsoku/>
              <w:overflowPunct/>
              <w:topLinePunct/>
              <w:bidi w:val="0"/>
              <w:spacing w:line="500" w:lineRule="exact"/>
              <w:jc w:val="center"/>
              <w:rPr>
                <w:rFonts w:hint="eastAsia" w:ascii="仿宋" w:hAnsi="仿宋" w:eastAsia="仿宋" w:cs="仿宋"/>
                <w:kern w:val="0"/>
                <w:sz w:val="28"/>
                <w:szCs w:val="28"/>
                <w:highlight w:val="none"/>
                <w:lang w:eastAsia="zh-CN"/>
              </w:rPr>
            </w:pPr>
            <w:r>
              <w:rPr>
                <w:rFonts w:hint="eastAsia" w:ascii="仿宋" w:hAnsi="仿宋" w:eastAsia="仿宋" w:cs="仿宋"/>
                <w:color w:val="000000"/>
                <w:sz w:val="28"/>
                <w:szCs w:val="28"/>
                <w:highlight w:val="none"/>
                <w:lang w:eastAsia="zh-CN"/>
              </w:rPr>
              <w:t>合格</w:t>
            </w:r>
          </w:p>
        </w:tc>
        <w:tc>
          <w:tcPr>
            <w:tcW w:w="2293" w:type="dxa"/>
            <w:noWrap w:val="0"/>
            <w:vAlign w:val="center"/>
          </w:tcPr>
          <w:p w14:paraId="50241297">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6E4182A8">
            <w:pPr>
              <w:pageBreakBefore w:val="0"/>
              <w:kinsoku/>
              <w:overflowPunct/>
              <w:bidi w:val="0"/>
              <w:spacing w:line="500" w:lineRule="exact"/>
              <w:jc w:val="center"/>
              <w:rPr>
                <w:rFonts w:hint="eastAsia" w:ascii="仿宋" w:hAnsi="仿宋" w:eastAsia="仿宋" w:cs="仿宋"/>
                <w:sz w:val="28"/>
                <w:szCs w:val="28"/>
                <w:highlight w:val="none"/>
              </w:rPr>
            </w:pPr>
          </w:p>
        </w:tc>
      </w:tr>
      <w:tr w14:paraId="62DD01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 w:hRule="atLeast"/>
          <w:jc w:val="center"/>
        </w:trPr>
        <w:tc>
          <w:tcPr>
            <w:tcW w:w="908" w:type="dxa"/>
            <w:tcBorders>
              <w:top w:val="single" w:color="auto" w:sz="4" w:space="0"/>
              <w:left w:val="single" w:color="auto" w:sz="4" w:space="0"/>
              <w:bottom w:val="single" w:color="auto" w:sz="4" w:space="0"/>
            </w:tcBorders>
            <w:noWrap w:val="0"/>
            <w:vAlign w:val="center"/>
          </w:tcPr>
          <w:p w14:paraId="3328CFE6">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w:t>
            </w:r>
          </w:p>
        </w:tc>
        <w:tc>
          <w:tcPr>
            <w:tcW w:w="1632" w:type="dxa"/>
            <w:noWrap w:val="0"/>
            <w:vAlign w:val="center"/>
          </w:tcPr>
          <w:p w14:paraId="05CF2742">
            <w:pPr>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付款方式</w:t>
            </w:r>
          </w:p>
        </w:tc>
        <w:tc>
          <w:tcPr>
            <w:tcW w:w="3900" w:type="dxa"/>
            <w:noWrap w:val="0"/>
            <w:vAlign w:val="center"/>
          </w:tcPr>
          <w:p w14:paraId="53442EAB">
            <w:pPr>
              <w:pStyle w:val="14"/>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合同签订后，供应商应在合同签订之日起30日内确保服务人员全部到位。服务人员全部到位并经采购方验收合格后，达到付款条件起30日内，支付合同总金额的50%当年财政预算执行时限内，供应商已向采购人提交符合合同约定标准的阶段性工作成果及书面付款申请并经采购人</w:t>
            </w:r>
            <w:bookmarkStart w:id="0" w:name="_GoBack"/>
            <w:bookmarkEnd w:id="0"/>
            <w:r>
              <w:rPr>
                <w:rFonts w:hint="eastAsia" w:ascii="仿宋" w:hAnsi="仿宋" w:eastAsia="仿宋" w:cs="仿宋"/>
                <w:sz w:val="28"/>
                <w:szCs w:val="28"/>
                <w:highlight w:val="none"/>
                <w:lang w:eastAsia="zh-CN"/>
              </w:rPr>
              <w:t>审核通过后支付剩余50%合同款项。</w:t>
            </w:r>
          </w:p>
        </w:tc>
        <w:tc>
          <w:tcPr>
            <w:tcW w:w="2293" w:type="dxa"/>
            <w:noWrap w:val="0"/>
            <w:vAlign w:val="center"/>
          </w:tcPr>
          <w:p w14:paraId="18EE167D">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30927905">
            <w:pPr>
              <w:pageBreakBefore w:val="0"/>
              <w:kinsoku/>
              <w:overflowPunct/>
              <w:bidi w:val="0"/>
              <w:spacing w:line="500" w:lineRule="exact"/>
              <w:jc w:val="center"/>
              <w:rPr>
                <w:rFonts w:hint="eastAsia" w:ascii="仿宋" w:hAnsi="仿宋" w:eastAsia="仿宋" w:cs="仿宋"/>
                <w:sz w:val="28"/>
                <w:szCs w:val="28"/>
                <w:highlight w:val="none"/>
              </w:rPr>
            </w:pPr>
          </w:p>
        </w:tc>
      </w:tr>
      <w:tr w14:paraId="673790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9" w:hRule="atLeast"/>
          <w:jc w:val="center"/>
        </w:trPr>
        <w:tc>
          <w:tcPr>
            <w:tcW w:w="908" w:type="dxa"/>
            <w:tcBorders>
              <w:top w:val="single" w:color="auto" w:sz="4" w:space="0"/>
              <w:left w:val="single" w:color="auto" w:sz="4" w:space="0"/>
              <w:bottom w:val="single" w:color="auto" w:sz="4" w:space="0"/>
            </w:tcBorders>
            <w:noWrap w:val="0"/>
            <w:vAlign w:val="center"/>
          </w:tcPr>
          <w:p w14:paraId="553F0E78">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w:t>
            </w:r>
          </w:p>
        </w:tc>
        <w:tc>
          <w:tcPr>
            <w:tcW w:w="1632" w:type="dxa"/>
            <w:noWrap w:val="0"/>
            <w:vAlign w:val="center"/>
          </w:tcPr>
          <w:p w14:paraId="654F8EC5">
            <w:pPr>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合同条款</w:t>
            </w:r>
          </w:p>
        </w:tc>
        <w:tc>
          <w:tcPr>
            <w:tcW w:w="3900" w:type="dxa"/>
            <w:noWrap w:val="0"/>
            <w:vAlign w:val="center"/>
          </w:tcPr>
          <w:p w14:paraId="6C39DF22">
            <w:pPr>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合同范本</w:t>
            </w:r>
          </w:p>
        </w:tc>
        <w:tc>
          <w:tcPr>
            <w:tcW w:w="2293" w:type="dxa"/>
            <w:noWrap w:val="0"/>
            <w:vAlign w:val="center"/>
          </w:tcPr>
          <w:p w14:paraId="6FAC072E">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4CBBA3FE">
            <w:pPr>
              <w:pageBreakBefore w:val="0"/>
              <w:kinsoku/>
              <w:overflowPunct/>
              <w:bidi w:val="0"/>
              <w:spacing w:line="500" w:lineRule="exact"/>
              <w:jc w:val="center"/>
              <w:rPr>
                <w:rFonts w:hint="eastAsia" w:ascii="仿宋" w:hAnsi="仿宋" w:eastAsia="仿宋" w:cs="仿宋"/>
                <w:sz w:val="28"/>
                <w:szCs w:val="28"/>
                <w:highlight w:val="none"/>
              </w:rPr>
            </w:pPr>
          </w:p>
        </w:tc>
      </w:tr>
      <w:tr w14:paraId="250D72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3" w:hRule="atLeast"/>
          <w:jc w:val="center"/>
        </w:trPr>
        <w:tc>
          <w:tcPr>
            <w:tcW w:w="908" w:type="dxa"/>
            <w:tcBorders>
              <w:top w:val="single" w:color="auto" w:sz="4" w:space="0"/>
              <w:left w:val="single" w:color="auto" w:sz="4" w:space="0"/>
              <w:bottom w:val="single" w:color="auto" w:sz="4" w:space="0"/>
            </w:tcBorders>
            <w:noWrap w:val="0"/>
            <w:vAlign w:val="center"/>
          </w:tcPr>
          <w:p w14:paraId="75ACDB9E">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w:t>
            </w:r>
          </w:p>
        </w:tc>
        <w:tc>
          <w:tcPr>
            <w:tcW w:w="1632" w:type="dxa"/>
            <w:noWrap w:val="0"/>
            <w:vAlign w:val="center"/>
          </w:tcPr>
          <w:p w14:paraId="3C9C1EFD">
            <w:pPr>
              <w:pageBreakBefore w:val="0"/>
              <w:kinsoku/>
              <w:overflowPunct/>
              <w:bidi w:val="0"/>
              <w:spacing w:line="5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3900" w:type="dxa"/>
            <w:noWrap w:val="0"/>
            <w:vAlign w:val="center"/>
          </w:tcPr>
          <w:p w14:paraId="26FCF2A8">
            <w:pPr>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w:t>
            </w:r>
          </w:p>
        </w:tc>
        <w:tc>
          <w:tcPr>
            <w:tcW w:w="2293" w:type="dxa"/>
            <w:noWrap w:val="0"/>
            <w:vAlign w:val="center"/>
          </w:tcPr>
          <w:p w14:paraId="1B831D9B">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63A0184F">
            <w:pPr>
              <w:pageBreakBefore w:val="0"/>
              <w:kinsoku/>
              <w:overflowPunct/>
              <w:bidi w:val="0"/>
              <w:spacing w:line="500" w:lineRule="exact"/>
              <w:jc w:val="center"/>
              <w:rPr>
                <w:rFonts w:hint="eastAsia" w:ascii="仿宋" w:hAnsi="仿宋" w:eastAsia="仿宋" w:cs="仿宋"/>
                <w:sz w:val="28"/>
                <w:szCs w:val="28"/>
                <w:highlight w:val="none"/>
              </w:rPr>
            </w:pPr>
          </w:p>
        </w:tc>
      </w:tr>
    </w:tbl>
    <w:p w14:paraId="31A93991">
      <w:pPr>
        <w:pageBreakBefore w:val="0"/>
        <w:kinsoku/>
        <w:overflowPunct/>
        <w:bidi w:val="0"/>
        <w:spacing w:line="500" w:lineRule="exact"/>
        <w:rPr>
          <w:rFonts w:hint="eastAsia" w:ascii="仿宋" w:hAnsi="仿宋" w:eastAsia="仿宋" w:cs="仿宋"/>
          <w:bCs/>
          <w:sz w:val="28"/>
          <w:szCs w:val="28"/>
          <w:highlight w:val="none"/>
        </w:rPr>
      </w:pPr>
      <w:r>
        <w:rPr>
          <w:rFonts w:hint="eastAsia" w:ascii="仿宋" w:hAnsi="仿宋" w:eastAsia="仿宋" w:cs="仿宋"/>
          <w:bCs/>
          <w:sz w:val="28"/>
          <w:szCs w:val="28"/>
          <w:highlight w:val="none"/>
        </w:rPr>
        <w:t>注：</w:t>
      </w:r>
    </w:p>
    <w:p w14:paraId="6B128269">
      <w:pPr>
        <w:pageBreakBefore w:val="0"/>
        <w:kinsoku/>
        <w:overflowPunct/>
        <w:bidi w:val="0"/>
        <w:spacing w:line="500" w:lineRule="exact"/>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1.响应说明：若优于要求具体填写相关内容。</w:t>
      </w:r>
    </w:p>
    <w:p w14:paraId="180A852B">
      <w:pPr>
        <w:pageBreakBefore w:val="0"/>
        <w:kinsoku/>
        <w:overflowPunct/>
        <w:bidi w:val="0"/>
        <w:spacing w:line="500" w:lineRule="exact"/>
        <w:ind w:firstLine="560" w:firstLineChars="200"/>
        <w:rPr>
          <w:rFonts w:hint="eastAsia" w:ascii="仿宋" w:hAnsi="仿宋" w:eastAsia="仿宋" w:cs="仿宋"/>
          <w:b/>
          <w:sz w:val="28"/>
          <w:szCs w:val="28"/>
          <w:highlight w:val="none"/>
        </w:rPr>
      </w:pPr>
      <w:r>
        <w:rPr>
          <w:rFonts w:hint="eastAsia" w:ascii="仿宋" w:hAnsi="仿宋" w:eastAsia="仿宋" w:cs="仿宋"/>
          <w:bCs/>
          <w:sz w:val="28"/>
          <w:szCs w:val="28"/>
          <w:highlight w:val="none"/>
        </w:rPr>
        <w:t>2.表格不够用，各供应商可按此表复制。</w:t>
      </w:r>
    </w:p>
    <w:p w14:paraId="70774383">
      <w:pPr>
        <w:pStyle w:val="13"/>
        <w:pageBreakBefore w:val="0"/>
        <w:kinsoku/>
        <w:overflowPunct/>
        <w:bidi w:val="0"/>
        <w:spacing w:line="500" w:lineRule="exact"/>
        <w:jc w:val="both"/>
        <w:rPr>
          <w:rFonts w:hint="eastAsia" w:ascii="仿宋" w:hAnsi="仿宋" w:eastAsia="仿宋" w:cs="仿宋"/>
          <w:b w:val="0"/>
          <w:kern w:val="2"/>
          <w:sz w:val="28"/>
          <w:szCs w:val="28"/>
          <w:highlight w:val="none"/>
          <w:lang w:val="zh-CN"/>
        </w:rPr>
      </w:pPr>
    </w:p>
    <w:p w14:paraId="71E02BE2">
      <w:pPr>
        <w:pStyle w:val="13"/>
        <w:pageBreakBefore w:val="0"/>
        <w:kinsoku/>
        <w:overflowPunct/>
        <w:bidi w:val="0"/>
        <w:spacing w:line="500" w:lineRule="exact"/>
        <w:ind w:firstLine="2660" w:firstLineChars="950"/>
        <w:jc w:val="both"/>
        <w:rPr>
          <w:rFonts w:hint="eastAsia" w:ascii="仿宋" w:hAnsi="仿宋" w:eastAsia="仿宋" w:cs="仿宋"/>
          <w:b w:val="0"/>
          <w:kern w:val="2"/>
          <w:sz w:val="28"/>
          <w:szCs w:val="28"/>
          <w:highlight w:val="none"/>
          <w:lang w:val="zh-CN"/>
        </w:rPr>
      </w:pPr>
      <w:r>
        <w:rPr>
          <w:rFonts w:hint="eastAsia" w:ascii="仿宋" w:hAnsi="仿宋" w:eastAsia="仿宋" w:cs="仿宋"/>
          <w:b w:val="0"/>
          <w:kern w:val="2"/>
          <w:sz w:val="28"/>
          <w:szCs w:val="28"/>
          <w:highlight w:val="none"/>
          <w:lang w:val="zh-CN"/>
        </w:rPr>
        <w:t>供</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应</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商：</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u w:val="single"/>
        </w:rPr>
        <w:t xml:space="preserve">   </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u w:val="single"/>
        </w:rPr>
        <w:t xml:space="preserve">  </w:t>
      </w:r>
      <w:r>
        <w:rPr>
          <w:rFonts w:hint="eastAsia" w:ascii="仿宋" w:hAnsi="仿宋" w:eastAsia="仿宋" w:cs="仿宋"/>
          <w:b w:val="0"/>
          <w:kern w:val="2"/>
          <w:sz w:val="28"/>
          <w:szCs w:val="28"/>
          <w:highlight w:val="none"/>
          <w:lang w:val="zh-CN"/>
        </w:rPr>
        <w:t>（公</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章）</w:t>
      </w:r>
    </w:p>
    <w:p w14:paraId="77DF5FBB">
      <w:pPr>
        <w:pStyle w:val="13"/>
        <w:pageBreakBefore w:val="0"/>
        <w:kinsoku/>
        <w:overflowPunct/>
        <w:bidi w:val="0"/>
        <w:spacing w:line="500" w:lineRule="exact"/>
        <w:ind w:firstLine="2660" w:firstLineChars="950"/>
        <w:jc w:val="both"/>
        <w:rPr>
          <w:rFonts w:hint="eastAsia" w:ascii="仿宋" w:hAnsi="仿宋" w:eastAsia="仿宋" w:cs="仿宋"/>
          <w:b w:val="0"/>
          <w:kern w:val="2"/>
          <w:sz w:val="28"/>
          <w:szCs w:val="28"/>
          <w:highlight w:val="none"/>
          <w:lang w:val="zh-CN"/>
        </w:rPr>
      </w:pPr>
      <w:r>
        <w:rPr>
          <w:rFonts w:hint="eastAsia" w:ascii="仿宋" w:hAnsi="仿宋" w:eastAsia="仿宋" w:cs="仿宋"/>
          <w:b w:val="0"/>
          <w:kern w:val="2"/>
          <w:sz w:val="28"/>
          <w:szCs w:val="28"/>
          <w:highlight w:val="none"/>
          <w:lang w:val="zh-CN"/>
        </w:rPr>
        <w:t>法定代表人或被授权委托人：</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（签字或盖章）</w:t>
      </w:r>
    </w:p>
    <w:p w14:paraId="5932ECA6">
      <w:pPr>
        <w:jc w:val="center"/>
      </w:pPr>
      <w:r>
        <w:rPr>
          <w:rFonts w:hint="eastAsia" w:ascii="仿宋" w:hAnsi="仿宋" w:eastAsia="仿宋" w:cs="仿宋"/>
          <w:b w:val="0"/>
          <w:kern w:val="2"/>
          <w:sz w:val="28"/>
          <w:szCs w:val="28"/>
          <w:highlight w:val="none"/>
          <w:lang w:val="en-US" w:eastAsia="zh-CN"/>
        </w:rPr>
        <w:t xml:space="preserve">  </w:t>
      </w:r>
      <w:r>
        <w:rPr>
          <w:rFonts w:hint="eastAsia" w:ascii="仿宋" w:hAnsi="仿宋" w:eastAsia="仿宋" w:cs="仿宋"/>
          <w:b w:val="0"/>
          <w:kern w:val="2"/>
          <w:sz w:val="28"/>
          <w:szCs w:val="28"/>
          <w:highlight w:val="none"/>
          <w:lang w:val="zh-CN"/>
        </w:rPr>
        <w:t xml:space="preserve">日   </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 xml:space="preserve">  期：</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年</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月</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687268"/>
    <w:rsid w:val="0CBA3C0A"/>
    <w:rsid w:val="0D9210D8"/>
    <w:rsid w:val="0E75614A"/>
    <w:rsid w:val="10A746D9"/>
    <w:rsid w:val="10C725BE"/>
    <w:rsid w:val="10D27729"/>
    <w:rsid w:val="126A68F2"/>
    <w:rsid w:val="129D34F3"/>
    <w:rsid w:val="12EF72CB"/>
    <w:rsid w:val="13A95559"/>
    <w:rsid w:val="13C853F7"/>
    <w:rsid w:val="14260DC5"/>
    <w:rsid w:val="143278F9"/>
    <w:rsid w:val="15AA01D0"/>
    <w:rsid w:val="16074A44"/>
    <w:rsid w:val="16E114D3"/>
    <w:rsid w:val="172A2F70"/>
    <w:rsid w:val="181F78A4"/>
    <w:rsid w:val="1A100014"/>
    <w:rsid w:val="1B034D1D"/>
    <w:rsid w:val="1B4970CE"/>
    <w:rsid w:val="1D5B7903"/>
    <w:rsid w:val="1D8D1156"/>
    <w:rsid w:val="1DCF0506"/>
    <w:rsid w:val="1DD82927"/>
    <w:rsid w:val="1DE725CD"/>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AB2145"/>
    <w:rsid w:val="31C06999"/>
    <w:rsid w:val="31F040D5"/>
    <w:rsid w:val="34344512"/>
    <w:rsid w:val="34AD71BB"/>
    <w:rsid w:val="3635623E"/>
    <w:rsid w:val="36DB0359"/>
    <w:rsid w:val="378A6BE6"/>
    <w:rsid w:val="38511E09"/>
    <w:rsid w:val="38E4419B"/>
    <w:rsid w:val="3AB82D56"/>
    <w:rsid w:val="3AC76A42"/>
    <w:rsid w:val="3C462815"/>
    <w:rsid w:val="3D180C5B"/>
    <w:rsid w:val="3D2D058B"/>
    <w:rsid w:val="3D593965"/>
    <w:rsid w:val="3ECA590D"/>
    <w:rsid w:val="40BA6186"/>
    <w:rsid w:val="415A498A"/>
    <w:rsid w:val="41661B63"/>
    <w:rsid w:val="45A139BB"/>
    <w:rsid w:val="45F928EE"/>
    <w:rsid w:val="46AD0816"/>
    <w:rsid w:val="46D76996"/>
    <w:rsid w:val="47316146"/>
    <w:rsid w:val="47894369"/>
    <w:rsid w:val="488005F7"/>
    <w:rsid w:val="4CF01828"/>
    <w:rsid w:val="4D1663C4"/>
    <w:rsid w:val="4D2870AF"/>
    <w:rsid w:val="4D9711CF"/>
    <w:rsid w:val="4D9E47F4"/>
    <w:rsid w:val="4DB16869"/>
    <w:rsid w:val="4DEE31E2"/>
    <w:rsid w:val="4DF9399E"/>
    <w:rsid w:val="4F7616AE"/>
    <w:rsid w:val="4FE34720"/>
    <w:rsid w:val="509E2BB8"/>
    <w:rsid w:val="510F4F40"/>
    <w:rsid w:val="544312F1"/>
    <w:rsid w:val="546957A6"/>
    <w:rsid w:val="54E77188"/>
    <w:rsid w:val="56F96F3B"/>
    <w:rsid w:val="58552A97"/>
    <w:rsid w:val="5A445682"/>
    <w:rsid w:val="5C500C83"/>
    <w:rsid w:val="5C5F2669"/>
    <w:rsid w:val="5D430091"/>
    <w:rsid w:val="5E187160"/>
    <w:rsid w:val="5E7B7D6C"/>
    <w:rsid w:val="5E927905"/>
    <w:rsid w:val="608F3688"/>
    <w:rsid w:val="62AB062D"/>
    <w:rsid w:val="63C435F8"/>
    <w:rsid w:val="64A7494A"/>
    <w:rsid w:val="64EF4E96"/>
    <w:rsid w:val="66405B1C"/>
    <w:rsid w:val="689D625E"/>
    <w:rsid w:val="68CC6F7C"/>
    <w:rsid w:val="691769FD"/>
    <w:rsid w:val="699F378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6D4517"/>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0"/>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beforeLines="0" w:beforeAutospacing="0"/>
    </w:pPr>
    <w:rPr>
      <w:rFonts w:ascii="Arial" w:hAnsi="Arial"/>
      <w:sz w:val="24"/>
    </w:rPr>
  </w:style>
  <w:style w:type="paragraph" w:styleId="5">
    <w:name w:val="Body Text"/>
    <w:basedOn w:val="1"/>
    <w:link w:val="11"/>
    <w:qFormat/>
    <w:uiPriority w:val="0"/>
    <w:rPr>
      <w:rFonts w:asciiTheme="minorAscii" w:hAnsiTheme="minorAscii" w:eastAsiaTheme="minorEastAsia" w:cstheme="minorBidi"/>
      <w:sz w:val="28"/>
      <w:szCs w:val="22"/>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样式9"/>
    <w:basedOn w:val="1"/>
    <w:next w:val="1"/>
    <w:qFormat/>
    <w:uiPriority w:val="0"/>
    <w:rPr>
      <w:rFonts w:ascii="Calibri" w:hAnsi="Calibri"/>
    </w:rPr>
  </w:style>
  <w:style w:type="character" w:customStyle="1" w:styleId="10">
    <w:name w:val="标题 4 Char"/>
    <w:link w:val="4"/>
    <w:qFormat/>
    <w:uiPriority w:val="0"/>
    <w:rPr>
      <w:rFonts w:ascii="Arial" w:hAnsi="Arial" w:eastAsia="黑体" w:cs="Arial"/>
      <w:b/>
      <w:sz w:val="28"/>
      <w:szCs w:val="28"/>
      <w:lang w:bidi="ar-SA"/>
    </w:rPr>
  </w:style>
  <w:style w:type="character" w:customStyle="1" w:styleId="11">
    <w:name w:val="正文文本 Char"/>
    <w:link w:val="5"/>
    <w:qFormat/>
    <w:uiPriority w:val="0"/>
    <w:rPr>
      <w:rFonts w:hint="eastAsia" w:ascii="宋体" w:hAnsi="宋体" w:eastAsia="仿宋" w:cs="宋体"/>
      <w:sz w:val="24"/>
      <w:szCs w:val="21"/>
      <w:lang w:bidi="ar-SA"/>
    </w:rPr>
  </w:style>
  <w:style w:type="paragraph" w:customStyle="1" w:styleId="12">
    <w:name w:val="样式10"/>
    <w:basedOn w:val="1"/>
    <w:next w:val="1"/>
    <w:qFormat/>
    <w:uiPriority w:val="0"/>
    <w:rPr>
      <w:rFonts w:ascii="Times New Roman" w:hAnsi="Times New Roman"/>
    </w:rPr>
  </w:style>
  <w:style w:type="paragraph" w:customStyle="1" w:styleId="13">
    <w:name w:val="目录"/>
    <w:basedOn w:val="1"/>
    <w:qFormat/>
    <w:uiPriority w:val="0"/>
    <w:pPr>
      <w:widowControl/>
      <w:jc w:val="center"/>
    </w:pPr>
    <w:rPr>
      <w:rFonts w:ascii="宋体"/>
      <w:b/>
      <w:kern w:val="0"/>
      <w:sz w:val="36"/>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294</Words>
  <Characters>313</Characters>
  <Lines>0</Lines>
  <Paragraphs>0</Paragraphs>
  <TotalTime>1</TotalTime>
  <ScaleCrop>false</ScaleCrop>
  <LinksUpToDate>false</LinksUpToDate>
  <CharactersWithSpaces>377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小可爱</cp:lastModifiedBy>
  <dcterms:modified xsi:type="dcterms:W3CDTF">2026-04-30T02:59:06Z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0CD5E961964A4A51A085C0D6E6EAD283</vt:lpwstr>
  </property>
  <property fmtid="{D5CDD505-2E9C-101B-9397-08002B2CF9AE}" pid="4" name="KSOTemplateDocerSaveRecord">
    <vt:lpwstr>eyJoZGlkIjoiZTA1YTBiNjM1N2UyYTRhOTEzYjA1OGZiOGE3YjhhNzEiLCJ1c2VySWQiOiIyNzM0MzcyNTIifQ==</vt:lpwstr>
  </property>
</Properties>
</file>