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7ECE9D6">
      <w:pPr>
        <w:spacing w:before="480" w:after="480" w:line="288" w:lineRule="auto"/>
        <w:ind w:left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sz w:val="52"/>
        </w:rPr>
        <w:t>延川县2026年义务植树活动采购项目采购需求</w:t>
      </w:r>
    </w:p>
    <w:p w14:paraId="5B41815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宋体" w:hAnsi="宋体" w:eastAsia="宋体" w:cs="宋体"/>
          <w:sz w:val="32"/>
          <w:szCs w:val="32"/>
        </w:rPr>
      </w:pPr>
      <w:bookmarkStart w:id="0" w:name="heading_0"/>
      <w:r>
        <w:rPr>
          <w:rFonts w:hint="eastAsia" w:ascii="宋体" w:hAnsi="宋体" w:eastAsia="宋体" w:cs="宋体"/>
          <w:b/>
          <w:sz w:val="32"/>
          <w:szCs w:val="32"/>
        </w:rPr>
        <w:t>一、项目概况</w:t>
      </w:r>
      <w:bookmarkEnd w:id="0"/>
    </w:p>
    <w:p w14:paraId="5B09E25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为开展全民义务植树、提升群众植绿护绿意识，实施延川县 2026 年义务植树活动，采购内容含</w:t>
      </w:r>
      <w:r>
        <w:rPr>
          <w:rFonts w:hint="eastAsia" w:ascii="宋体" w:hAnsi="宋体" w:eastAsia="宋体" w:cs="宋体"/>
          <w:b/>
          <w:sz w:val="32"/>
          <w:szCs w:val="32"/>
        </w:rPr>
        <w:t>榆叶梅苗木、场地清理、鱼鳞坑整地、栽植浇水、修枝砍灌、栽后抚育</w:t>
      </w:r>
      <w:r>
        <w:rPr>
          <w:rFonts w:hint="eastAsia" w:ascii="宋体" w:hAnsi="宋体" w:eastAsia="宋体" w:cs="宋体"/>
          <w:sz w:val="32"/>
          <w:szCs w:val="32"/>
        </w:rPr>
        <w:t>等一体化服务。</w:t>
      </w:r>
    </w:p>
    <w:p w14:paraId="1271861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宋体" w:hAnsi="宋体" w:eastAsia="宋体" w:cs="宋体"/>
          <w:sz w:val="32"/>
          <w:szCs w:val="32"/>
        </w:rPr>
      </w:pPr>
      <w:bookmarkStart w:id="1" w:name="heading_1"/>
      <w:r>
        <w:rPr>
          <w:rFonts w:hint="eastAsia" w:ascii="宋体" w:hAnsi="宋体" w:eastAsia="宋体" w:cs="宋体"/>
          <w:b/>
          <w:sz w:val="32"/>
          <w:szCs w:val="32"/>
        </w:rPr>
        <w:t>二、采购内容及技术要求</w:t>
      </w:r>
      <w:bookmarkEnd w:id="1"/>
    </w:p>
    <w:p w14:paraId="2FBAE58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苗木要求</w:t>
      </w:r>
      <w:r>
        <w:rPr>
          <w:rFonts w:hint="eastAsia" w:ascii="宋体" w:hAnsi="宋体" w:eastAsia="宋体" w:cs="宋体"/>
          <w:sz w:val="32"/>
          <w:szCs w:val="32"/>
        </w:rPr>
        <w:t>：补植树种为榆叶梅，</w:t>
      </w:r>
      <w:r>
        <w:rPr>
          <w:rFonts w:hint="eastAsia" w:ascii="宋体" w:hAnsi="宋体" w:eastAsia="宋体" w:cs="宋体"/>
          <w:b/>
          <w:sz w:val="32"/>
          <w:szCs w:val="32"/>
        </w:rPr>
        <w:t>主杆高≥1.5m、地径≥2cm、土球 / 营养钵≥20cm</w:t>
      </w:r>
      <w:r>
        <w:rPr>
          <w:rFonts w:hint="eastAsia" w:ascii="宋体" w:hAnsi="宋体" w:eastAsia="宋体" w:cs="宋体"/>
          <w:sz w:val="32"/>
          <w:szCs w:val="32"/>
        </w:rPr>
        <w:t>，苗木健壮、无病虫害，含起苗、包装、运输，共计</w:t>
      </w:r>
      <w:r>
        <w:rPr>
          <w:rFonts w:hint="eastAsia" w:ascii="宋体" w:hAnsi="宋体" w:eastAsia="宋体" w:cs="宋体"/>
          <w:b/>
          <w:sz w:val="32"/>
          <w:szCs w:val="32"/>
        </w:rPr>
        <w:t>3000 株</w:t>
      </w:r>
      <w:r>
        <w:rPr>
          <w:rFonts w:hint="eastAsia" w:ascii="宋体" w:hAnsi="宋体" w:eastAsia="宋体" w:cs="宋体"/>
          <w:sz w:val="32"/>
          <w:szCs w:val="32"/>
        </w:rPr>
        <w:t>。</w:t>
      </w:r>
    </w:p>
    <w:p w14:paraId="198C0EB2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整地要求</w:t>
      </w:r>
      <w:r>
        <w:rPr>
          <w:rFonts w:hint="eastAsia" w:ascii="宋体" w:hAnsi="宋体" w:eastAsia="宋体" w:cs="宋体"/>
          <w:sz w:val="32"/>
          <w:szCs w:val="32"/>
        </w:rPr>
        <w:t>：采用</w:t>
      </w:r>
      <w:r>
        <w:rPr>
          <w:rFonts w:hint="eastAsia" w:ascii="宋体" w:hAnsi="宋体" w:eastAsia="宋体" w:cs="宋体"/>
          <w:b/>
          <w:sz w:val="32"/>
          <w:szCs w:val="32"/>
        </w:rPr>
        <w:t>鱼鳞坑整地</w:t>
      </w:r>
      <w:r>
        <w:rPr>
          <w:rFonts w:hint="eastAsia" w:ascii="宋体" w:hAnsi="宋体" w:eastAsia="宋体" w:cs="宋体"/>
          <w:sz w:val="32"/>
          <w:szCs w:val="32"/>
        </w:rPr>
        <w:t>，规格</w:t>
      </w:r>
      <w:r>
        <w:rPr>
          <w:rFonts w:hint="eastAsia" w:ascii="宋体" w:hAnsi="宋体" w:eastAsia="宋体" w:cs="宋体"/>
          <w:b/>
          <w:sz w:val="32"/>
          <w:szCs w:val="32"/>
        </w:rPr>
        <w:t>80×60×50cm</w:t>
      </w:r>
      <w:r>
        <w:rPr>
          <w:rFonts w:hint="eastAsia" w:ascii="宋体" w:hAnsi="宋体" w:eastAsia="宋体" w:cs="宋体"/>
          <w:sz w:val="32"/>
          <w:szCs w:val="32"/>
        </w:rPr>
        <w:t>，清理场地、按标准施工，亩均用工符合规范。</w:t>
      </w:r>
    </w:p>
    <w:p w14:paraId="4324C901"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栽植与管护</w:t>
      </w:r>
      <w:r>
        <w:rPr>
          <w:rFonts w:hint="eastAsia" w:ascii="宋体" w:hAnsi="宋体" w:eastAsia="宋体" w:cs="宋体"/>
          <w:sz w:val="32"/>
          <w:szCs w:val="32"/>
        </w:rPr>
        <w:t>：亩均栽植 60 株，完成</w:t>
      </w:r>
      <w:r>
        <w:rPr>
          <w:rFonts w:hint="eastAsia" w:ascii="宋体" w:hAnsi="宋体" w:eastAsia="宋体" w:cs="宋体"/>
          <w:b/>
          <w:sz w:val="32"/>
          <w:szCs w:val="32"/>
        </w:rPr>
        <w:t>3 次浇水</w:t>
      </w:r>
      <w:r>
        <w:rPr>
          <w:rFonts w:hint="eastAsia" w:ascii="宋体" w:hAnsi="宋体" w:eastAsia="宋体" w:cs="宋体"/>
          <w:sz w:val="32"/>
          <w:szCs w:val="32"/>
        </w:rPr>
        <w:t>（含人工、拉水）；对现有林木修枝、扩穴、砍灌抚育；做好栽后抚育、补植、管护等工作，确保成活率与景观效果。</w:t>
      </w:r>
    </w:p>
    <w:p w14:paraId="416C2107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实施标准</w:t>
      </w:r>
      <w:r>
        <w:rPr>
          <w:rFonts w:hint="eastAsia" w:ascii="宋体" w:hAnsi="宋体" w:eastAsia="宋体" w:cs="宋体"/>
          <w:sz w:val="32"/>
          <w:szCs w:val="32"/>
        </w:rPr>
        <w:t>：符合国家及陕西省造林、抚育、苗木质量、水土保持等相关技术规程，确保工程合规、质量合格。</w:t>
      </w:r>
    </w:p>
    <w:p w14:paraId="006D55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宋体" w:hAnsi="宋体" w:eastAsia="宋体" w:cs="宋体"/>
          <w:sz w:val="32"/>
          <w:szCs w:val="32"/>
        </w:rPr>
      </w:pPr>
      <w:bookmarkStart w:id="2" w:name="heading_2"/>
      <w:r>
        <w:rPr>
          <w:rFonts w:hint="eastAsia" w:ascii="宋体" w:hAnsi="宋体" w:eastAsia="宋体" w:cs="宋体"/>
          <w:b/>
          <w:sz w:val="32"/>
          <w:szCs w:val="32"/>
        </w:rPr>
        <w:t>三、商务要求</w:t>
      </w:r>
      <w:bookmarkEnd w:id="2"/>
    </w:p>
    <w:p w14:paraId="0F055CEB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服务期限</w:t>
      </w:r>
      <w:r>
        <w:rPr>
          <w:rFonts w:hint="eastAsia" w:ascii="宋体" w:hAnsi="宋体" w:eastAsia="宋体" w:cs="宋体"/>
          <w:sz w:val="32"/>
          <w:szCs w:val="32"/>
        </w:rPr>
        <w:t>：按采购人及活动安排，在 2026 年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秋季</w:t>
      </w:r>
      <w:r>
        <w:rPr>
          <w:rFonts w:hint="eastAsia" w:ascii="宋体" w:hAnsi="宋体" w:eastAsia="宋体" w:cs="宋体"/>
          <w:sz w:val="32"/>
          <w:szCs w:val="32"/>
        </w:rPr>
        <w:t>植树季内完成全部栽植与管护工作。</w:t>
      </w:r>
    </w:p>
    <w:p w14:paraId="4A65918F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实施地点</w:t>
      </w:r>
      <w:r>
        <w:rPr>
          <w:rFonts w:hint="eastAsia" w:ascii="宋体" w:hAnsi="宋体" w:eastAsia="宋体" w:cs="宋体"/>
          <w:sz w:val="32"/>
          <w:szCs w:val="32"/>
        </w:rPr>
        <w:t>：延川县指定造林地块。</w:t>
      </w:r>
    </w:p>
    <w:p w14:paraId="2EF9D3BC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验收要求</w:t>
      </w:r>
      <w:r>
        <w:rPr>
          <w:rFonts w:hint="eastAsia" w:ascii="宋体" w:hAnsi="宋体" w:eastAsia="宋体" w:cs="宋体"/>
          <w:sz w:val="32"/>
          <w:szCs w:val="32"/>
        </w:rPr>
        <w:t>：苗木规格、栽植密度、整地标准、抚育质量等全部达标，成活率符合行业要求，由县林业局、财政等相关部门联合验收。</w:t>
      </w:r>
    </w:p>
    <w:p w14:paraId="2B0CF2D2">
      <w:pPr>
        <w:keepNext w:val="0"/>
        <w:keepLines w:val="0"/>
        <w:pageBreakBefore w:val="0"/>
        <w:widowControl w:val="0"/>
        <w:numPr>
          <w:ilvl w:val="0"/>
          <w:numId w:val="8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付款方式</w:t>
      </w:r>
      <w:r>
        <w:rPr>
          <w:rFonts w:hint="eastAsia" w:ascii="宋体" w:hAnsi="宋体" w:eastAsia="宋体" w:cs="宋体"/>
          <w:sz w:val="32"/>
          <w:szCs w:val="32"/>
        </w:rPr>
        <w:t>：验收合格后，</w:t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根据相关政策要求及时付款</w:t>
      </w:r>
      <w:r>
        <w:rPr>
          <w:rFonts w:hint="eastAsia" w:ascii="宋体" w:hAnsi="宋体" w:eastAsia="宋体" w:cs="宋体"/>
          <w:sz w:val="32"/>
          <w:szCs w:val="32"/>
        </w:rPr>
        <w:t>。</w:t>
      </w:r>
      <w:bookmarkStart w:id="4" w:name="_GoBack"/>
      <w:bookmarkEnd w:id="4"/>
    </w:p>
    <w:p w14:paraId="1868BFA4">
      <w:pPr>
        <w:keepNext w:val="0"/>
        <w:keepLines w:val="0"/>
        <w:pageBreakBefore w:val="0"/>
        <w:widowControl w:val="0"/>
        <w:numPr>
          <w:ilvl w:val="0"/>
          <w:numId w:val="9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3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</w:rPr>
        <w:t>人员组织</w:t>
      </w:r>
      <w:r>
        <w:rPr>
          <w:rFonts w:hint="eastAsia" w:ascii="宋体" w:hAnsi="宋体" w:eastAsia="宋体" w:cs="宋体"/>
          <w:sz w:val="32"/>
          <w:szCs w:val="32"/>
        </w:rPr>
        <w:t>：配合做好县级领导、部门负责人、志愿者及林业技术人员参与植树活动的现场保障、技术指导等工作。</w:t>
      </w:r>
    </w:p>
    <w:p w14:paraId="220BEB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20" w:after="120" w:line="560" w:lineRule="exact"/>
        <w:ind w:left="0" w:firstLine="643" w:firstLineChars="200"/>
        <w:jc w:val="left"/>
        <w:textAlignment w:val="auto"/>
        <w:outlineLvl w:val="1"/>
        <w:rPr>
          <w:rFonts w:hint="eastAsia" w:ascii="宋体" w:hAnsi="宋体" w:eastAsia="宋体" w:cs="宋体"/>
          <w:sz w:val="32"/>
          <w:szCs w:val="32"/>
        </w:rPr>
      </w:pPr>
      <w:bookmarkStart w:id="3" w:name="heading_3"/>
      <w:r>
        <w:rPr>
          <w:rFonts w:hint="eastAsia" w:ascii="宋体" w:hAnsi="宋体" w:eastAsia="宋体" w:cs="宋体"/>
          <w:b/>
          <w:sz w:val="32"/>
          <w:szCs w:val="32"/>
        </w:rPr>
        <w:t>四、其他要求</w:t>
      </w:r>
      <w:bookmarkEnd w:id="3"/>
    </w:p>
    <w:p w14:paraId="3BBE172B">
      <w:pPr>
        <w:keepNext w:val="0"/>
        <w:keepLines w:val="0"/>
        <w:pageBreakBefore w:val="0"/>
        <w:widowControl w:val="0"/>
        <w:numPr>
          <w:ilvl w:val="0"/>
          <w:numId w:val="1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供应商须具备造林绿化、苗木供应、施工管护相应能力，信誉良好。</w:t>
      </w:r>
    </w:p>
    <w:p w14:paraId="613BA0B5">
      <w:pPr>
        <w:keepNext w:val="0"/>
        <w:keepLines w:val="0"/>
        <w:pageBreakBefore w:val="0"/>
        <w:widowControl w:val="0"/>
        <w:numPr>
          <w:ilvl w:val="0"/>
          <w:numId w:val="1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报价为</w:t>
      </w:r>
      <w:r>
        <w:rPr>
          <w:rFonts w:hint="eastAsia" w:ascii="宋体" w:hAnsi="宋体" w:eastAsia="宋体" w:cs="宋体"/>
          <w:b/>
          <w:sz w:val="32"/>
          <w:szCs w:val="32"/>
        </w:rPr>
        <w:t>全包价</w:t>
      </w:r>
      <w:r>
        <w:rPr>
          <w:rFonts w:hint="eastAsia" w:ascii="宋体" w:hAnsi="宋体" w:eastAsia="宋体" w:cs="宋体"/>
          <w:sz w:val="32"/>
          <w:szCs w:val="32"/>
        </w:rPr>
        <w:t>，含苗木、人工、机械、材料、运输、税费、安全、管护等全部费用，采购人不另行支付。</w:t>
      </w:r>
    </w:p>
    <w:p w14:paraId="1F63ACC5">
      <w:pPr>
        <w:keepNext w:val="0"/>
        <w:keepLines w:val="0"/>
        <w:pageBreakBefore w:val="0"/>
        <w:widowControl w:val="0"/>
        <w:numPr>
          <w:ilvl w:val="0"/>
          <w:numId w:val="1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ind w:left="0" w:firstLine="640" w:firstLineChars="200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  <w:r>
        <w:rPr>
          <w:rFonts w:hint="eastAsia" w:ascii="宋体" w:hAnsi="宋体" w:eastAsia="宋体" w:cs="宋体"/>
          <w:sz w:val="32"/>
          <w:szCs w:val="32"/>
        </w:rPr>
        <w:t>施工安全、苗木质量、现场组织由成交方全权负责，确保活动安全有序。</w:t>
      </w:r>
    </w:p>
    <w:p w14:paraId="2FBDE8B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jc w:val="center"/>
        <w:textAlignment w:val="auto"/>
        <w:rPr>
          <w:rFonts w:hint="default" w:ascii="宋体" w:hAnsi="宋体" w:eastAsia="宋体" w:cs="宋体"/>
          <w:sz w:val="32"/>
          <w:szCs w:val="32"/>
          <w:vertAlign w:val="baselin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</w:rPr>
        <w:br w:type="page"/>
      </w:r>
      <w:r>
        <w:rPr>
          <w:rFonts w:hint="eastAsia" w:ascii="宋体" w:hAnsi="宋体" w:eastAsia="宋体" w:cs="宋体"/>
          <w:sz w:val="32"/>
          <w:szCs w:val="32"/>
          <w:lang w:val="en-US" w:eastAsia="zh-CN"/>
        </w:rPr>
        <w:t>采购清单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05"/>
        <w:gridCol w:w="1173"/>
        <w:gridCol w:w="3559"/>
        <w:gridCol w:w="1271"/>
        <w:gridCol w:w="840"/>
        <w:gridCol w:w="1070"/>
      </w:tblGrid>
      <w:tr w14:paraId="4EC18A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5" w:type="dxa"/>
          </w:tcPr>
          <w:p w14:paraId="3698865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173" w:type="dxa"/>
          </w:tcPr>
          <w:p w14:paraId="40E5EA3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名称</w:t>
            </w:r>
          </w:p>
        </w:tc>
        <w:tc>
          <w:tcPr>
            <w:tcW w:w="3559" w:type="dxa"/>
          </w:tcPr>
          <w:p w14:paraId="5CE74901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规格</w:t>
            </w:r>
          </w:p>
        </w:tc>
        <w:tc>
          <w:tcPr>
            <w:tcW w:w="1271" w:type="dxa"/>
          </w:tcPr>
          <w:p w14:paraId="7B05474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数量</w:t>
            </w:r>
          </w:p>
        </w:tc>
        <w:tc>
          <w:tcPr>
            <w:tcW w:w="840" w:type="dxa"/>
          </w:tcPr>
          <w:p w14:paraId="0653F2B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070" w:type="dxa"/>
          </w:tcPr>
          <w:p w14:paraId="5BFC4B4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0FF64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5" w:type="dxa"/>
          </w:tcPr>
          <w:p w14:paraId="47B12E7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173" w:type="dxa"/>
          </w:tcPr>
          <w:p w14:paraId="65834A1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苗木</w:t>
            </w:r>
          </w:p>
        </w:tc>
        <w:tc>
          <w:tcPr>
            <w:tcW w:w="3559" w:type="dxa"/>
          </w:tcPr>
          <w:p w14:paraId="150F145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补植树种为榆叶梅，主杆高≥1.5m、地径≥2cm、土球 / 营养钵≥20cm，苗木健壮、无病虫害，含起苗、包装、运输，共计3000 株</w:t>
            </w:r>
          </w:p>
        </w:tc>
        <w:tc>
          <w:tcPr>
            <w:tcW w:w="1271" w:type="dxa"/>
          </w:tcPr>
          <w:p w14:paraId="6F30F1D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3000</w:t>
            </w:r>
          </w:p>
        </w:tc>
        <w:tc>
          <w:tcPr>
            <w:tcW w:w="840" w:type="dxa"/>
          </w:tcPr>
          <w:p w14:paraId="0CB0E15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株</w:t>
            </w:r>
          </w:p>
        </w:tc>
        <w:tc>
          <w:tcPr>
            <w:tcW w:w="1070" w:type="dxa"/>
          </w:tcPr>
          <w:p w14:paraId="3B351F0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43D47E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5" w:type="dxa"/>
          </w:tcPr>
          <w:p w14:paraId="3B32EA6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173" w:type="dxa"/>
          </w:tcPr>
          <w:p w14:paraId="3C4662A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清理场地、整地</w:t>
            </w:r>
          </w:p>
        </w:tc>
        <w:tc>
          <w:tcPr>
            <w:tcW w:w="3559" w:type="dxa"/>
          </w:tcPr>
          <w:p w14:paraId="45750D0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采用鱼鳞坑整地，规格80×60×50cm，清理场地、按标准施工，亩均用工符合规范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eastAsia="zh-CN"/>
              </w:rPr>
              <w:t>，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包含垃圾倾倒</w:t>
            </w:r>
          </w:p>
        </w:tc>
        <w:tc>
          <w:tcPr>
            <w:tcW w:w="1271" w:type="dxa"/>
          </w:tcPr>
          <w:p w14:paraId="15E66E33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840" w:type="dxa"/>
          </w:tcPr>
          <w:p w14:paraId="786CBB6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亩</w:t>
            </w:r>
          </w:p>
        </w:tc>
        <w:tc>
          <w:tcPr>
            <w:tcW w:w="1070" w:type="dxa"/>
          </w:tcPr>
          <w:p w14:paraId="1F258CD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6A6D5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5" w:type="dxa"/>
          </w:tcPr>
          <w:p w14:paraId="0B05D01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173" w:type="dxa"/>
          </w:tcPr>
          <w:p w14:paraId="356F5B2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栽植与管护</w:t>
            </w:r>
          </w:p>
        </w:tc>
        <w:tc>
          <w:tcPr>
            <w:tcW w:w="3559" w:type="dxa"/>
          </w:tcPr>
          <w:p w14:paraId="1C70854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亩均栽植 60 株，完成3 次浇水（含人工、拉水）；对现有林木修枝、扩穴、砍灌抚育；做好栽后抚育、补植、管护等工作，确保成活率与景观效果</w:t>
            </w:r>
          </w:p>
        </w:tc>
        <w:tc>
          <w:tcPr>
            <w:tcW w:w="1271" w:type="dxa"/>
          </w:tcPr>
          <w:p w14:paraId="6BC6635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840" w:type="dxa"/>
          </w:tcPr>
          <w:p w14:paraId="35FF9F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亩</w:t>
            </w:r>
          </w:p>
        </w:tc>
        <w:tc>
          <w:tcPr>
            <w:tcW w:w="1070" w:type="dxa"/>
          </w:tcPr>
          <w:p w14:paraId="7F67C8C2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  <w:tr w14:paraId="489F0B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05" w:type="dxa"/>
          </w:tcPr>
          <w:p w14:paraId="6C5193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173" w:type="dxa"/>
          </w:tcPr>
          <w:p w14:paraId="497CB4A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栽后抚育及其它费用</w:t>
            </w:r>
          </w:p>
        </w:tc>
        <w:tc>
          <w:tcPr>
            <w:tcW w:w="3559" w:type="dxa"/>
          </w:tcPr>
          <w:p w14:paraId="2113C16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本项目需完成苗木栽后松土、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施肥、除虫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及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等</w:t>
            </w: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  <w:t>配套工作，费用全包、总价包干。</w:t>
            </w:r>
          </w:p>
        </w:tc>
        <w:tc>
          <w:tcPr>
            <w:tcW w:w="1271" w:type="dxa"/>
          </w:tcPr>
          <w:p w14:paraId="42B260E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840" w:type="dxa"/>
          </w:tcPr>
          <w:p w14:paraId="667F7E5F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  <w:t>项</w:t>
            </w:r>
          </w:p>
        </w:tc>
        <w:tc>
          <w:tcPr>
            <w:tcW w:w="1070" w:type="dxa"/>
          </w:tcPr>
          <w:p w14:paraId="0EDA885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20" w:after="120" w:line="560" w:lineRule="exact"/>
              <w:jc w:val="left"/>
              <w:textAlignment w:val="auto"/>
              <w:rPr>
                <w:rFonts w:hint="eastAsia" w:ascii="宋体" w:hAnsi="宋体" w:eastAsia="宋体" w:cs="宋体"/>
                <w:sz w:val="24"/>
                <w:szCs w:val="24"/>
                <w:vertAlign w:val="baseline"/>
              </w:rPr>
            </w:pPr>
          </w:p>
        </w:tc>
      </w:tr>
    </w:tbl>
    <w:p w14:paraId="52DE62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560" w:lineRule="exact"/>
        <w:jc w:val="left"/>
        <w:textAlignment w:val="auto"/>
        <w:rPr>
          <w:rFonts w:hint="eastAsia" w:ascii="宋体" w:hAnsi="宋体" w:eastAsia="宋体" w:cs="宋体"/>
          <w:sz w:val="32"/>
          <w:szCs w:val="32"/>
        </w:rPr>
      </w:pPr>
    </w:p>
    <w:sectPr>
      <w:headerReference r:id="rId3" w:type="default"/>
      <w:footerReference r:id="rId4" w:type="default"/>
      <w:pgSz w:w="11905" w:h="1684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F31FE"/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2B643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239341B"/>
    <w:multiLevelType w:val="singleLevel"/>
    <w:tmpl w:val="9239341B"/>
    <w:lvl w:ilvl="0" w:tentative="0">
      <w:start w:val="1"/>
      <w:numFmt w:val="decimal"/>
      <w:lvlText w:val="%1."/>
      <w:lvlJc w:val="left"/>
      <w:rPr>
        <w:rFonts w:hint="default"/>
        <w:color w:val="000000" w:themeColor="text1"/>
        <w14:textFill>
          <w14:solidFill>
            <w14:schemeClr w14:val="tx1"/>
          </w14:solidFill>
        </w14:textFill>
      </w:rPr>
    </w:lvl>
  </w:abstractNum>
  <w:abstractNum w:abstractNumId="1">
    <w:nsid w:val="B5E306ED"/>
    <w:multiLevelType w:val="singleLevel"/>
    <w:tmpl w:val="B5E306ED"/>
    <w:lvl w:ilvl="0" w:tentative="0">
      <w:start w:val="1"/>
      <w:numFmt w:val="decimal"/>
      <w:lvlText w:val="%1."/>
      <w:lvlJc w:val="left"/>
      <w:rPr>
        <w:rFonts w:hint="default"/>
        <w:color w:val="auto"/>
      </w:rPr>
    </w:lvl>
  </w:abstractNum>
  <w:abstractNum w:abstractNumId="2">
    <w:nsid w:val="BF205925"/>
    <w:multiLevelType w:val="singleLevel"/>
    <w:tmpl w:val="BF205925"/>
    <w:lvl w:ilvl="0" w:tentative="0">
      <w:start w:val="4"/>
      <w:numFmt w:val="decimal"/>
      <w:lvlText w:val="%1."/>
      <w:lvlJc w:val="left"/>
      <w:rPr>
        <w:color w:val="3370FF"/>
      </w:rPr>
    </w:lvl>
  </w:abstractNum>
  <w:abstractNum w:abstractNumId="3">
    <w:nsid w:val="CF092B84"/>
    <w:multiLevelType w:val="singleLevel"/>
    <w:tmpl w:val="CF092B84"/>
    <w:lvl w:ilvl="0" w:tentative="0">
      <w:start w:val="2"/>
      <w:numFmt w:val="decimal"/>
      <w:lvlText w:val="%1."/>
      <w:lvlJc w:val="left"/>
      <w:rPr>
        <w:color w:val="3370FF"/>
      </w:rPr>
    </w:lvl>
  </w:abstractNum>
  <w:abstractNum w:abstractNumId="4">
    <w:nsid w:val="0053208E"/>
    <w:multiLevelType w:val="singleLevel"/>
    <w:tmpl w:val="0053208E"/>
    <w:lvl w:ilvl="0" w:tentative="0">
      <w:start w:val="1"/>
      <w:numFmt w:val="decimal"/>
      <w:lvlText w:val="%1."/>
      <w:lvlJc w:val="left"/>
      <w:rPr>
        <w:color w:val="3370FF"/>
      </w:rPr>
    </w:lvl>
  </w:abstractNum>
  <w:abstractNum w:abstractNumId="5">
    <w:nsid w:val="0248C179"/>
    <w:multiLevelType w:val="singleLevel"/>
    <w:tmpl w:val="0248C179"/>
    <w:lvl w:ilvl="0" w:tentative="0">
      <w:start w:val="5"/>
      <w:numFmt w:val="decimal"/>
      <w:lvlText w:val="%1."/>
      <w:lvlJc w:val="left"/>
      <w:rPr>
        <w:rFonts w:hint="default"/>
        <w:color w:val="000000" w:themeColor="text1"/>
        <w14:textFill>
          <w14:solidFill>
            <w14:schemeClr w14:val="tx1"/>
          </w14:solidFill>
        </w14:textFill>
      </w:rPr>
    </w:lvl>
  </w:abstractNum>
  <w:abstractNum w:abstractNumId="6">
    <w:nsid w:val="03D62ECE"/>
    <w:multiLevelType w:val="singleLevel"/>
    <w:tmpl w:val="03D62ECE"/>
    <w:lvl w:ilvl="0" w:tentative="0">
      <w:start w:val="2"/>
      <w:numFmt w:val="decimal"/>
      <w:lvlText w:val="%1."/>
      <w:lvlJc w:val="left"/>
      <w:rPr>
        <w:rFonts w:hint="default"/>
        <w:color w:val="auto"/>
      </w:rPr>
    </w:lvl>
  </w:abstractNum>
  <w:abstractNum w:abstractNumId="7">
    <w:nsid w:val="25B654F3"/>
    <w:multiLevelType w:val="singleLevel"/>
    <w:tmpl w:val="25B654F3"/>
    <w:lvl w:ilvl="0" w:tentative="0">
      <w:start w:val="3"/>
      <w:numFmt w:val="decimal"/>
      <w:lvlText w:val="%1."/>
      <w:lvlJc w:val="left"/>
      <w:rPr>
        <w:rFonts w:hint="default"/>
        <w:color w:val="auto"/>
      </w:rPr>
    </w:lvl>
  </w:abstractNum>
  <w:abstractNum w:abstractNumId="8">
    <w:nsid w:val="2A8F537B"/>
    <w:multiLevelType w:val="singleLevel"/>
    <w:tmpl w:val="2A8F537B"/>
    <w:lvl w:ilvl="0" w:tentative="0">
      <w:start w:val="2"/>
      <w:numFmt w:val="decimal"/>
      <w:lvlText w:val="%1."/>
      <w:lvlJc w:val="left"/>
      <w:rPr>
        <w:rFonts w:hint="default"/>
        <w:color w:val="000000" w:themeColor="text1"/>
        <w14:textFill>
          <w14:solidFill>
            <w14:schemeClr w14:val="tx1"/>
          </w14:solidFill>
        </w14:textFill>
      </w:rPr>
    </w:lvl>
  </w:abstractNum>
  <w:abstractNum w:abstractNumId="9">
    <w:nsid w:val="59ADCABA"/>
    <w:multiLevelType w:val="singleLevel"/>
    <w:tmpl w:val="59ADCABA"/>
    <w:lvl w:ilvl="0" w:tentative="0">
      <w:start w:val="3"/>
      <w:numFmt w:val="decimal"/>
      <w:lvlText w:val="%1."/>
      <w:lvlJc w:val="left"/>
      <w:rPr>
        <w:color w:val="3370FF"/>
      </w:rPr>
    </w:lvl>
  </w:abstractNum>
  <w:abstractNum w:abstractNumId="10">
    <w:nsid w:val="5A241D34"/>
    <w:multiLevelType w:val="singleLevel"/>
    <w:tmpl w:val="5A241D34"/>
    <w:lvl w:ilvl="0" w:tentative="0">
      <w:start w:val="3"/>
      <w:numFmt w:val="decimal"/>
      <w:lvlText w:val="%1."/>
      <w:lvlJc w:val="left"/>
      <w:rPr>
        <w:rFonts w:hint="default"/>
        <w:color w:val="000000" w:themeColor="text1"/>
        <w14:textFill>
          <w14:solidFill>
            <w14:schemeClr w14:val="tx1"/>
          </w14:solidFill>
        </w14:textFill>
      </w:rPr>
    </w:lvl>
  </w:abstractNum>
  <w:abstractNum w:abstractNumId="11">
    <w:nsid w:val="72183CF9"/>
    <w:multiLevelType w:val="singleLevel"/>
    <w:tmpl w:val="72183CF9"/>
    <w:lvl w:ilvl="0" w:tentative="0">
      <w:start w:val="4"/>
      <w:numFmt w:val="decimal"/>
      <w:lvlText w:val="%1."/>
      <w:lvlJc w:val="left"/>
      <w:rPr>
        <w:rFonts w:hint="default"/>
        <w:color w:val="auto"/>
      </w:rPr>
    </w:lvl>
  </w:abstractNum>
  <w:num w:numId="1">
    <w:abstractNumId w:val="4"/>
  </w:num>
  <w:num w:numId="2">
    <w:abstractNumId w:val="3"/>
  </w:num>
  <w:num w:numId="3">
    <w:abstractNumId w:val="9"/>
  </w:num>
  <w:num w:numId="4">
    <w:abstractNumId w:val="2"/>
  </w:num>
  <w:num w:numId="5">
    <w:abstractNumId w:val="1"/>
  </w:num>
  <w:num w:numId="6">
    <w:abstractNumId w:val="6"/>
  </w:num>
  <w:num w:numId="7">
    <w:abstractNumId w:val="7"/>
  </w:num>
  <w:num w:numId="8">
    <w:abstractNumId w:val="11"/>
  </w:num>
  <w:num w:numId="9">
    <w:abstractNumId w:val="5"/>
  </w:num>
  <w:num w:numId="10">
    <w:abstractNumId w:val="0"/>
  </w:num>
  <w:num w:numId="11">
    <w:abstractNumId w:val="8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8"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871DE1"/>
    <w:rsid w:val="2C604688"/>
    <w:rsid w:val="2E136853"/>
    <w:rsid w:val="33CD5A09"/>
    <w:rsid w:val="35CF53C5"/>
    <w:rsid w:val="3B980C9E"/>
    <w:rsid w:val="466376C7"/>
    <w:rsid w:val="4E0905C8"/>
    <w:rsid w:val="66CC35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920</Words>
  <Characters>976</Characters>
  <TotalTime>6</TotalTime>
  <ScaleCrop>false</ScaleCrop>
  <LinksUpToDate>false</LinksUpToDate>
  <CharactersWithSpaces>994</CharactersWithSpaces>
  <Application>WPS Office_12.1.0.26895_F1E327BC-269C-435d-A152-05C5408002CA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2026-05-27T08:14:00Z</dcterms:created>
  <dc:creator>Apache POI</dc:creator>
  <cp:lastModifiedBy>Mr.wang</cp:lastModifiedBy>
  <dcterms:modified xsi:type="dcterms:W3CDTF">2026-07-20T07:40:40Z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{"Label":"1","ContentProducer":"001191110102MACQD9K64010000","ProduceID":"7644482045070920676","ReservedCode1":"","ContentPropagator":"","PropagateID":"","ReservedCode2":""}</vt:lpwstr>
  </property>
  <property fmtid="{D5CDD505-2E9C-101B-9397-08002B2CF9AE}" pid="3" name="KSOTemplateDocerSaveRecord">
    <vt:lpwstr>eyJoZGlkIjoiNjQ4MzA2MWI0MzQzOTg4NjI4MjM2ZWY1OGFiY2M5NGQiLCJ1c2VySWQiOiIzMzA0MTE2NzMifQ==</vt:lpwstr>
  </property>
  <property fmtid="{D5CDD505-2E9C-101B-9397-08002B2CF9AE}" pid="4" name="KSOProductBuildVer">
    <vt:lpwstr>2052-12.1.0.26895</vt:lpwstr>
  </property>
  <property fmtid="{D5CDD505-2E9C-101B-9397-08002B2CF9AE}" pid="5" name="ICV">
    <vt:lpwstr>CDAA1A4D30C64F21985BEB9E78A97CF3_13</vt:lpwstr>
  </property>
</Properties>
</file>