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578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jc w:val="center"/>
        <w:textAlignment w:val="auto"/>
        <w:rPr>
          <w:rFonts w:hint="default" w:ascii="仿宋_GB2312" w:hAnsi="仿宋_GB2312" w:eastAsia="仿宋_GB2312" w:cs="仿宋_GB2312"/>
          <w:b/>
          <w:sz w:val="44"/>
          <w:szCs w:val="4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44"/>
          <w:szCs w:val="44"/>
          <w:highlight w:val="none"/>
          <w:lang w:val="en-US" w:eastAsia="zh-CN"/>
        </w:rPr>
        <w:t>采购需求</w:t>
      </w:r>
    </w:p>
    <w:p w14:paraId="00152E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  <w:lang w:val="en-US" w:eastAsia="zh-CN"/>
        </w:rPr>
        <w:t>一、项目名称</w:t>
      </w:r>
    </w:p>
    <w:p w14:paraId="4590B5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2026年高新区林业有害生物监测调查项目</w:t>
      </w:r>
    </w:p>
    <w:p w14:paraId="2FE74E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服务内容</w:t>
      </w:r>
    </w:p>
    <w:p w14:paraId="15F59E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（一）防控区域</w:t>
      </w:r>
    </w:p>
    <w:p w14:paraId="756439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1.重大林业有害生物监测范围：高新区辖区内所属林业绿化项目、苗木集中栽植区、续建或新建绿化现场等区域周边。</w:t>
      </w:r>
    </w:p>
    <w:p w14:paraId="47BE84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2.加拿大一枝黄花范围：辖区公路两侧、河道沿岸、闲置荒地、城乡结合部等林业有害生物易发生、易滋生区域，以及与周边行政区毗邻的交界地带，2025年“加拿大一枝黄花”发生区域。</w:t>
      </w:r>
    </w:p>
    <w:p w14:paraId="7567C3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caps w:val="0"/>
          <w:color w:val="2B2B2B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2B2B2B"/>
          <w:spacing w:val="0"/>
          <w:sz w:val="32"/>
          <w:szCs w:val="32"/>
          <w:lang w:val="en-US" w:eastAsia="zh-CN"/>
        </w:rPr>
        <w:t>（二）防控目标</w:t>
      </w:r>
    </w:p>
    <w:p w14:paraId="521DF8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1.重大林业有害生物监测防控目标。持续开展美国白蛾、松材线虫病等专项监测，实现松材线虫病、美国白蛾监测覆盖率100%，力争2026年辖区内不发生重大林业有害生物灾害。</w:t>
      </w:r>
    </w:p>
    <w:p w14:paraId="06AE3C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.外来入侵植物监测治理目标。针对“加拿大一枝黄花”等外来入侵植物，开展常态化监测排查，对2025年已清理区域实现复查全覆盖，对再生植株彻底清除率达100%，对新发现的外来入侵植物点位，第一时间开展处置，坚决遏制其扩散蔓延。</w:t>
      </w:r>
    </w:p>
    <w:p w14:paraId="424147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7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三、监测措施</w:t>
      </w:r>
    </w:p>
    <w:p w14:paraId="620CC6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）美国白蛾、松材线虫病及松树钻蛀害虫巡查。</w:t>
      </w:r>
    </w:p>
    <w:p w14:paraId="6407E8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聚焦辖区兴隆、草堂、细柳、鱼化寨街办新修道路、城市公园、绿化工地，以及苗木集中栽植区、新建/续建绿化现场、区县交界地带等关键区域，科学布设70套诱捕器，每周开展1次常态化巡查。巡查过程中，重点核查诱捕器虫量、虫态，排查松树枯死、树干蛀孔、枝叶受害等迹象，确保数据实时更新、全程可追溯，精准掌握虫情发生趋势与虫态变化。</w:t>
      </w:r>
    </w:p>
    <w:p w14:paraId="05DC81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）加拿大一枝黄花定点巡查</w:t>
      </w:r>
    </w:p>
    <w:p w14:paraId="043823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聚焦2025年已确定的13处加拿大一枝黄花发生点位，开展精准排查，巡查范围覆盖各核心点位周边200米区域，重点查看植株生长状态，逐一记录植株生长位置、发生面积，排查未结花穗散生植株，做好基础信息登记。</w:t>
      </w:r>
    </w:p>
    <w:p w14:paraId="635251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2.重点排查秦渡、灵沼、东大等沣河沿岸沿线周边区域，以及细柳、兴隆、秦渡、庞光等街办拆迁未完成村庄闲置荒地，不放过隐蔽区域、零散生长植株。同步对接各街办转办、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市民热线反馈的加拿大一枝黄花疑似发生线索，安排专人第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一时间赶赴现场核查，确认点位后立即标记，详细记录发生位置、植株分布情况，纳入巡查台账。</w:t>
      </w:r>
    </w:p>
    <w:p w14:paraId="493E35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）集中处置。</w:t>
      </w:r>
    </w:p>
    <w:p w14:paraId="29AD6E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10月进入加拿大一枝黄花开花盛期，根据定点巡查、线索核查掌握的分布点位与发生情况，按照“全域覆盖、分类处置”原则，开展集中清除行动。针对植株分布密度、现场地形，灵活采取人工清除或器械清除方式，零散分布、地形复杂的区域，组织专人人工连根挖除，彻底清理花穗与根系；成片发生、地势平坦的荒地、闲置地块，使用专业器械规模化铲除，确保清除无死角、无残留。清除完成后，精准记录各处置点位的具体位置、发生面积、植株数量、清除方式、处置结果，完善工作台账，为后期长效管控提供数据支撑。</w:t>
      </w:r>
    </w:p>
    <w:p w14:paraId="71686E6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center" w:pos="4140"/>
          <w:tab w:val="right" w:pos="8300"/>
          <w:tab w:val="clear" w:pos="4153"/>
          <w:tab w:val="clear" w:pos="8306"/>
        </w:tabs>
        <w:kinsoku/>
        <w:wordWrap/>
        <w:overflowPunct/>
        <w:topLinePunct w:val="0"/>
        <w:autoSpaceDE/>
        <w:autoSpaceDN/>
        <w:bidi w:val="0"/>
        <w:snapToGrid w:val="0"/>
        <w:spacing w:line="576" w:lineRule="exact"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四、本项目采购预算：280200.00元，最高限价：280200.00元</w:t>
      </w:r>
    </w:p>
    <w:p w14:paraId="5F1914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6" w:lineRule="exact"/>
        <w:ind w:firstLine="643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五、服务期：自合同签订之日起至2026年12月31日。</w:t>
      </w:r>
    </w:p>
    <w:p w14:paraId="1EC94C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6" w:lineRule="exact"/>
        <w:ind w:firstLine="643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17AE81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center" w:pos="4140"/>
          <w:tab w:val="right" w:pos="8300"/>
          <w:tab w:val="clear" w:pos="4153"/>
          <w:tab w:val="clear" w:pos="8306"/>
        </w:tabs>
        <w:kinsoku/>
        <w:wordWrap/>
        <w:overflowPunct/>
        <w:topLinePunct w:val="0"/>
        <w:autoSpaceDE/>
        <w:autoSpaceDN/>
        <w:bidi w:val="0"/>
        <w:snapToGrid w:val="0"/>
        <w:spacing w:line="576" w:lineRule="exact"/>
        <w:ind w:leftChars="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60B9E162">
      <w:pPr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242304"/>
    <w:rsid w:val="2D3576C1"/>
    <w:rsid w:val="30CB7D25"/>
    <w:rsid w:val="3C385050"/>
    <w:rsid w:val="3E1E037D"/>
    <w:rsid w:val="5E242304"/>
    <w:rsid w:val="5EE3336F"/>
    <w:rsid w:val="656C55A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6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99"/>
    <w:pPr>
      <w:jc w:val="left"/>
    </w:pPr>
    <w:rPr>
      <w:kern w:val="0"/>
    </w:rPr>
  </w:style>
  <w:style w:type="paragraph" w:styleId="12">
    <w:name w:val="footer"/>
    <w:basedOn w:val="1"/>
    <w:next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5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6">
    <w:name w:val="标题 2 Char"/>
    <w:link w:val="3"/>
    <w:qFormat/>
    <w:uiPriority w:val="0"/>
    <w:rPr>
      <w:rFonts w:ascii="黑体" w:hAnsi="黑体" w:eastAsia="宋体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657</Words>
  <Characters>687</Characters>
  <Lines>0</Lines>
  <Paragraphs>0</Paragraphs>
  <TotalTime>0</TotalTime>
  <ScaleCrop>false</ScaleCrop>
  <LinksUpToDate>false</LinksUpToDate>
  <CharactersWithSpaces>687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2026-05-18T09:58:00Z</dcterms:created>
  <dc:creator>陕西华采招标有限公司</dc:creator>
  <cp:lastModifiedBy>陕西华采招标有限公司</cp:lastModifiedBy>
  <dcterms:modified xsi:type="dcterms:W3CDTF">2026-05-18T10:25:14Z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F5C5D046498C4BFE9F949850644E6934_11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