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0CB92">
      <w:pPr>
        <w:jc w:val="center"/>
        <w:rPr>
          <w:b/>
          <w:bCs/>
          <w:sz w:val="48"/>
          <w:szCs w:val="48"/>
        </w:rPr>
      </w:pPr>
    </w:p>
    <w:p w14:paraId="6BBEC9B2">
      <w:pPr>
        <w:jc w:val="center"/>
        <w:rPr>
          <w:rFonts w:asciiTheme="minorEastAsia" w:hAnsiTheme="minorEastAsia" w:cstheme="minorEastAsia"/>
          <w:b/>
          <w:bCs/>
          <w:sz w:val="44"/>
          <w:szCs w:val="44"/>
          <w:shd w:val="clear" w:color="auto" w:fill="FFFFFF"/>
        </w:rPr>
      </w:pPr>
      <w:r>
        <w:rPr>
          <w:rFonts w:hint="eastAsia" w:asciiTheme="minorEastAsia" w:hAnsiTheme="minorEastAsia" w:cstheme="minorEastAsia"/>
          <w:b/>
          <w:bCs/>
          <w:sz w:val="44"/>
          <w:szCs w:val="44"/>
          <w:u w:val="single"/>
          <w:shd w:val="clear" w:color="auto" w:fill="FFFFFF"/>
          <w:lang w:val="en-US" w:eastAsia="zh-CN"/>
        </w:rPr>
        <w:t xml:space="preserve">                          </w:t>
      </w:r>
      <w:r>
        <w:rPr>
          <w:rFonts w:hint="eastAsia" w:asciiTheme="minorEastAsia" w:hAnsiTheme="minorEastAsia" w:cstheme="minorEastAsia"/>
          <w:b/>
          <w:bCs/>
          <w:sz w:val="44"/>
          <w:szCs w:val="44"/>
          <w:shd w:val="clear" w:color="auto" w:fill="FFFFFF"/>
        </w:rPr>
        <w:t>项目</w:t>
      </w:r>
    </w:p>
    <w:p w14:paraId="6226F884">
      <w:pPr>
        <w:jc w:val="center"/>
        <w:rPr>
          <w:rFonts w:asciiTheme="minorEastAsia" w:hAnsiTheme="minorEastAsia" w:cstheme="minorEastAsia"/>
          <w:b/>
          <w:bCs/>
          <w:sz w:val="30"/>
          <w:szCs w:val="30"/>
        </w:rPr>
      </w:pPr>
      <w:r>
        <w:rPr>
          <w:rFonts w:hint="eastAsia" w:asciiTheme="minorEastAsia" w:hAnsiTheme="minorEastAsia" w:cstheme="minorEastAsia"/>
          <w:b/>
          <w:bCs/>
          <w:sz w:val="30"/>
          <w:szCs w:val="30"/>
        </w:rPr>
        <w:t>(项目编号：</w:t>
      </w:r>
      <w:r>
        <w:rPr>
          <w:rFonts w:hint="eastAsia" w:asciiTheme="minorEastAsia" w:hAnsiTheme="minorEastAsia" w:cstheme="minorEastAsia"/>
          <w:b/>
          <w:bCs/>
          <w:sz w:val="30"/>
          <w:szCs w:val="30"/>
          <w:u w:val="single"/>
          <w:lang w:val="en-US" w:eastAsia="zh-CN"/>
        </w:rPr>
        <w:t xml:space="preserve">           </w:t>
      </w:r>
      <w:r>
        <w:rPr>
          <w:rFonts w:hint="eastAsia" w:asciiTheme="minorEastAsia" w:hAnsiTheme="minorEastAsia" w:cstheme="minorEastAsia"/>
          <w:b/>
          <w:bCs/>
          <w:sz w:val="30"/>
          <w:szCs w:val="30"/>
        </w:rPr>
        <w:t>)</w:t>
      </w:r>
    </w:p>
    <w:p w14:paraId="47798144">
      <w:pPr>
        <w:jc w:val="center"/>
        <w:rPr>
          <w:b/>
          <w:bCs/>
          <w:sz w:val="48"/>
          <w:szCs w:val="48"/>
        </w:rPr>
      </w:pPr>
    </w:p>
    <w:p w14:paraId="5D9C9537">
      <w:pPr>
        <w:adjustRightInd w:val="0"/>
        <w:snapToGrid w:val="0"/>
        <w:rPr>
          <w:b/>
          <w:bCs/>
          <w:sz w:val="48"/>
          <w:szCs w:val="48"/>
        </w:rPr>
      </w:pPr>
      <w:r>
        <w:rPr>
          <w:rFonts w:hint="eastAsia" w:ascii="宋体" w:hAnsi="宋体" w:cs="仿宋_GB2312"/>
          <w:b/>
          <w:bCs/>
          <w:sz w:val="32"/>
          <w:szCs w:val="32"/>
        </w:rPr>
        <w:t>（本合同为原则样稿，部分内容可由双方协商后确定）</w:t>
      </w:r>
    </w:p>
    <w:p w14:paraId="507E11E5">
      <w:pPr>
        <w:pStyle w:val="3"/>
      </w:pPr>
    </w:p>
    <w:p w14:paraId="3E5DF97A"/>
    <w:p w14:paraId="513AB2E9">
      <w:pPr>
        <w:jc w:val="center"/>
        <w:rPr>
          <w:b/>
          <w:bCs/>
          <w:sz w:val="84"/>
          <w:szCs w:val="84"/>
        </w:rPr>
      </w:pPr>
      <w:r>
        <w:rPr>
          <w:rFonts w:hint="eastAsia"/>
          <w:b/>
          <w:bCs/>
          <w:sz w:val="84"/>
          <w:szCs w:val="84"/>
        </w:rPr>
        <w:t>服务协议</w:t>
      </w:r>
    </w:p>
    <w:p w14:paraId="6AC1B5C1">
      <w:pPr>
        <w:jc w:val="left"/>
        <w:rPr>
          <w:b/>
          <w:bCs/>
          <w:sz w:val="24"/>
        </w:rPr>
      </w:pPr>
    </w:p>
    <w:p w14:paraId="71F11059">
      <w:pPr>
        <w:jc w:val="left"/>
        <w:rPr>
          <w:b/>
          <w:bCs/>
          <w:sz w:val="24"/>
        </w:rPr>
      </w:pPr>
    </w:p>
    <w:p w14:paraId="75CBAEFB">
      <w:pPr>
        <w:jc w:val="left"/>
        <w:rPr>
          <w:b/>
          <w:bCs/>
          <w:sz w:val="24"/>
        </w:rPr>
      </w:pPr>
    </w:p>
    <w:p w14:paraId="4C28D892">
      <w:pPr>
        <w:jc w:val="left"/>
        <w:rPr>
          <w:b/>
          <w:bCs/>
          <w:sz w:val="24"/>
        </w:rPr>
      </w:pPr>
    </w:p>
    <w:p w14:paraId="0B3FAA22">
      <w:pPr>
        <w:jc w:val="left"/>
        <w:rPr>
          <w:b/>
          <w:bCs/>
          <w:sz w:val="24"/>
        </w:rPr>
      </w:pPr>
    </w:p>
    <w:p w14:paraId="63120DB6">
      <w:pPr>
        <w:jc w:val="left"/>
        <w:rPr>
          <w:b/>
          <w:bCs/>
          <w:sz w:val="24"/>
        </w:rPr>
      </w:pPr>
    </w:p>
    <w:p w14:paraId="606CBB79">
      <w:pPr>
        <w:jc w:val="left"/>
        <w:rPr>
          <w:b/>
          <w:bCs/>
          <w:sz w:val="24"/>
        </w:rPr>
      </w:pPr>
    </w:p>
    <w:p w14:paraId="0AE0BB64">
      <w:pPr>
        <w:jc w:val="left"/>
        <w:rPr>
          <w:b/>
          <w:bCs/>
          <w:sz w:val="24"/>
        </w:rPr>
      </w:pPr>
    </w:p>
    <w:p w14:paraId="10F6DA3C">
      <w:pPr>
        <w:jc w:val="left"/>
        <w:rPr>
          <w:b/>
          <w:bCs/>
          <w:sz w:val="24"/>
        </w:rPr>
      </w:pPr>
    </w:p>
    <w:p w14:paraId="03A69CBD">
      <w:pPr>
        <w:jc w:val="left"/>
        <w:rPr>
          <w:b/>
          <w:bCs/>
          <w:sz w:val="24"/>
        </w:rPr>
      </w:pPr>
    </w:p>
    <w:p w14:paraId="4C814C59">
      <w:pPr>
        <w:jc w:val="left"/>
        <w:rPr>
          <w:b/>
          <w:bCs/>
          <w:sz w:val="24"/>
        </w:rPr>
      </w:pPr>
    </w:p>
    <w:p w14:paraId="64582F58">
      <w:pPr>
        <w:spacing w:line="360" w:lineRule="auto"/>
        <w:ind w:firstLine="1680" w:firstLineChars="600"/>
        <w:jc w:val="left"/>
        <w:rPr>
          <w:sz w:val="28"/>
          <w:szCs w:val="28"/>
        </w:rPr>
      </w:pPr>
      <w:r>
        <w:rPr>
          <w:rFonts w:hint="eastAsia"/>
          <w:sz w:val="28"/>
          <w:szCs w:val="28"/>
        </w:rPr>
        <w:t>委托人：</w:t>
      </w:r>
      <w:r>
        <w:rPr>
          <w:rFonts w:hint="eastAsia"/>
          <w:sz w:val="28"/>
          <w:szCs w:val="28"/>
          <w:u w:val="single"/>
        </w:rPr>
        <w:t xml:space="preserve">                          </w:t>
      </w:r>
    </w:p>
    <w:p w14:paraId="0D0B07EF">
      <w:pPr>
        <w:spacing w:line="360" w:lineRule="auto"/>
        <w:ind w:firstLine="1680" w:firstLineChars="600"/>
        <w:jc w:val="left"/>
        <w:rPr>
          <w:sz w:val="28"/>
          <w:szCs w:val="28"/>
        </w:rPr>
      </w:pPr>
      <w:r>
        <w:rPr>
          <w:rFonts w:hint="eastAsia"/>
          <w:sz w:val="28"/>
          <w:szCs w:val="28"/>
        </w:rPr>
        <w:t>受托人：</w:t>
      </w:r>
      <w:r>
        <w:rPr>
          <w:rFonts w:hint="eastAsia"/>
          <w:sz w:val="28"/>
          <w:szCs w:val="28"/>
          <w:u w:val="single"/>
        </w:rPr>
        <w:t xml:space="preserve">                          </w:t>
      </w:r>
      <w:r>
        <w:rPr>
          <w:rFonts w:hint="eastAsia"/>
          <w:sz w:val="28"/>
          <w:szCs w:val="28"/>
        </w:rPr>
        <w:t xml:space="preserve"> </w:t>
      </w:r>
    </w:p>
    <w:p w14:paraId="1708243A">
      <w:pPr>
        <w:spacing w:line="360" w:lineRule="auto"/>
        <w:ind w:firstLine="1680" w:firstLineChars="600"/>
        <w:jc w:val="left"/>
        <w:rPr>
          <w:sz w:val="28"/>
          <w:szCs w:val="28"/>
        </w:rPr>
        <w:sectPr>
          <w:footerReference r:id="rId3" w:type="default"/>
          <w:pgSz w:w="11906" w:h="16838"/>
          <w:pgMar w:top="1440" w:right="1800" w:bottom="1440" w:left="1800" w:header="851" w:footer="992" w:gutter="0"/>
          <w:pgNumType w:start="1"/>
          <w:cols w:space="425" w:num="1"/>
          <w:docGrid w:type="lines" w:linePitch="312" w:charSpace="0"/>
        </w:sectPr>
      </w:pPr>
      <w:r>
        <w:rPr>
          <w:rFonts w:hint="eastAsia"/>
          <w:sz w:val="28"/>
          <w:szCs w:val="28"/>
        </w:rPr>
        <w:t xml:space="preserve">签订时间：     年     月    日    </w:t>
      </w:r>
    </w:p>
    <w:p w14:paraId="4085C5DE">
      <w:pPr>
        <w:adjustRightInd w:val="0"/>
        <w:snapToGrid w:val="0"/>
        <w:spacing w:line="600" w:lineRule="exact"/>
        <w:ind w:firstLine="562" w:firstLineChars="200"/>
        <w:rPr>
          <w:sz w:val="28"/>
          <w:szCs w:val="28"/>
          <w:u w:val="single"/>
        </w:rPr>
      </w:pPr>
      <w:r>
        <w:rPr>
          <w:rFonts w:hint="eastAsia"/>
          <w:b/>
          <w:bCs/>
          <w:sz w:val="28"/>
          <w:szCs w:val="28"/>
        </w:rPr>
        <w:t>委托人（甲方）：</w:t>
      </w:r>
      <w:r>
        <w:rPr>
          <w:rFonts w:hint="eastAsia"/>
          <w:sz w:val="28"/>
          <w:szCs w:val="28"/>
          <w:u w:val="single"/>
        </w:rPr>
        <w:t xml:space="preserve">                       </w:t>
      </w:r>
    </w:p>
    <w:p w14:paraId="44DA0A4F">
      <w:pPr>
        <w:adjustRightInd w:val="0"/>
        <w:snapToGrid w:val="0"/>
        <w:spacing w:line="600" w:lineRule="exact"/>
        <w:ind w:firstLine="562" w:firstLineChars="200"/>
        <w:rPr>
          <w:sz w:val="28"/>
          <w:szCs w:val="28"/>
          <w:u w:val="single"/>
        </w:rPr>
      </w:pPr>
      <w:r>
        <w:rPr>
          <w:rFonts w:hint="eastAsia"/>
          <w:b/>
          <w:bCs/>
          <w:sz w:val="28"/>
          <w:szCs w:val="28"/>
        </w:rPr>
        <w:t>受托人（乙方）：</w:t>
      </w:r>
      <w:r>
        <w:rPr>
          <w:rFonts w:hint="eastAsia"/>
          <w:sz w:val="28"/>
          <w:szCs w:val="28"/>
          <w:u w:val="single"/>
        </w:rPr>
        <w:t xml:space="preserve">                       </w:t>
      </w:r>
    </w:p>
    <w:p w14:paraId="70458D95">
      <w:pPr>
        <w:adjustRightInd w:val="0"/>
        <w:snapToGrid w:val="0"/>
        <w:spacing w:line="600" w:lineRule="exact"/>
        <w:ind w:firstLine="560" w:firstLineChars="200"/>
        <w:rPr>
          <w:rFonts w:ascii="宋体" w:hAnsi="宋体" w:eastAsia="宋体" w:cs="宋体"/>
          <w:sz w:val="28"/>
          <w:szCs w:val="28"/>
        </w:rPr>
      </w:pPr>
      <w:r>
        <w:rPr>
          <w:rFonts w:hint="eastAsia" w:ascii="宋体" w:hAnsi="宋体" w:eastAsia="宋体" w:cs="宋体"/>
          <w:sz w:val="28"/>
          <w:szCs w:val="28"/>
        </w:rPr>
        <w:t>甲、乙双方根据《中华人民共和国民法典》及相关法律法规的规定，经过友好协商，就乙方为甲方提供</w:t>
      </w:r>
      <w:r>
        <w:rPr>
          <w:rFonts w:hint="eastAsia" w:ascii="宋体" w:hAnsi="宋体" w:eastAsia="宋体" w:cs="宋体"/>
          <w:sz w:val="28"/>
          <w:szCs w:val="28"/>
          <w:u w:val="single"/>
        </w:rPr>
        <w:t xml:space="preserve">                   </w:t>
      </w:r>
      <w:r>
        <w:rPr>
          <w:rFonts w:hint="eastAsia" w:ascii="宋体" w:hAnsi="宋体" w:eastAsia="宋体" w:cs="宋体"/>
          <w:sz w:val="28"/>
          <w:szCs w:val="28"/>
        </w:rPr>
        <w:t>服务事宜达成如下协议，以资共同遵守。</w:t>
      </w:r>
    </w:p>
    <w:p w14:paraId="7BF1D837">
      <w:pPr>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第一条  服务事项及内容</w:t>
      </w:r>
    </w:p>
    <w:p w14:paraId="673D04C9">
      <w:pPr>
        <w:tabs>
          <w:tab w:val="left" w:pos="735"/>
        </w:tabs>
        <w:adjustRightInd w:val="0"/>
        <w:snapToGrid w:val="0"/>
        <w:spacing w:line="600" w:lineRule="exact"/>
        <w:ind w:firstLine="560" w:firstLineChars="200"/>
        <w:rPr>
          <w:rFonts w:hint="default" w:asciiTheme="minorEastAsia" w:hAnsiTheme="minorEastAsia" w:eastAsiaTheme="minorEastAsia"/>
          <w:sz w:val="28"/>
          <w:szCs w:val="21"/>
          <w:u w:val="single"/>
          <w:lang w:val="en-US" w:eastAsia="zh-CN"/>
        </w:rPr>
      </w:pPr>
      <w:r>
        <w:rPr>
          <w:rFonts w:hint="eastAsia" w:asciiTheme="minorEastAsia" w:hAnsiTheme="minorEastAsia"/>
          <w:sz w:val="28"/>
        </w:rPr>
        <w:t>本次项目的建设内容</w:t>
      </w:r>
      <w:r>
        <w:rPr>
          <w:rFonts w:hint="eastAsia" w:asciiTheme="minorEastAsia" w:hAnsiTheme="minorEastAsia"/>
          <w:sz w:val="28"/>
          <w:lang w:eastAsia="zh-CN"/>
        </w:rPr>
        <w:t>：</w:t>
      </w:r>
      <w:r>
        <w:rPr>
          <w:rFonts w:hint="eastAsia" w:asciiTheme="minorEastAsia" w:hAnsiTheme="minorEastAsia"/>
          <w:u w:val="single"/>
          <w:lang w:val="en-US" w:eastAsia="zh-CN"/>
        </w:rPr>
        <w:t xml:space="preserve">                                         </w:t>
      </w:r>
    </w:p>
    <w:p w14:paraId="4DDC5B4E">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第二条  服务质量要求及验收</w:t>
      </w:r>
    </w:p>
    <w:p w14:paraId="7D77B2D4">
      <w:pPr>
        <w:adjustRightInd w:val="0"/>
        <w:snapToGrid w:val="0"/>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1、依据现行有效的法律法规，按照水利部现行有关规范、标准开展工作，根据西安市灞桥区水务局对沿河村落2025年山洪灾害危险区防御对象普查的结果，涉及山洪灾害区域的预警监测设备进行更新完善。对已损坏的设备进行更换，对已安装的设备进行调试、校正，保障监测数据采集、通讯、接收、处理、输出正常，所有设备正常运行，输出数据满足《SL651-2014</w:t>
      </w:r>
      <w:bookmarkStart w:id="0" w:name="_GoBack"/>
      <w:bookmarkEnd w:id="0"/>
      <w:r>
        <w:rPr>
          <w:rFonts w:hint="eastAsia" w:asciiTheme="minorEastAsia" w:hAnsiTheme="minorEastAsia" w:cstheme="minorEastAsia"/>
          <w:sz w:val="28"/>
          <w:szCs w:val="28"/>
        </w:rPr>
        <w:t>水文监测数据通信规约》要求和用户使用要求。</w:t>
      </w:r>
    </w:p>
    <w:p w14:paraId="515C6C85">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2、乙方完成服务后应及时通知甲方进行验收。验收合格的，甲方在验收合格单上签字；验收不合格的，乙方应当在</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日内进行返工或调整，并重新提交甲方验收。</w:t>
      </w:r>
    </w:p>
    <w:p w14:paraId="5291C4C0">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第三条  项目小组及人员要求</w:t>
      </w:r>
    </w:p>
    <w:p w14:paraId="44086405">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双方各指派一名代表作为本项目负责人，项目负责人职责范围包括：</w:t>
      </w:r>
      <w:r>
        <w:rPr>
          <w:rFonts w:hint="eastAsia" w:asciiTheme="minorEastAsia" w:hAnsiTheme="minorEastAsia" w:cstheme="minorEastAsia"/>
          <w:sz w:val="28"/>
          <w:szCs w:val="28"/>
          <w:u w:val="single"/>
        </w:rPr>
        <w:t xml:space="preserve">      </w:t>
      </w:r>
      <w:r>
        <w:rPr>
          <w:rFonts w:asciiTheme="minorEastAsia" w:hAnsiTheme="minorEastAsia" w:cstheme="minorEastAsia"/>
          <w:sz w:val="28"/>
          <w:szCs w:val="28"/>
          <w:u w:val="single"/>
        </w:rPr>
        <w:t xml:space="preserve">                 </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w:t>
      </w:r>
    </w:p>
    <w:p w14:paraId="765D5452">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项目主要人员要求：</w:t>
      </w:r>
    </w:p>
    <w:p w14:paraId="268CE734">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甲方需根据项目要求安排一名人员作为项目负责人，负责协调处理项目中的相关问题。</w:t>
      </w:r>
    </w:p>
    <w:p w14:paraId="58D39214">
      <w:pPr>
        <w:adjustRightInd w:val="0"/>
        <w:snapToGrid w:val="0"/>
        <w:spacing w:line="600" w:lineRule="exact"/>
        <w:ind w:firstLine="560" w:firstLineChars="200"/>
        <w:rPr>
          <w:rFonts w:ascii="宋体" w:hAnsi="宋体" w:cs="仿宋_GB2312"/>
          <w:color w:val="000000" w:themeColor="text1"/>
          <w:szCs w:val="21"/>
          <w14:textFill>
            <w14:solidFill>
              <w14:schemeClr w14:val="tx1"/>
            </w14:solidFill>
          </w14:textFill>
        </w:rPr>
      </w:pPr>
      <w:r>
        <w:rPr>
          <w:rFonts w:hint="eastAsia" w:asciiTheme="minorEastAsia" w:hAnsiTheme="minorEastAsia" w:cstheme="minorEastAsia"/>
          <w:sz w:val="28"/>
          <w:szCs w:val="28"/>
        </w:rPr>
        <w:t>乙方须根据项目要求安排具备相应经验的专业人员从事本项目的服务工作，并确保项目实施队伍的稳定。项目实施过程中，乙方如因正当理由需要调整项目主要人员的，应当提前 7 日通知甲方，获得甲方书面同意后方可更换。</w:t>
      </w:r>
    </w:p>
    <w:p w14:paraId="78B5D50E">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第四条  服务期限</w:t>
      </w:r>
    </w:p>
    <w:p w14:paraId="6FD7D027">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乙方为甲方提供上述服务的期限为：自</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年</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月</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日起至</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年</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月</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日止。</w:t>
      </w:r>
    </w:p>
    <w:p w14:paraId="2A532543">
      <w:pPr>
        <w:tabs>
          <w:tab w:val="left" w:pos="735"/>
        </w:tabs>
        <w:adjustRightInd w:val="0"/>
        <w:snapToGrid w:val="0"/>
        <w:spacing w:line="600" w:lineRule="exact"/>
        <w:ind w:firstLine="562" w:firstLineChars="200"/>
        <w:rPr>
          <w:rFonts w:ascii="宋体" w:hAnsi="宋体" w:cs="宋体"/>
          <w:b/>
          <w:sz w:val="28"/>
          <w:szCs w:val="28"/>
        </w:rPr>
      </w:pPr>
      <w:r>
        <w:rPr>
          <w:rFonts w:hint="eastAsia" w:ascii="宋体" w:hAnsi="宋体" w:cs="宋体"/>
          <w:b/>
          <w:sz w:val="28"/>
          <w:szCs w:val="28"/>
        </w:rPr>
        <w:t>第五条  服务费及支付方式</w:t>
      </w:r>
    </w:p>
    <w:p w14:paraId="2B5FD024">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本合同项下服务费总额为人民币</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元，大写：</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元。前述服务费已经包含乙方完成本合同项下服务的全部费用，除前述款项外，甲方无需向乙方另行支付其他任何费用。</w:t>
      </w:r>
    </w:p>
    <w:p w14:paraId="7F527B90">
      <w:pPr>
        <w:tabs>
          <w:tab w:val="left" w:pos="735"/>
        </w:tabs>
        <w:adjustRightInd w:val="0"/>
        <w:snapToGrid w:val="0"/>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支付方式：合同签订后，达到付款条件起10个工作日内，支付合同总金额的40.0%</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项目验收合格后，达到付款条件起10个工作日内，支付合同总金额的60.0%</w:t>
      </w:r>
    </w:p>
    <w:p w14:paraId="673A85AE">
      <w:pPr>
        <w:tabs>
          <w:tab w:val="left" w:pos="735"/>
        </w:tabs>
        <w:adjustRightInd w:val="0"/>
        <w:snapToGrid w:val="0"/>
        <w:spacing w:line="600" w:lineRule="exact"/>
        <w:ind w:firstLine="560" w:firstLineChars="200"/>
        <w:rPr>
          <w:rFonts w:ascii="宋体" w:hAnsi="宋体" w:cs="宋体"/>
          <w:b/>
          <w:sz w:val="28"/>
          <w:szCs w:val="28"/>
        </w:rPr>
      </w:pPr>
      <w:r>
        <w:rPr>
          <w:rFonts w:hint="eastAsia" w:asciiTheme="minorEastAsia" w:hAnsiTheme="minorEastAsia" w:cstheme="minorEastAsia"/>
          <w:sz w:val="28"/>
          <w:szCs w:val="28"/>
        </w:rPr>
        <w:t>乙方应在甲方付款前向甲方开具正规、合法发票，否则甲方有权暂不付款且不承担逾期付款的违约责任。</w:t>
      </w:r>
    </w:p>
    <w:p w14:paraId="52ECE5DF">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第六条  甲方的权利义务</w:t>
      </w:r>
    </w:p>
    <w:p w14:paraId="07103311">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甲方有权要求乙方按照本合同约定提供各项服务。</w:t>
      </w:r>
    </w:p>
    <w:p w14:paraId="0367B036">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甲方有权对乙方提供各项服务的情况进行监督和检查。</w:t>
      </w:r>
    </w:p>
    <w:p w14:paraId="217DE2E1">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甲方应按照本合同约定向乙方支付服务费。</w:t>
      </w:r>
    </w:p>
    <w:p w14:paraId="4BAA5A68">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第七条  乙方的权利义务</w:t>
      </w:r>
    </w:p>
    <w:p w14:paraId="07A8113A">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乙方应按照本合同约定向甲方提供各项服务，确保服务质量符合本合同约定或甲方要求；如因乙方提供服务质量不合格给甲方造成损失的，乙方应予赔偿。</w:t>
      </w:r>
    </w:p>
    <w:p w14:paraId="6A9A16BF">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如确有需要，乙方可以选择第三方提供优于自身能及的协作服务，但是外协费用比例不得超过项目费用总额的30％。</w:t>
      </w:r>
    </w:p>
    <w:p w14:paraId="4CE39D5F">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乙方保证其向甲方提供的服务不存在任何侵犯第三方著作权、商标权、专利权等合法权益的情形，否则乙方应赔偿因此给甲方造成的全部损失。</w:t>
      </w:r>
    </w:p>
    <w:p w14:paraId="14654053">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乙方有义务配合甲方或相关单位根据工作需要，对其提供服务情况及项目服务费支出、使用情况进行的监督和检查，出现问题的应及时整改。</w:t>
      </w:r>
    </w:p>
    <w:p w14:paraId="3999EA34">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乙方应保证为甲方提供服务的员工具备提供本合同项下服务所需的相应资质和许可，并保证乙方人员在为甲方提供服务的过程中，严格遵守甲方的各项规定、服从甲方安排。</w:t>
      </w:r>
    </w:p>
    <w:p w14:paraId="5BE47D41">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如因乙方人员原因，给甲方或第三方造成人员人身伤害或财产损失的，乙方应承担赔偿责任。</w:t>
      </w:r>
    </w:p>
    <w:p w14:paraId="21294F2A">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未经甲方的书面许可，乙方不得以任何形式将其在本合同项下的权利义务转让给任何第三方。</w:t>
      </w:r>
    </w:p>
    <w:p w14:paraId="2D00B890">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第八条 保密义务</w:t>
      </w:r>
    </w:p>
    <w:p w14:paraId="04D8CBBB">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因承接本合同约定项目所知悉的该项目信息或甲方信息，以及在项目实施过程中所产生的与该项目有关的全部信息均为甲方的保密信息，乙方应按照《中华人民共和国保守国家秘密法》、《中华人民共和国保守国家秘密法实施办法》及甲方关于保密工作的相关要求，对上述保密信息承担保密义务。未经甲方书面同意，乙方不得将甲方保密信息透露给任何第三方。</w:t>
      </w:r>
    </w:p>
    <w:p w14:paraId="65043355">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应对上述保密信息予以妥善保存，并保证仅将其用于与完成本合同项下约定项目实施有关的用途或目的。在缺少相关保密条款约定时，对上述保密信息，乙方应至少采取适用于对自己核心机密进行保护的同等保护措施和审慎程度进行保密。</w:t>
      </w:r>
    </w:p>
    <w:p w14:paraId="315C5D3D">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乙方保证将保密信息的披露范围严格控制在直接从事该项目工作且因工作需要有必要知悉保密信息的工作人员范围内，对乙方非从事该项目的人员一律严格保密。</w:t>
      </w:r>
    </w:p>
    <w:p w14:paraId="7AF3C1B1">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应保证在向其工作人员披露甲方的保密信息前，认真做好员工的保密教育工作，明确告知其将知悉的为甲方的保密信息，并明确告知其需承担的保密义务及泄密所应承担的法律责任，并要求全体参与该项目的人员签署书面《保密协议》。</w:t>
      </w:r>
    </w:p>
    <w:p w14:paraId="5B160C79">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5、任何时间内，一经甲方提出要求，乙方应按照甲方指示在收到甲方书面通知后</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日内将含有保密信息的所有文件或其他资料归还甲方，且不得擅自复制留存。</w:t>
      </w:r>
    </w:p>
    <w:p w14:paraId="661D3EFB">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6、非经甲方特别授权，甲方向乙方提供的任何保密信息并不包括授予乙方该保密信息包含的任何专利权、商标权、著作权、商业秘密或其它类型的知识产权。</w:t>
      </w:r>
    </w:p>
    <w:p w14:paraId="4AACAC80">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乙方承担上述保密义务的期限为合同有效期间及合同终止后     年。</w:t>
      </w:r>
    </w:p>
    <w:p w14:paraId="10F2916C">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第九条 知识产权归属</w:t>
      </w:r>
    </w:p>
    <w:p w14:paraId="28F74928">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乙方为履行本合同义务所形成的服务成果的知识产权归甲方所有。</w:t>
      </w:r>
    </w:p>
    <w:p w14:paraId="6A055F67">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保证向甲方提供的服务成果是其独立实施完成，不存在任何侵犯第三方专利权、商标权、著作权等合法权益。如因乙方提供的服务成果侵犯任何第三方的合法权益，导致该第三方追究甲方责任的，乙方应负责解决并赔偿因此给甲方造成的全部损失。</w:t>
      </w:r>
    </w:p>
    <w:p w14:paraId="7B35056C">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第十条  违约责任及合同的解除</w:t>
      </w:r>
    </w:p>
    <w:p w14:paraId="653D8A64">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甲乙双方均应全面履行本合同，任何一方不履行或不按约定履行均构成违约，违约方应赔偿因此给对方造成的全部损失。</w:t>
      </w:r>
    </w:p>
    <w:p w14:paraId="03194AA0">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乙方未按照本合同约定期限向甲方提供服务的，每迟延一日应向甲方支付本合同项下服务费总额</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%的违约金；迟延</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日以上仍未提供服务的，甲方有权解除本合同，乙方应返还甲方已经支付的全部款项，并向甲方支付服务费总额</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%的违约金。</w:t>
      </w:r>
    </w:p>
    <w:p w14:paraId="58668D6F">
      <w:pPr>
        <w:adjustRightInd w:val="0"/>
        <w:snapToGrid w:val="0"/>
        <w:spacing w:line="600" w:lineRule="exact"/>
        <w:ind w:firstLine="560" w:firstLineChars="200"/>
        <w:rPr>
          <w:rFonts w:ascii="宋体" w:hAnsi="宋体" w:cs="仿宋_GB2312"/>
          <w:color w:val="000000" w:themeColor="text1"/>
          <w:szCs w:val="21"/>
          <w14:textFill>
            <w14:solidFill>
              <w14:schemeClr w14:val="tx1"/>
            </w14:solidFill>
          </w14:textFill>
        </w:rPr>
      </w:pPr>
      <w:r>
        <w:rPr>
          <w:rFonts w:hint="eastAsia" w:asciiTheme="minorEastAsia" w:hAnsiTheme="minorEastAsia" w:cstheme="minorEastAsia"/>
          <w:sz w:val="28"/>
          <w:szCs w:val="28"/>
        </w:rPr>
        <w:t>乙方提供服务不符合本合同约定标准或甲方要求的，乙方应当在甲方规定的期限内进行返工、修改，并重新提交甲方验收；如乙方提供的服务经二次验收仍未通过甲方验收或乙方拒绝按照甲方要求进行返工、修改的，甲方有权解除本合同，乙方应返还甲方已经支付的全部款项，并向甲方支付服务费总额</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%的违约金。</w:t>
      </w:r>
    </w:p>
    <w:p w14:paraId="7E3C38F0">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乙方未按照本合同约定提供专业技术人员团队，或擅自更换人员的，经甲方通知后，应及时予以改正，经甲方通知后仍不改正的或上述情况累计发生3次以上的，甲方有权解除合同，如因此给甲方造成损失的，由乙方承担全部赔偿责任。</w:t>
      </w:r>
    </w:p>
    <w:p w14:paraId="3F86E6CD">
      <w:pPr>
        <w:adjustRightInd w:val="0"/>
        <w:snapToGrid w:val="0"/>
        <w:spacing w:line="600" w:lineRule="exact"/>
        <w:ind w:firstLine="560" w:firstLineChars="200"/>
        <w:rPr>
          <w:rFonts w:ascii="宋体" w:hAnsi="宋体" w:cs="仿宋_GB2312"/>
          <w:color w:val="000000" w:themeColor="text1"/>
          <w:szCs w:val="21"/>
          <w14:textFill>
            <w14:solidFill>
              <w14:schemeClr w14:val="tx1"/>
            </w14:solidFill>
          </w14:textFill>
        </w:rPr>
      </w:pPr>
      <w:r>
        <w:rPr>
          <w:rFonts w:hint="eastAsia" w:asciiTheme="minorEastAsia" w:hAnsiTheme="minorEastAsia" w:cstheme="minorEastAsia"/>
          <w:sz w:val="28"/>
          <w:szCs w:val="28"/>
        </w:rPr>
        <w:t>乙方不接受甲方和相关审计部门对本项目进行监督检查的，或经检查发现存在违法违规情况的，按照国家和本市有关规定处理。</w:t>
      </w:r>
    </w:p>
    <w:p w14:paraId="338EAABA">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甲方未按本合同约定向乙方支付服务费的，每迟延一日，应向乙方支付拖欠款项</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%的违约金。</w:t>
      </w:r>
    </w:p>
    <w:p w14:paraId="06FCA2AC">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第十一条  争议的解决</w:t>
      </w:r>
    </w:p>
    <w:p w14:paraId="4509B221">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因履行合同所发生的一切争议，双方应友好协商解决，协商不成的，按下列第</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种方式解决：</w:t>
      </w:r>
    </w:p>
    <w:p w14:paraId="161A77A9">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1、提交</w:t>
      </w:r>
      <w:r>
        <w:rPr>
          <w:rFonts w:hint="eastAsia" w:asciiTheme="minorEastAsia" w:hAnsiTheme="minorEastAsia" w:cstheme="minorEastAsia"/>
          <w:sz w:val="28"/>
          <w:szCs w:val="28"/>
          <w:u w:val="single"/>
        </w:rPr>
        <w:t xml:space="preserve"> </w:t>
      </w:r>
      <w:r>
        <w:rPr>
          <w:rFonts w:asciiTheme="minorEastAsia" w:hAnsiTheme="minorEastAsia" w:cstheme="minorEastAsia"/>
          <w:sz w:val="28"/>
          <w:szCs w:val="28"/>
          <w:u w:val="single"/>
        </w:rPr>
        <w:t xml:space="preserve">        </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仲裁委员会仲裁；</w:t>
      </w:r>
    </w:p>
    <w:p w14:paraId="57590A56">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2、依法向</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人民法院起诉。</w:t>
      </w:r>
    </w:p>
    <w:p w14:paraId="75048670">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第十二条  廉政承诺</w:t>
      </w:r>
    </w:p>
    <w:p w14:paraId="05314B7D">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1、合同双方承诺共同加强廉洁自律、反对商业贿赂。</w:t>
      </w:r>
    </w:p>
    <w:p w14:paraId="75604290">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2、甲方及其工作人员不得索要礼金、有价证券和贵重物品；不得在乙方报销应由本单位或个人支付的费用；不得以参与项目实施为名，接受乙方从该项目中支取的劳务报酬；不得参加乙方安排的超标准宴请和娱乐活动。</w:t>
      </w:r>
    </w:p>
    <w:p w14:paraId="3486F427">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3、乙方不得向甲方及其工作人员行贿或馈赠礼金、有价证券、贵重礼品；不得为其报销应由甲方单位或个人支付的费用；不得向甲方工作人员支付劳务报酬；不得安排甲方工作人员参加超标准宴请及娱乐活动。</w:t>
      </w:r>
    </w:p>
    <w:p w14:paraId="57DFB72D">
      <w:pPr>
        <w:tabs>
          <w:tab w:val="left" w:pos="735"/>
        </w:tabs>
        <w:adjustRightInd w:val="0"/>
        <w:snapToGrid w:val="0"/>
        <w:spacing w:line="600" w:lineRule="exact"/>
        <w:ind w:firstLine="562" w:firstLineChars="200"/>
        <w:rPr>
          <w:rFonts w:ascii="宋体" w:hAnsi="宋体" w:cs="宋体"/>
          <w:b/>
          <w:color w:val="000000"/>
          <w:sz w:val="28"/>
          <w:szCs w:val="28"/>
        </w:rPr>
      </w:pPr>
      <w:r>
        <w:rPr>
          <w:rFonts w:hint="eastAsia" w:ascii="宋体" w:hAnsi="宋体" w:cs="宋体"/>
          <w:b/>
          <w:color w:val="000000"/>
          <w:sz w:val="28"/>
          <w:szCs w:val="28"/>
        </w:rPr>
        <w:t>第十三条  其他</w:t>
      </w:r>
    </w:p>
    <w:p w14:paraId="414D09FE">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本合同自双方签字盖章之日起生效。</w:t>
      </w:r>
    </w:p>
    <w:p w14:paraId="5CD154E4">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未尽事宜，经双方协商一致，签订补充协议，补充协议与本合同不一致或相冲突的内容，以补充协议为准。</w:t>
      </w:r>
    </w:p>
    <w:p w14:paraId="4F869053">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本合同一式</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份，甲、乙双方各执</w:t>
      </w:r>
      <w:r>
        <w:rPr>
          <w:rFonts w:hint="eastAsia" w:asciiTheme="minorEastAsia" w:hAnsiTheme="minorEastAsia" w:cstheme="minorEastAsia"/>
          <w:sz w:val="28"/>
          <w:szCs w:val="28"/>
          <w:u w:val="single"/>
        </w:rPr>
        <w:t xml:space="preserve">     </w:t>
      </w:r>
      <w:r>
        <w:rPr>
          <w:rFonts w:hint="eastAsia" w:asciiTheme="minorEastAsia" w:hAnsiTheme="minorEastAsia" w:cstheme="minorEastAsia"/>
          <w:sz w:val="28"/>
          <w:szCs w:val="28"/>
        </w:rPr>
        <w:t>份，具有同等法律效力。</w:t>
      </w:r>
    </w:p>
    <w:p w14:paraId="65FE4F05">
      <w:pPr>
        <w:adjustRightInd w:val="0"/>
        <w:snapToGrid w:val="0"/>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 xml:space="preserve">    （以下无正文）</w:t>
      </w:r>
    </w:p>
    <w:p w14:paraId="25954F9D">
      <w:pPr>
        <w:adjustRightInd w:val="0"/>
        <w:snapToGrid w:val="0"/>
        <w:spacing w:line="600" w:lineRule="auto"/>
        <w:ind w:firstLine="560" w:firstLineChars="200"/>
        <w:rPr>
          <w:rFonts w:ascii="宋体" w:hAnsi="宋体" w:cs="仿宋_GB2312"/>
          <w:bCs/>
          <w:sz w:val="28"/>
          <w:szCs w:val="28"/>
        </w:rPr>
      </w:pPr>
      <w:r>
        <w:rPr>
          <w:rFonts w:hint="eastAsia" w:ascii="宋体" w:hAnsi="宋体" w:cs="仿宋_GB2312"/>
          <w:bCs/>
          <w:sz w:val="28"/>
          <w:szCs w:val="28"/>
        </w:rPr>
        <w:t xml:space="preserve">甲方（盖章）：                    </w:t>
      </w:r>
      <w:r>
        <w:rPr>
          <w:rFonts w:ascii="宋体" w:hAnsi="宋体" w:cs="仿宋_GB2312"/>
          <w:bCs/>
          <w:sz w:val="28"/>
          <w:szCs w:val="28"/>
        </w:rPr>
        <w:t xml:space="preserve"> </w:t>
      </w:r>
      <w:r>
        <w:rPr>
          <w:rFonts w:hint="eastAsia" w:ascii="宋体" w:hAnsi="宋体" w:cs="仿宋_GB2312"/>
          <w:bCs/>
          <w:sz w:val="28"/>
          <w:szCs w:val="28"/>
        </w:rPr>
        <w:t xml:space="preserve">乙方（盖章）： </w:t>
      </w:r>
    </w:p>
    <w:p w14:paraId="55F300C6">
      <w:pPr>
        <w:adjustRightInd w:val="0"/>
        <w:snapToGrid w:val="0"/>
        <w:spacing w:line="300" w:lineRule="exact"/>
        <w:ind w:firstLine="560" w:firstLineChars="200"/>
        <w:rPr>
          <w:rFonts w:ascii="宋体" w:hAnsi="宋体" w:cs="仿宋_GB2312"/>
          <w:bCs/>
          <w:sz w:val="28"/>
          <w:szCs w:val="28"/>
        </w:rPr>
      </w:pPr>
      <w:r>
        <w:rPr>
          <w:rFonts w:hint="eastAsia" w:ascii="宋体" w:hAnsi="宋体" w:cs="仿宋_GB2312"/>
          <w:bCs/>
          <w:sz w:val="28"/>
          <w:szCs w:val="28"/>
        </w:rPr>
        <w:t xml:space="preserve">法定代表人 </w:t>
      </w:r>
      <w:r>
        <w:rPr>
          <w:rFonts w:ascii="宋体" w:hAnsi="宋体" w:cs="仿宋_GB2312"/>
          <w:bCs/>
          <w:sz w:val="28"/>
          <w:szCs w:val="28"/>
        </w:rPr>
        <w:t xml:space="preserve">                         </w:t>
      </w:r>
      <w:r>
        <w:rPr>
          <w:rFonts w:hint="eastAsia" w:ascii="宋体" w:hAnsi="宋体" w:cs="仿宋_GB2312"/>
          <w:bCs/>
          <w:sz w:val="28"/>
          <w:szCs w:val="28"/>
        </w:rPr>
        <w:t>法定代表人</w:t>
      </w:r>
    </w:p>
    <w:p w14:paraId="6E655D88">
      <w:pPr>
        <w:adjustRightInd w:val="0"/>
        <w:snapToGrid w:val="0"/>
        <w:spacing w:line="600" w:lineRule="auto"/>
        <w:ind w:firstLine="560" w:firstLineChars="200"/>
        <w:rPr>
          <w:rFonts w:ascii="宋体" w:hAnsi="宋体" w:cs="仿宋_GB2312"/>
          <w:bCs/>
          <w:sz w:val="28"/>
          <w:szCs w:val="28"/>
        </w:rPr>
      </w:pPr>
      <w:r>
        <w:rPr>
          <w:rFonts w:hint="eastAsia" w:ascii="宋体" w:hAnsi="宋体" w:cs="仿宋_GB2312"/>
          <w:bCs/>
          <w:sz w:val="28"/>
          <w:szCs w:val="28"/>
        </w:rPr>
        <w:t xml:space="preserve">或授权代理人：      </w:t>
      </w:r>
      <w:r>
        <w:rPr>
          <w:rFonts w:ascii="宋体" w:hAnsi="宋体" w:cs="仿宋_GB2312"/>
          <w:bCs/>
          <w:sz w:val="28"/>
          <w:szCs w:val="28"/>
        </w:rPr>
        <w:t xml:space="preserve">                </w:t>
      </w:r>
      <w:r>
        <w:rPr>
          <w:rFonts w:hint="eastAsia" w:ascii="宋体" w:hAnsi="宋体" w:cs="仿宋_GB2312"/>
          <w:bCs/>
          <w:sz w:val="28"/>
          <w:szCs w:val="28"/>
        </w:rPr>
        <w:t xml:space="preserve">或授权代理人：                     </w:t>
      </w:r>
      <w:r>
        <w:rPr>
          <w:rFonts w:ascii="宋体" w:hAnsi="宋体" w:cs="仿宋_GB2312"/>
          <w:bCs/>
          <w:sz w:val="28"/>
          <w:szCs w:val="28"/>
        </w:rPr>
        <w:t xml:space="preserve">   </w:t>
      </w:r>
    </w:p>
    <w:p w14:paraId="0CACD4AD">
      <w:pPr>
        <w:adjustRightInd w:val="0"/>
        <w:snapToGrid w:val="0"/>
        <w:spacing w:line="600" w:lineRule="auto"/>
        <w:ind w:firstLine="560" w:firstLineChars="200"/>
        <w:rPr>
          <w:rFonts w:ascii="宋体" w:hAnsi="宋体" w:cs="仿宋_GB2312"/>
          <w:bCs/>
          <w:sz w:val="28"/>
          <w:szCs w:val="28"/>
        </w:rPr>
      </w:pPr>
      <w:r>
        <w:rPr>
          <w:rFonts w:hint="eastAsia" w:ascii="宋体" w:hAnsi="宋体" w:cs="仿宋_GB2312"/>
          <w:bCs/>
          <w:sz w:val="28"/>
          <w:szCs w:val="28"/>
        </w:rPr>
        <w:t xml:space="preserve">开户行：                          </w:t>
      </w:r>
      <w:r>
        <w:rPr>
          <w:rFonts w:ascii="宋体" w:hAnsi="宋体" w:cs="仿宋_GB2312"/>
          <w:bCs/>
          <w:sz w:val="28"/>
          <w:szCs w:val="28"/>
        </w:rPr>
        <w:t xml:space="preserve">  </w:t>
      </w:r>
      <w:r>
        <w:rPr>
          <w:rFonts w:hint="eastAsia" w:ascii="宋体" w:hAnsi="宋体" w:cs="仿宋_GB2312"/>
          <w:bCs/>
          <w:sz w:val="28"/>
          <w:szCs w:val="28"/>
        </w:rPr>
        <w:t xml:space="preserve">开户行： </w:t>
      </w:r>
    </w:p>
    <w:p w14:paraId="6CF344D3">
      <w:pPr>
        <w:adjustRightInd w:val="0"/>
        <w:snapToGrid w:val="0"/>
        <w:spacing w:line="600" w:lineRule="auto"/>
        <w:ind w:firstLine="560" w:firstLineChars="200"/>
        <w:rPr>
          <w:rFonts w:ascii="宋体" w:hAnsi="宋体" w:cs="仿宋_GB2312"/>
          <w:bCs/>
          <w:sz w:val="28"/>
          <w:szCs w:val="28"/>
        </w:rPr>
      </w:pPr>
      <w:r>
        <w:rPr>
          <w:rFonts w:hint="eastAsia" w:ascii="宋体" w:hAnsi="宋体" w:cs="仿宋_GB2312"/>
          <w:bCs/>
          <w:sz w:val="28"/>
          <w:szCs w:val="28"/>
        </w:rPr>
        <w:t xml:space="preserve">开户名称： </w:t>
      </w:r>
      <w:r>
        <w:rPr>
          <w:rFonts w:ascii="宋体" w:hAnsi="宋体" w:cs="仿宋_GB2312"/>
          <w:bCs/>
          <w:sz w:val="28"/>
          <w:szCs w:val="28"/>
        </w:rPr>
        <w:t xml:space="preserve">                         </w:t>
      </w:r>
      <w:r>
        <w:rPr>
          <w:rFonts w:hint="eastAsia" w:ascii="宋体" w:hAnsi="宋体" w:cs="仿宋_GB2312"/>
          <w:bCs/>
          <w:sz w:val="28"/>
          <w:szCs w:val="28"/>
        </w:rPr>
        <w:t>开户名称：</w:t>
      </w:r>
    </w:p>
    <w:p w14:paraId="534FF9B2">
      <w:pPr>
        <w:adjustRightInd w:val="0"/>
        <w:snapToGrid w:val="0"/>
        <w:spacing w:line="600" w:lineRule="auto"/>
        <w:ind w:firstLine="560" w:firstLineChars="200"/>
        <w:rPr>
          <w:rFonts w:ascii="宋体" w:hAnsi="宋体" w:cs="仿宋_GB2312"/>
          <w:bCs/>
          <w:sz w:val="28"/>
          <w:szCs w:val="28"/>
        </w:rPr>
      </w:pPr>
      <w:r>
        <w:rPr>
          <w:rFonts w:hint="eastAsia" w:ascii="宋体" w:hAnsi="宋体" w:cs="仿宋_GB2312"/>
          <w:bCs/>
          <w:sz w:val="28"/>
          <w:szCs w:val="28"/>
        </w:rPr>
        <w:t xml:space="preserve">帐 </w:t>
      </w:r>
      <w:r>
        <w:rPr>
          <w:rFonts w:ascii="宋体" w:hAnsi="宋体" w:cs="仿宋_GB2312"/>
          <w:bCs/>
          <w:sz w:val="28"/>
          <w:szCs w:val="28"/>
        </w:rPr>
        <w:t xml:space="preserve"> </w:t>
      </w:r>
      <w:r>
        <w:rPr>
          <w:rFonts w:hint="eastAsia" w:ascii="宋体" w:hAnsi="宋体" w:cs="仿宋_GB2312"/>
          <w:bCs/>
          <w:sz w:val="28"/>
          <w:szCs w:val="28"/>
        </w:rPr>
        <w:t>号：</w:t>
      </w:r>
      <w:r>
        <w:rPr>
          <w:rFonts w:ascii="宋体" w:hAnsi="宋体" w:cs="仿宋_GB2312"/>
          <w:bCs/>
          <w:sz w:val="28"/>
          <w:szCs w:val="28"/>
        </w:rPr>
        <w:t xml:space="preserve">                            </w:t>
      </w:r>
      <w:r>
        <w:rPr>
          <w:rFonts w:hint="eastAsia" w:ascii="宋体" w:hAnsi="宋体" w:cs="仿宋_GB2312"/>
          <w:bCs/>
          <w:sz w:val="28"/>
          <w:szCs w:val="28"/>
        </w:rPr>
        <w:t xml:space="preserve">帐 </w:t>
      </w:r>
      <w:r>
        <w:rPr>
          <w:rFonts w:ascii="宋体" w:hAnsi="宋体" w:cs="仿宋_GB2312"/>
          <w:bCs/>
          <w:sz w:val="28"/>
          <w:szCs w:val="28"/>
        </w:rPr>
        <w:t xml:space="preserve"> </w:t>
      </w:r>
      <w:r>
        <w:rPr>
          <w:rFonts w:hint="eastAsia" w:ascii="宋体" w:hAnsi="宋体" w:cs="仿宋_GB2312"/>
          <w:bCs/>
          <w:sz w:val="28"/>
          <w:szCs w:val="28"/>
        </w:rPr>
        <w:t xml:space="preserve">号： </w:t>
      </w: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62735">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816139">
                          <w:pPr>
                            <w:pStyle w:val="5"/>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4816139">
                    <w:pPr>
                      <w:pStyle w:val="5"/>
                    </w:pPr>
                    <w:r>
                      <w:fldChar w:fldCharType="begin"/>
                    </w:r>
                    <w:r>
                      <w:instrText xml:space="preserve"> PAGE  \* MERGEFORMAT </w:instrText>
                    </w:r>
                    <w:r>
                      <w:fldChar w:fldCharType="separate"/>
                    </w:r>
                    <w:r>
                      <w:t>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I2OGMxNzJiMWIxYzIyNzYzNDRlY2M1YjI2NWViM2EifQ=="/>
  </w:docVars>
  <w:rsids>
    <w:rsidRoot w:val="4B6444EF"/>
    <w:rsid w:val="00071C74"/>
    <w:rsid w:val="000F0CBC"/>
    <w:rsid w:val="000F18FF"/>
    <w:rsid w:val="000F76D5"/>
    <w:rsid w:val="00193B11"/>
    <w:rsid w:val="00252DE4"/>
    <w:rsid w:val="00267772"/>
    <w:rsid w:val="00300E8D"/>
    <w:rsid w:val="003520A6"/>
    <w:rsid w:val="004763D4"/>
    <w:rsid w:val="005B3D36"/>
    <w:rsid w:val="007656CA"/>
    <w:rsid w:val="00773F79"/>
    <w:rsid w:val="007810F2"/>
    <w:rsid w:val="00792DE9"/>
    <w:rsid w:val="008107F0"/>
    <w:rsid w:val="00823990"/>
    <w:rsid w:val="009049C7"/>
    <w:rsid w:val="00AD2D15"/>
    <w:rsid w:val="00B91026"/>
    <w:rsid w:val="00BD50A8"/>
    <w:rsid w:val="00CB04EC"/>
    <w:rsid w:val="00CD3A1B"/>
    <w:rsid w:val="00E00B60"/>
    <w:rsid w:val="00E20791"/>
    <w:rsid w:val="00EB5E93"/>
    <w:rsid w:val="00FD4C34"/>
    <w:rsid w:val="060D49D4"/>
    <w:rsid w:val="0F927BE5"/>
    <w:rsid w:val="1C6D5CD5"/>
    <w:rsid w:val="21C03B83"/>
    <w:rsid w:val="2F6865B6"/>
    <w:rsid w:val="35F5219B"/>
    <w:rsid w:val="3AAF5718"/>
    <w:rsid w:val="3DC773E3"/>
    <w:rsid w:val="4B6444EF"/>
    <w:rsid w:val="557E337E"/>
    <w:rsid w:val="660502BA"/>
    <w:rsid w:val="686A10DA"/>
    <w:rsid w:val="7E7B4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next w:val="1"/>
    <w:unhideWhenUsed/>
    <w:qFormat/>
    <w:uiPriority w:val="99"/>
    <w:pPr>
      <w:widowControl/>
    </w:pPr>
  </w:style>
  <w:style w:type="paragraph" w:styleId="4">
    <w:name w:val="Balloon Text"/>
    <w:basedOn w:val="1"/>
    <w:link w:val="10"/>
    <w:autoRedefine/>
    <w:qFormat/>
    <w:uiPriority w:val="0"/>
    <w:rPr>
      <w:sz w:val="18"/>
      <w:szCs w:val="18"/>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autoRedefine/>
    <w:qFormat/>
    <w:uiPriority w:val="0"/>
    <w:pPr>
      <w:spacing w:beforeAutospacing="1" w:afterAutospacing="1"/>
      <w:jc w:val="left"/>
    </w:pPr>
    <w:rPr>
      <w:rFonts w:cs="Times New Roman"/>
      <w:kern w:val="0"/>
      <w:sz w:val="24"/>
    </w:rPr>
  </w:style>
  <w:style w:type="character" w:customStyle="1" w:styleId="10">
    <w:name w:val="批注框文本 字符"/>
    <w:basedOn w:val="9"/>
    <w:link w:val="4"/>
    <w:autoRedefine/>
    <w:qFormat/>
    <w:uiPriority w:val="0"/>
    <w:rPr>
      <w:kern w:val="2"/>
      <w:sz w:val="18"/>
      <w:szCs w:val="18"/>
    </w:rPr>
  </w:style>
  <w:style w:type="paragraph" w:customStyle="1" w:styleId="11">
    <w:name w:val="@正文格式"/>
    <w:basedOn w:val="1"/>
    <w:qFormat/>
    <w:uiPriority w:val="0"/>
    <w:pPr>
      <w:spacing w:line="360" w:lineRule="auto"/>
      <w:ind w:firstLine="200" w:firstLineChars="200"/>
    </w:pPr>
    <w:rPr>
      <w:rFonts w:eastAsia="仿宋"/>
      <w:sz w:val="28"/>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B9C5EF-9B10-4F13-BE32-4E9BC6191C4C}">
  <ds:schemaRefs/>
</ds:datastoreItem>
</file>

<file path=docProps/app.xml><?xml version="1.0" encoding="utf-8"?>
<Properties xmlns="http://schemas.openxmlformats.org/officeDocument/2006/extended-properties" xmlns:vt="http://schemas.openxmlformats.org/officeDocument/2006/docPropsVTypes">
  <Template>Normal</Template>
  <Pages>8</Pages>
  <Words>3184</Words>
  <Characters>3213</Characters>
  <Lines>26</Lines>
  <Paragraphs>7</Paragraphs>
  <TotalTime>4</TotalTime>
  <ScaleCrop>false</ScaleCrop>
  <LinksUpToDate>false</LinksUpToDate>
  <CharactersWithSpaces>3714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2024-04-30T03:28:00Z</dcterms:created>
  <dc:creator>随遇而安</dc:creator>
  <cp:lastModifiedBy>C ca ni ma l</cp:lastModifiedBy>
  <dcterms:modified xsi:type="dcterms:W3CDTF">2026-06-02T03:03:38Z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42AF14D2C4504D978AFC8F9BF9D3F318_13</vt:lpwstr>
  </property>
  <property fmtid="{D5CDD505-2E9C-101B-9397-08002B2CF9AE}" pid="4" name="KSOTemplateDocerSaveRecord">
    <vt:lpwstr>eyJoZGlkIjoiZTU4YjVhNGI4MWFlODY4MWFhOTYwODc2ZWQxNzA3N2YiLCJ1c2VySWQiOiIzNjY0MDMwNzgifQ==</vt:lpwstr>
  </property>
</Properties>
</file>