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版本号：ZHZB-2026-CS-0603420260707001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数字课程和数字教材建设项目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ZHZB-2026-CS-06034</w:t>
      </w:r>
      <w:r>
        <w:br/>
      </w:r>
      <w:r>
        <w:br/>
      </w:r>
      <w:r>
        <w:br/>
      </w:r>
    </w:p>
    <w:p>
      <w:pPr>
        <w:pStyle w:val="null3"/>
        <w:jc w:val="center"/>
        <w:outlineLvl w:val="2"/>
      </w:pPr>
      <w:r>
        <w:rPr>
          <w:rFonts w:ascii="仿宋_GB2312" w:hAnsi="仿宋_GB2312" w:cs="仿宋_GB2312" w:eastAsia="仿宋_GB2312"/>
          <w:sz w:val="28"/>
          <w:b/>
        </w:rPr>
        <w:t>西安市卫生学校</w:t>
      </w:r>
    </w:p>
    <w:p>
      <w:pPr>
        <w:pStyle w:val="null3"/>
        <w:jc w:val="center"/>
        <w:outlineLvl w:val="2"/>
      </w:pPr>
      <w:r>
        <w:rPr>
          <w:rFonts w:ascii="仿宋_GB2312" w:hAnsi="仿宋_GB2312" w:cs="仿宋_GB2312" w:eastAsia="仿宋_GB2312"/>
          <w:sz w:val="28"/>
          <w:b/>
        </w:rPr>
        <w:t>陕西正鸿项目管理有限公司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西安市卫生学校</w:t>
      </w:r>
      <w:r>
        <w:rPr>
          <w:rFonts w:ascii="仿宋_GB2312" w:hAnsi="仿宋_GB2312" w:cs="仿宋_GB2312" w:eastAsia="仿宋_GB2312"/>
        </w:rPr>
        <w:t>委托，拟对</w:t>
      </w:r>
      <w:r>
        <w:rPr>
          <w:rFonts w:ascii="仿宋_GB2312" w:hAnsi="仿宋_GB2312" w:cs="仿宋_GB2312" w:eastAsia="仿宋_GB2312"/>
        </w:rPr>
        <w:t>数字课程和数字教材建设项目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ZHZB-2026-CS-06034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数字课程和数字教材建设项目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西安市卫生学校数字课程和数字教材建设项目，1项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采购包1（西安市卫生学校数字课程和数字教材建设项目）：属于专门面向中小企业采购。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注册会计师行业统一监管平台网址：acc.mof.gov.cn），若审计报告未赋码视为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及被授权人响应文件递交截止时间前一年内任意一个月的社会保障资金（养老保险或医疗保险）的缴纳证明，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9、其他要求：供应商或供应商合作的出版单位必须为国家正规出版单位，所出版的教材（含数字教材）按规定申请ISBN号，并提供相关证书/证件。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西安市卫生学校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西安市友谊东路463号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029-85234993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肖崇阳、高欢欢、刘晓利、卫钰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029-89338755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代理服务费收费标准：参照国家计委颁发的《招标代理服务收费管理暂行办法》（计价格[2002]1980号）和《关于招标代理服务收费有关问题的通知》（发改办价格[2003]857号）的有关规定收取。 成交供应商在领取《成交通知书》前，须向采购代理机构一次性支付采购代理服务费。 本项目类型：服务 采购代理服务费账户： 户名：陕西正鸿项目管理有限公司 开户行：交通银行股份有限公司西安大雁塔支行 账号：611301053018010099844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西安市卫生学校</w:t>
      </w:r>
      <w:r>
        <w:rPr>
          <w:rFonts w:ascii="仿宋_GB2312" w:hAnsi="仿宋_GB2312" w:cs="仿宋_GB2312" w:eastAsia="仿宋_GB2312"/>
        </w:rPr>
        <w:t>和</w:t>
      </w:r>
      <w:r>
        <w:rPr>
          <w:rFonts w:ascii="仿宋_GB2312" w:hAnsi="仿宋_GB2312" w:cs="仿宋_GB2312" w:eastAsia="仿宋_GB2312"/>
        </w:rPr>
        <w:t>陕西正鸿项目管理有限公司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西安市卫生学校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西安市卫生学校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联系人：刘晓利</w:t>
      </w:r>
    </w:p>
    <w:p>
      <w:pPr>
        <w:pStyle w:val="null3"/>
      </w:pPr>
      <w:r>
        <w:rPr>
          <w:rFonts w:ascii="仿宋_GB2312" w:hAnsi="仿宋_GB2312" w:cs="仿宋_GB2312" w:eastAsia="仿宋_GB2312"/>
        </w:rPr>
        <w:t>联系电话：029-89338755</w:t>
      </w:r>
    </w:p>
    <w:p>
      <w:pPr>
        <w:pStyle w:val="null3"/>
      </w:pPr>
      <w:r>
        <w:rPr>
          <w:rFonts w:ascii="仿宋_GB2312" w:hAnsi="仿宋_GB2312" w:cs="仿宋_GB2312" w:eastAsia="仿宋_GB2312"/>
        </w:rPr>
        <w:t>地址：陕西省西安市曲江新区雁翔路3269号旺座曲江D座30层3003室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西安市卫生学校数字课程和数字教材建设项目，本项目采购预算为1200000.00元。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数字课程和数字教材建设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标的名称：数字课程和数字教材建设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数字教材</w:t>
            </w:r>
            <w:r>
              <w:rPr>
                <w:rFonts w:ascii="仿宋_GB2312" w:hAnsi="仿宋_GB2312" w:cs="仿宋_GB2312" w:eastAsia="仿宋_GB2312"/>
                <w:sz w:val="24"/>
                <w:b/>
              </w:rPr>
              <w:t>技术参数要求</w:t>
            </w:r>
          </w:p>
          <w:p>
            <w:pPr>
              <w:pStyle w:val="null3"/>
              <w:ind w:firstLine="480"/>
              <w:jc w:val="both"/>
            </w:pPr>
            <w:r>
              <w:rPr>
                <w:rFonts w:ascii="仿宋_GB2312" w:hAnsi="仿宋_GB2312" w:cs="仿宋_GB2312" w:eastAsia="仿宋_GB2312"/>
                <w:sz w:val="24"/>
              </w:rPr>
              <w:t>要求完成</w:t>
            </w:r>
            <w:r>
              <w:rPr>
                <w:rFonts w:ascii="仿宋_GB2312" w:hAnsi="仿宋_GB2312" w:cs="仿宋_GB2312" w:eastAsia="仿宋_GB2312"/>
                <w:sz w:val="24"/>
              </w:rPr>
              <w:t>8本数字教材的出版。</w:t>
            </w:r>
          </w:p>
          <w:p>
            <w:pPr>
              <w:pStyle w:val="null3"/>
              <w:ind w:firstLine="241"/>
              <w:jc w:val="both"/>
            </w:pPr>
            <w:r>
              <w:rPr>
                <w:rFonts w:ascii="仿宋_GB2312" w:hAnsi="仿宋_GB2312" w:cs="仿宋_GB2312" w:eastAsia="仿宋_GB2312"/>
                <w:sz w:val="24"/>
                <w:b/>
              </w:rPr>
              <w:t>（一）数字教材</w:t>
            </w:r>
            <w:r>
              <w:rPr>
                <w:rFonts w:ascii="仿宋_GB2312" w:hAnsi="仿宋_GB2312" w:cs="仿宋_GB2312" w:eastAsia="仿宋_GB2312"/>
                <w:sz w:val="24"/>
                <w:b/>
              </w:rPr>
              <w:t>编写要求</w:t>
            </w:r>
          </w:p>
          <w:p>
            <w:pPr>
              <w:pStyle w:val="null3"/>
              <w:ind w:firstLine="420"/>
              <w:jc w:val="both"/>
            </w:pPr>
            <w:r>
              <w:rPr>
                <w:rFonts w:ascii="仿宋_GB2312" w:hAnsi="仿宋_GB2312" w:cs="仿宋_GB2312" w:eastAsia="仿宋_GB2312"/>
                <w:sz w:val="24"/>
                <w:b/>
              </w:rPr>
              <w:t>1.功能要求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1）可以新建数字教材、题库、词条、知识图谱四类项目，能够实现项目的新建、打开、保存、导出、导入等功能。支持epub和word。</w:t>
            </w:r>
          </w:p>
          <w:p>
            <w:pPr>
              <w:pStyle w:val="null3"/>
              <w:ind w:firstLine="480"/>
              <w:jc w:val="both"/>
            </w:pPr>
            <w:r>
              <w:rPr>
                <w:rFonts w:ascii="仿宋_GB2312" w:hAnsi="仿宋_GB2312" w:cs="仿宋_GB2312" w:eastAsia="仿宋_GB2312"/>
                <w:sz w:val="24"/>
              </w:rPr>
              <w:t>文件导入，自动解析识别生成对应章节及内容，并支持按章节导出</w:t>
            </w:r>
            <w:r>
              <w:rPr>
                <w:rFonts w:ascii="仿宋_GB2312" w:hAnsi="仿宋_GB2312" w:cs="仿宋_GB2312" w:eastAsia="仿宋_GB2312"/>
                <w:sz w:val="24"/>
              </w:rPr>
              <w:t>PDF文件便于线下审校。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2）可以对每本教材的编辑团队进行管理，按章节分配编写任务，管理团队成员角色权限。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3）具有编辑教材标题、文本、段落、样式等能力，可以使用样式和模板对各类内容的样式排版进行统一控制。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具备插入各种富媒体内容和交互练习组件的能力，支持在教材中插入公式、图片、图集、链接、表格、音视频、关键词、脚注、文档、H5包、压缩包、3D模型、习题、思维导图、排序题、连线题等，并能够将教材中各类富媒体内容和交互组件整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5）具备填写在线视频地址插入教材，自动解析视频并展示的能力。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6）内置丰富样式选择，插入各种富媒体内容时，支持插入时展示形式选择，插入后具备一键切换展示形式/样式的能力。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7）具备教材习题单独管理能力，支持单选、多选、判断、填空、简答类型题目，具备导入excel文件自动解析题干、选项、答案、问题解析，并生成习题的能力。具备习题编辑团队成员的管理能力。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8）具备教材中插入习题的在线答题、自动阅卷、判分、多次答题、查看答题记录的能力。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9）具有可视化的公式编辑能力，支持科学公式、LaTeX公式、化学公式的编辑与插入。具备公式图片自动识别，并转换为LaTeX公式的能力。具备化学SMILES图片识别能力，支持化学公式的可视化编辑。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10）具备图片裁剪、缩放、还原和替换功能。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11）具备对编辑内容格式排版进行批量设置的能力，支持对文本内容进行批量自动合并、清除空格，批量设置首行缩进、图片居中、文本对齐、符号转换等批量操作。具备一键调整教材字体、颜色、行高、样式主题色等的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12）具备预览功能。支持按电脑端直接预览、移动端扫码预览多种模式预览数字教材编写的内容，包括预览多媒体资源和交互体验预览。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13）数据统计功能。编辑器中可以统计每本教材文件大小，教材内容中文字字数、图片、音频、视频、习题、链接、关键词、脚注数量和插入位置，并且支持针对音视频、习题、图片等资源一键跳转定位。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14）具备数字教材打包导出功能。编辑完的数字教材能够按照数字教材文件统一标准，一键加密打包导出，便于对接其他编辑器的导入创建及资源备份。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15）具备数字教材发布功能。编辑完的数字教材能够一键发布到数字教材内容平台以供读者选用。数字教材内容自动加密打包发布，保护机构和作者权益。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16）具备插入3D模型功能。具备3D模型插入教材内容和3D模型的互动学习。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17）AI辅助创编功能。支持通过输入关键信息，AI辅助编写文字内容，提高创作效率及质量。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18）AI智能审校功能。支持对创作者编写的文字内容进行智能审校，包括错别字、专有名词、语法、标点符号等，针对问题给出修改建议，创作者可以接受或忽略修改意见，一键定位内容，批量处理，为出版做好充分的准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19）AI知识图谱。具备根据教材提取知识点自动生成知识图谱的能力，支持教材中插入知识图谱、支持对自动生成图谱的二次编辑。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20）AI案例生成。生成与专业内容相关的教学案例，并可以插入到教材编辑器中。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21）AI智能出题。根据教材内容，同时添加多种题目类型，每种题目类型可以输入题目数量和题目分数，并上传参考资料，生成符合要求的试题。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22）AI生成参考推荐。根据教材相关内容和上传的参考资料，生成与插入章节相关的参考资料推荐。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23）AI生成教材大纲。根据教材名称和上传的参考资料，选择目录级别生成教材大纲。</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点击显示页面</w:t>
            </w:r>
            <w:r>
              <w:rPr>
                <w:rFonts w:ascii="仿宋_GB2312" w:hAnsi="仿宋_GB2312" w:cs="仿宋_GB2312" w:eastAsia="仿宋_GB2312"/>
                <w:sz w:val="24"/>
              </w:rPr>
              <w:t>html源代码，</w:t>
            </w:r>
            <w:r>
              <w:rPr>
                <w:rFonts w:ascii="仿宋_GB2312" w:hAnsi="仿宋_GB2312" w:cs="仿宋_GB2312" w:eastAsia="仿宋_GB2312"/>
                <w:sz w:val="24"/>
              </w:rPr>
              <w:t>具备在线代码编译能力。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实训功能可以插入虚拟仿真实训链接。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作者在编辑数字教材时，可以随时调用机构资源库和外部资源库的内容。包括图片、视频、音频、文档、</w:t>
            </w:r>
            <w:r>
              <w:rPr>
                <w:rFonts w:ascii="仿宋_GB2312" w:hAnsi="仿宋_GB2312" w:cs="仿宋_GB2312" w:eastAsia="仿宋_GB2312"/>
                <w:sz w:val="24"/>
              </w:rPr>
              <w:t>3D模型等。</w:t>
            </w:r>
          </w:p>
          <w:p>
            <w:pPr>
              <w:pStyle w:val="null3"/>
              <w:ind w:firstLine="480"/>
              <w:jc w:val="both"/>
            </w:pPr>
            <w:r>
              <w:rPr>
                <w:rFonts w:ascii="仿宋_GB2312" w:hAnsi="仿宋_GB2312" w:cs="仿宋_GB2312" w:eastAsia="仿宋_GB2312"/>
                <w:sz w:val="24"/>
                <w:b/>
              </w:rPr>
              <w:t>（二）数字教材应用服务要求</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数字教材运营管理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1）用户管理</w:t>
            </w:r>
          </w:p>
          <w:p>
            <w:pPr>
              <w:pStyle w:val="null3"/>
              <w:ind w:firstLine="480"/>
              <w:jc w:val="both"/>
            </w:pPr>
            <w:r>
              <w:rPr>
                <w:rFonts w:ascii="仿宋_GB2312" w:hAnsi="仿宋_GB2312" w:cs="仿宋_GB2312" w:eastAsia="仿宋_GB2312"/>
                <w:sz w:val="24"/>
              </w:rPr>
              <w:t>用户管理，功能包括系统管理员、教师用户、学生用户、阅读用户多种类型。用户操作包括：查看、禁用用户、导入用户、导出用户等。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2）角色管理</w:t>
            </w:r>
          </w:p>
          <w:p>
            <w:pPr>
              <w:pStyle w:val="null3"/>
              <w:ind w:firstLine="480"/>
              <w:jc w:val="both"/>
            </w:pPr>
            <w:r>
              <w:rPr>
                <w:rFonts w:ascii="仿宋_GB2312" w:hAnsi="仿宋_GB2312" w:cs="仿宋_GB2312" w:eastAsia="仿宋_GB2312"/>
                <w:sz w:val="24"/>
              </w:rPr>
              <w:t>功能包括组织架构和用户角色权限管理，支持管理账号操作权限的分配管理等。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3）数字内容管理</w:t>
            </w:r>
          </w:p>
          <w:p>
            <w:pPr>
              <w:pStyle w:val="null3"/>
              <w:ind w:firstLine="480"/>
              <w:jc w:val="both"/>
            </w:pPr>
            <w:r>
              <w:rPr>
                <w:rFonts w:ascii="仿宋_GB2312" w:hAnsi="仿宋_GB2312" w:cs="仿宋_GB2312" w:eastAsia="仿宋_GB2312"/>
                <w:sz w:val="24"/>
              </w:rPr>
              <w:t>数字内容管理，功能包括数字教材、电子书、有声书、视频课程、标准规范等数字内容的新增、编辑、删除、查看操作。支持数字内容数据同步与加密处理，支持版本时间标签记录。</w:t>
            </w:r>
          </w:p>
          <w:p>
            <w:pPr>
              <w:pStyle w:val="null3"/>
              <w:ind w:firstLine="480"/>
              <w:jc w:val="both"/>
            </w:pPr>
            <w:r>
              <w:rPr>
                <w:rFonts w:ascii="仿宋_GB2312" w:hAnsi="仿宋_GB2312" w:cs="仿宋_GB2312" w:eastAsia="仿宋_GB2312"/>
                <w:sz w:val="24"/>
              </w:rPr>
              <w:t>支持教材的上下架、价格、关联资源、试读等设置和管理。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4）分类管理</w:t>
            </w:r>
          </w:p>
          <w:p>
            <w:pPr>
              <w:pStyle w:val="null3"/>
              <w:ind w:firstLine="480"/>
              <w:jc w:val="both"/>
            </w:pPr>
            <w:r>
              <w:rPr>
                <w:rFonts w:ascii="仿宋_GB2312" w:hAnsi="仿宋_GB2312" w:cs="仿宋_GB2312" w:eastAsia="仿宋_GB2312"/>
                <w:sz w:val="24"/>
              </w:rPr>
              <w:t>读者对象及分类的创建及维护。支持分类体系及子分类导入、导出，分类体系与资源关联建立。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5）评论管理</w:t>
            </w:r>
          </w:p>
          <w:p>
            <w:pPr>
              <w:pStyle w:val="null3"/>
              <w:ind w:firstLine="480"/>
              <w:jc w:val="both"/>
            </w:pPr>
            <w:r>
              <w:rPr>
                <w:rFonts w:ascii="仿宋_GB2312" w:hAnsi="仿宋_GB2312" w:cs="仿宋_GB2312" w:eastAsia="仿宋_GB2312"/>
                <w:sz w:val="24"/>
              </w:rPr>
              <w:t>针对用户对于数字教材等内容的评论进行审核管理。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6）运营管理</w:t>
            </w:r>
          </w:p>
          <w:p>
            <w:pPr>
              <w:pStyle w:val="null3"/>
              <w:ind w:firstLine="480"/>
              <w:jc w:val="both"/>
            </w:pPr>
            <w:r>
              <w:rPr>
                <w:rFonts w:ascii="仿宋_GB2312" w:hAnsi="仿宋_GB2312" w:cs="仿宋_GB2312" w:eastAsia="仿宋_GB2312"/>
                <w:sz w:val="24"/>
              </w:rPr>
              <w:t>优惠活动和兑换码管理，功能包括秒杀、限时折扣、优惠券等优惠活动的创建管理、活动教材内容的关联、优惠券的分发、兑换码的分发管理等。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7）内容管理</w:t>
            </w:r>
          </w:p>
          <w:p>
            <w:pPr>
              <w:pStyle w:val="null3"/>
              <w:ind w:firstLine="480"/>
              <w:jc w:val="both"/>
            </w:pPr>
            <w:r>
              <w:rPr>
                <w:rFonts w:ascii="仿宋_GB2312" w:hAnsi="仿宋_GB2312" w:cs="仿宋_GB2312" w:eastAsia="仿宋_GB2312"/>
                <w:sz w:val="24"/>
              </w:rPr>
              <w:t>专题活动、轮播图和文章管理，功能包括专题活动的创建、活动形式的选择，数字内容与活动的关联、活动图展示信息关联资源的维护管理、资讯公告内容的发布管理等。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8）订单管理</w:t>
            </w:r>
          </w:p>
          <w:p>
            <w:pPr>
              <w:pStyle w:val="null3"/>
              <w:ind w:firstLine="480"/>
              <w:jc w:val="both"/>
            </w:pPr>
            <w:r>
              <w:rPr>
                <w:rFonts w:ascii="仿宋_GB2312" w:hAnsi="仿宋_GB2312" w:cs="仿宋_GB2312" w:eastAsia="仿宋_GB2312"/>
                <w:sz w:val="24"/>
              </w:rPr>
              <w:t>个人订单和机构订单，功能包括个人订单的查看与管理、机构订单的创建管理、订单发票的管理、支付渠道的管控。支持机构订单与教学平台的关联，可使用机构订单创建课堂，学生加入课堂审核通过后无需自行购买教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9）合作机构管理</w:t>
            </w:r>
          </w:p>
          <w:p>
            <w:pPr>
              <w:pStyle w:val="null3"/>
              <w:ind w:firstLine="480"/>
              <w:jc w:val="both"/>
            </w:pPr>
            <w:r>
              <w:rPr>
                <w:rFonts w:ascii="仿宋_GB2312" w:hAnsi="仿宋_GB2312" w:cs="仿宋_GB2312" w:eastAsia="仿宋_GB2312"/>
                <w:sz w:val="24"/>
              </w:rPr>
              <w:t>合作机构及机构订单管理，功能包括合作订单基本信息维护管理、合作机构下教材内容的关联管理、合作机构下订单信息管理。用于合作机构主页展示的管控。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10）统计管理</w:t>
            </w:r>
          </w:p>
          <w:p>
            <w:pPr>
              <w:pStyle w:val="null3"/>
              <w:ind w:firstLine="480"/>
              <w:jc w:val="both"/>
            </w:pPr>
            <w:r>
              <w:rPr>
                <w:rFonts w:ascii="仿宋_GB2312" w:hAnsi="仿宋_GB2312" w:cs="仿宋_GB2312" w:eastAsia="仿宋_GB2312"/>
                <w:sz w:val="24"/>
              </w:rPr>
              <w:t>统计管理，功能包括用户行为统计、教材资源统计、订单销售统计等。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11）日志管理</w:t>
            </w:r>
          </w:p>
          <w:p>
            <w:pPr>
              <w:pStyle w:val="null3"/>
              <w:ind w:firstLine="480"/>
              <w:jc w:val="both"/>
            </w:pPr>
            <w:r>
              <w:rPr>
                <w:rFonts w:ascii="仿宋_GB2312" w:hAnsi="仿宋_GB2312" w:cs="仿宋_GB2312" w:eastAsia="仿宋_GB2312"/>
                <w:sz w:val="24"/>
              </w:rPr>
              <w:t>日志管理，功能包括显示对系统可以造成影响的数据，例：数字教材元数据、人员管理、文件修改等将作为日志数据展示。</w:t>
            </w:r>
          </w:p>
          <w:p>
            <w:pPr>
              <w:pStyle w:val="null3"/>
              <w:ind w:firstLine="420"/>
              <w:jc w:val="both"/>
            </w:pPr>
            <w:r>
              <w:rPr>
                <w:rFonts w:ascii="仿宋_GB2312" w:hAnsi="仿宋_GB2312" w:cs="仿宋_GB2312" w:eastAsia="仿宋_GB2312"/>
                <w:sz w:val="24"/>
                <w:b/>
              </w:rPr>
              <w:t>2</w:t>
            </w:r>
            <w:r>
              <w:rPr>
                <w:rFonts w:ascii="仿宋_GB2312" w:hAnsi="仿宋_GB2312" w:cs="仿宋_GB2312" w:eastAsia="仿宋_GB2312"/>
                <w:sz w:val="24"/>
                <w:b/>
              </w:rPr>
              <w:t>.数字教材应用管理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1）首页展示</w:t>
            </w:r>
          </w:p>
          <w:p>
            <w:pPr>
              <w:pStyle w:val="null3"/>
              <w:ind w:firstLine="480"/>
              <w:jc w:val="both"/>
            </w:pPr>
            <w:r>
              <w:rPr>
                <w:rFonts w:ascii="仿宋_GB2312" w:hAnsi="仿宋_GB2312" w:cs="仿宋_GB2312" w:eastAsia="仿宋_GB2312"/>
                <w:sz w:val="24"/>
              </w:rPr>
              <w:t>首页主要由以下栏目及内容组成：电子书、有声书、视频课程、知识图谱、学科分类、最新出版教材、即将出版教材等。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2）检索</w:t>
            </w:r>
          </w:p>
          <w:p>
            <w:pPr>
              <w:pStyle w:val="null3"/>
              <w:ind w:firstLine="480"/>
              <w:jc w:val="both"/>
            </w:pPr>
            <w:r>
              <w:rPr>
                <w:rFonts w:ascii="仿宋_GB2312" w:hAnsi="仿宋_GB2312" w:cs="仿宋_GB2312" w:eastAsia="仿宋_GB2312"/>
                <w:sz w:val="24"/>
              </w:rPr>
              <w:t>检索，功能包括检索网站关键字检索，及检索结果列表呈现、排序及聚类，支持检索历史的展示与管理，支持推荐检索内容的展示。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3）数字内容详情页</w:t>
            </w:r>
          </w:p>
          <w:p>
            <w:pPr>
              <w:pStyle w:val="null3"/>
              <w:ind w:firstLine="480"/>
              <w:jc w:val="both"/>
            </w:pPr>
            <w:r>
              <w:rPr>
                <w:rFonts w:ascii="仿宋_GB2312" w:hAnsi="仿宋_GB2312" w:cs="仿宋_GB2312" w:eastAsia="仿宋_GB2312"/>
                <w:sz w:val="24"/>
              </w:rPr>
              <w:t>详情页，功能包括数字内容元数据展示：封面、书名、作者、出版单位、出版时间、</w:t>
            </w:r>
            <w:r>
              <w:rPr>
                <w:rFonts w:ascii="仿宋_GB2312" w:hAnsi="仿宋_GB2312" w:cs="仿宋_GB2312" w:eastAsia="仿宋_GB2312"/>
                <w:sz w:val="24"/>
              </w:rPr>
              <w:t>ISBN、定价、目录、简介、版权信息等。</w:t>
            </w:r>
          </w:p>
          <w:p>
            <w:pPr>
              <w:pStyle w:val="null3"/>
              <w:ind w:firstLine="480"/>
              <w:jc w:val="both"/>
            </w:pPr>
            <w:r>
              <w:rPr>
                <w:rFonts w:ascii="仿宋_GB2312" w:hAnsi="仿宋_GB2312" w:cs="仿宋_GB2312" w:eastAsia="仿宋_GB2312"/>
                <w:sz w:val="24"/>
              </w:rPr>
              <w:t>支持教材关联资源的分类聚合和在线互动。</w:t>
            </w:r>
          </w:p>
          <w:p>
            <w:pPr>
              <w:pStyle w:val="null3"/>
              <w:ind w:firstLine="480"/>
              <w:jc w:val="both"/>
            </w:pPr>
            <w:r>
              <w:rPr>
                <w:rFonts w:ascii="仿宋_GB2312" w:hAnsi="仿宋_GB2312" w:cs="仿宋_GB2312" w:eastAsia="仿宋_GB2312"/>
                <w:sz w:val="24"/>
              </w:rPr>
              <w:t>支持教材评论、加入书架、试读、阅读、课堂创建等。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4）数字内容阅读</w:t>
            </w:r>
          </w:p>
          <w:p>
            <w:pPr>
              <w:pStyle w:val="null3"/>
              <w:ind w:firstLine="480"/>
              <w:jc w:val="both"/>
            </w:pPr>
            <w:r>
              <w:rPr>
                <w:rFonts w:ascii="仿宋_GB2312" w:hAnsi="仿宋_GB2312" w:cs="仿宋_GB2312" w:eastAsia="仿宋_GB2312"/>
                <w:sz w:val="24"/>
              </w:rPr>
              <w:t>数字教材阅读，功能包括阅读控制</w:t>
            </w:r>
            <w:r>
              <w:rPr>
                <w:rFonts w:ascii="仿宋_GB2312" w:hAnsi="仿宋_GB2312" w:cs="仿宋_GB2312" w:eastAsia="仿宋_GB2312"/>
                <w:sz w:val="24"/>
              </w:rPr>
              <w:t>/设置背景色、全文搜索、章节目录、资源目录、书签、加入书架、笔记、划线。</w:t>
            </w:r>
          </w:p>
          <w:p>
            <w:pPr>
              <w:pStyle w:val="null3"/>
              <w:ind w:firstLine="480"/>
              <w:jc w:val="both"/>
            </w:pPr>
            <w:r>
              <w:rPr>
                <w:rFonts w:ascii="仿宋_GB2312" w:hAnsi="仿宋_GB2312" w:cs="仿宋_GB2312" w:eastAsia="仿宋_GB2312"/>
                <w:sz w:val="24"/>
              </w:rPr>
              <w:t>阅读前友好性提示：第一次打开阅读页面时进行阅读指南引导，并提供指南功能。</w:t>
            </w:r>
          </w:p>
          <w:p>
            <w:pPr>
              <w:pStyle w:val="null3"/>
              <w:ind w:firstLine="480"/>
              <w:jc w:val="both"/>
            </w:pPr>
            <w:r>
              <w:rPr>
                <w:rFonts w:ascii="仿宋_GB2312" w:hAnsi="仿宋_GB2312" w:cs="仿宋_GB2312" w:eastAsia="仿宋_GB2312"/>
                <w:sz w:val="24"/>
              </w:rPr>
              <w:t>记录上次阅读位置：退出阅读页，再次进入，支持从上次阅读章节起始位置。</w:t>
            </w:r>
          </w:p>
          <w:p>
            <w:pPr>
              <w:pStyle w:val="null3"/>
              <w:ind w:firstLine="480"/>
              <w:jc w:val="both"/>
            </w:pPr>
            <w:r>
              <w:rPr>
                <w:rFonts w:ascii="仿宋_GB2312" w:hAnsi="仿宋_GB2312" w:cs="仿宋_GB2312" w:eastAsia="仿宋_GB2312"/>
                <w:sz w:val="24"/>
              </w:rPr>
              <w:t>阅读设置：包括阅读背景、阅读模式、大小字号（</w:t>
            </w:r>
            <w:r>
              <w:rPr>
                <w:rFonts w:ascii="仿宋_GB2312" w:hAnsi="仿宋_GB2312" w:cs="仿宋_GB2312" w:eastAsia="仿宋_GB2312"/>
                <w:sz w:val="24"/>
              </w:rPr>
              <w:t>epub格式的电子书）。</w:t>
            </w:r>
          </w:p>
          <w:p>
            <w:pPr>
              <w:pStyle w:val="null3"/>
              <w:ind w:firstLine="480"/>
              <w:jc w:val="both"/>
            </w:pPr>
            <w:r>
              <w:rPr>
                <w:rFonts w:ascii="仿宋_GB2312" w:hAnsi="仿宋_GB2312" w:cs="仿宋_GB2312" w:eastAsia="仿宋_GB2312"/>
                <w:sz w:val="24"/>
              </w:rPr>
              <w:t>翻页：上下翻页。</w:t>
            </w:r>
          </w:p>
          <w:p>
            <w:pPr>
              <w:pStyle w:val="null3"/>
              <w:ind w:firstLine="480"/>
              <w:jc w:val="both"/>
            </w:pPr>
            <w:r>
              <w:rPr>
                <w:rFonts w:ascii="仿宋_GB2312" w:hAnsi="仿宋_GB2312" w:cs="仿宋_GB2312" w:eastAsia="仿宋_GB2312"/>
                <w:sz w:val="24"/>
              </w:rPr>
              <w:t>AI智能辅助阅读。</w:t>
            </w:r>
          </w:p>
          <w:p>
            <w:pPr>
              <w:pStyle w:val="null3"/>
              <w:ind w:firstLine="480"/>
              <w:jc w:val="both"/>
            </w:pPr>
            <w:r>
              <w:rPr>
                <w:rFonts w:ascii="仿宋_GB2312" w:hAnsi="仿宋_GB2312" w:cs="仿宋_GB2312" w:eastAsia="仿宋_GB2312"/>
                <w:sz w:val="24"/>
              </w:rPr>
              <w:t>播放器：支持</w:t>
            </w:r>
            <w:r>
              <w:rPr>
                <w:rFonts w:ascii="仿宋_GB2312" w:hAnsi="仿宋_GB2312" w:cs="仿宋_GB2312" w:eastAsia="仿宋_GB2312"/>
                <w:sz w:val="24"/>
              </w:rPr>
              <w:t>MP3格式在线播放、播放/暂停播放音频、控制音频进度、控制音频播放速、调节音量大小、自动切换播放下一个音频或视频章节、在目录中显示当前章节的播放进度百分比（H5、web）。</w:t>
            </w:r>
          </w:p>
          <w:p>
            <w:pPr>
              <w:pStyle w:val="null3"/>
              <w:ind w:firstLine="480"/>
              <w:jc w:val="both"/>
            </w:pPr>
            <w:r>
              <w:rPr>
                <w:rFonts w:ascii="仿宋_GB2312" w:hAnsi="仿宋_GB2312" w:cs="仿宋_GB2312" w:eastAsia="仿宋_GB2312"/>
                <w:sz w:val="24"/>
              </w:rPr>
              <w:t>课程播放器：支持</w:t>
            </w:r>
            <w:r>
              <w:rPr>
                <w:rFonts w:ascii="仿宋_GB2312" w:hAnsi="仿宋_GB2312" w:cs="仿宋_GB2312" w:eastAsia="仿宋_GB2312"/>
                <w:sz w:val="24"/>
              </w:rPr>
              <w:t>MP4格式在线播放 、播放/暂停播放音频、控制视频进度、全局/局部播放模式切换、调节视频音量大小、自动切换播放下一个音频或视频章节、在目录中显示当前章节的播放进度百分比。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5）个人空间</w:t>
            </w:r>
          </w:p>
          <w:p>
            <w:pPr>
              <w:pStyle w:val="null3"/>
              <w:ind w:firstLine="480"/>
              <w:jc w:val="both"/>
            </w:pPr>
            <w:r>
              <w:rPr>
                <w:rFonts w:ascii="仿宋_GB2312" w:hAnsi="仿宋_GB2312" w:cs="仿宋_GB2312" w:eastAsia="仿宋_GB2312"/>
                <w:sz w:val="24"/>
              </w:rPr>
              <w:t>个人空间，功能包括个人信息维护、我的书架、我的笔记、我的订单、我的购物车、我的优惠券、最近阅读、我的评论、消息中心等模块。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6）注册/登录</w:t>
            </w:r>
          </w:p>
          <w:p>
            <w:pPr>
              <w:pStyle w:val="null3"/>
              <w:ind w:firstLine="480"/>
              <w:jc w:val="both"/>
            </w:pPr>
            <w:r>
              <w:rPr>
                <w:rFonts w:ascii="仿宋_GB2312" w:hAnsi="仿宋_GB2312" w:cs="仿宋_GB2312" w:eastAsia="仿宋_GB2312"/>
                <w:sz w:val="24"/>
              </w:rPr>
              <w:t>注册</w:t>
            </w:r>
            <w:r>
              <w:rPr>
                <w:rFonts w:ascii="仿宋_GB2312" w:hAnsi="仿宋_GB2312" w:cs="仿宋_GB2312" w:eastAsia="仿宋_GB2312"/>
                <w:sz w:val="24"/>
              </w:rPr>
              <w:t>/登录功能为手机号注册/登录、账号密码两种注册/登录方式。</w:t>
            </w:r>
          </w:p>
          <w:p>
            <w:pPr>
              <w:pStyle w:val="null3"/>
              <w:ind w:firstLine="420"/>
              <w:jc w:val="both"/>
            </w:pPr>
            <w:r>
              <w:rPr>
                <w:rFonts w:ascii="仿宋_GB2312" w:hAnsi="仿宋_GB2312" w:cs="仿宋_GB2312" w:eastAsia="仿宋_GB2312"/>
                <w:sz w:val="24"/>
                <w:b/>
              </w:rPr>
              <w:t>3</w:t>
            </w:r>
            <w:r>
              <w:rPr>
                <w:rFonts w:ascii="仿宋_GB2312" w:hAnsi="仿宋_GB2312" w:cs="仿宋_GB2312" w:eastAsia="仿宋_GB2312"/>
                <w:sz w:val="24"/>
                <w:b/>
              </w:rPr>
              <w:t>.数字教材教学管理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1）具有区分教师、学生、管理员，不同身份进入不同场景，显示不同内容，具备不同操作及权限的能力。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2）教师认证。已注册用户和新用户均可申请进行教师认证，审核通过后获得教师身份，可进行教师相关操作。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3）教材获取。教师可通过申请样书、关联批采订单、个人购买三种形式，获取数字教材用于教学授课。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4）资源库。教师可以自定义文件夹、管理自有图片、音视频、讲义、课件等各类教学资源，并支持自有资源的公共发布和公共资源的使用。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5）题库。教师可以管理自有题库，设置题目类型（选择题、判断题、</w:t>
            </w:r>
            <w:r>
              <w:rPr>
                <w:rFonts w:ascii="仿宋_GB2312" w:hAnsi="仿宋_GB2312" w:cs="仿宋_GB2312" w:eastAsia="仿宋_GB2312"/>
                <w:sz w:val="24"/>
              </w:rPr>
              <w:t>简答题</w:t>
            </w:r>
            <w:r>
              <w:rPr>
                <w:rFonts w:ascii="仿宋_GB2312" w:hAnsi="仿宋_GB2312" w:cs="仿宋_GB2312" w:eastAsia="仿宋_GB2312"/>
                <w:sz w:val="24"/>
              </w:rPr>
              <w:t>、多选题、填空题）、内容、答案、解析、分值、考试时间等，支持题目的</w:t>
            </w:r>
            <w:r>
              <w:rPr>
                <w:rFonts w:ascii="仿宋_GB2312" w:hAnsi="仿宋_GB2312" w:cs="仿宋_GB2312" w:eastAsia="仿宋_GB2312"/>
                <w:sz w:val="24"/>
              </w:rPr>
              <w:t>excel导入/出解析创建和一键复制创建。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6）班级管理。教师可以创建班级、维护班级信息，并对班级下学生、课程、教学互动等进行统一管理。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7）课程管理。教师可以创建课程、维护课程信息、上传课程封面、选择课程教材、编辑课程教学大纲。课程创建后可以生成课程码，学生扫码进入课堂。</w:t>
            </w:r>
          </w:p>
          <w:p>
            <w:pPr>
              <w:pStyle w:val="null3"/>
              <w:ind w:firstLine="480"/>
              <w:jc w:val="both"/>
            </w:pPr>
            <w:r>
              <w:rPr>
                <w:rFonts w:ascii="仿宋_GB2312" w:hAnsi="仿宋_GB2312" w:cs="仿宋_GB2312" w:eastAsia="仿宋_GB2312"/>
                <w:sz w:val="24"/>
              </w:rPr>
              <w:t>教材选择支持批采教材和个人教材两种教材选择方式，选择批采教材学生扫码申请加入课程后需要老师审核，审核通过后进入课堂，自动获得相应教材。选择个人教材创建课程，支持一门课程同时关联多本数字教材用于课堂教学，学生需要自行购买课程教材。</w:t>
            </w:r>
          </w:p>
          <w:p>
            <w:pPr>
              <w:pStyle w:val="null3"/>
              <w:ind w:firstLine="480"/>
              <w:jc w:val="both"/>
            </w:pPr>
            <w:r>
              <w:rPr>
                <w:rFonts w:ascii="仿宋_GB2312" w:hAnsi="仿宋_GB2312" w:cs="仿宋_GB2312" w:eastAsia="仿宋_GB2312"/>
                <w:sz w:val="24"/>
              </w:rPr>
              <w:t>创建课程后，支持按照每课时分配教学任务、关联教材章节和拓展资源内容。课程结束后，可以从班级、课程、学生等维护对学生的课程参与度、学习活跃度等课堂教学效果和学生学习情况进行统计分析，帮助老师全面掌控教学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8）学生管理。教师可以对自己班级、所教课程下学生进行统一管理，可以查看每个学生每节课的学习数据。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教学互动管理。包括重点和试题，教师可以对自己班级下学生发布课后作业/考试/小测，支持在线和上传两种模式，可规定提交时间，客观题系统自动批阅打分，主观题教师批阅打分，系统自动统计总分，教师可以实时查看班级中每位学生的提交情况和答题内容，并对未提交学生进行催交。教师可以对每节课重点划线内容进行统一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课堂互动。课堂教学中老师可随时对针对教材内容进行重点标注划线，可发起签到活动、在线投票、选取教材中习题或自行创建题目进行随堂测验/考试，学生端实时同步，学生作答数据、统计分数实时显示，便于掌握学生学习进度。可以随时插入音视频、文档等拓展学习资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11）学习巩固。课程结束后，学生可随时对教材内容进行复习，查看老师在课堂中批注的重点内容，并对扩展学习资源进行下载或在线学习，以便进行知识巩固。</w:t>
            </w:r>
          </w:p>
          <w:p>
            <w:pPr>
              <w:pStyle w:val="null3"/>
              <w:jc w:val="left"/>
            </w:pPr>
            <w:r>
              <w:rPr>
                <w:rFonts w:ascii="仿宋_GB2312" w:hAnsi="仿宋_GB2312" w:cs="仿宋_GB2312" w:eastAsia="仿宋_GB2312"/>
                <w:sz w:val="24"/>
                <w:b/>
              </w:rPr>
              <w:t>二、其他参数要求</w:t>
            </w:r>
          </w:p>
          <w:p>
            <w:pPr>
              <w:pStyle w:val="null3"/>
              <w:ind w:firstLine="482"/>
              <w:jc w:val="both"/>
            </w:pPr>
            <w:r>
              <w:rPr>
                <w:rFonts w:ascii="仿宋_GB2312" w:hAnsi="仿宋_GB2312" w:cs="仿宋_GB2312" w:eastAsia="仿宋_GB2312"/>
                <w:sz w:val="24"/>
                <w:b/>
              </w:rPr>
              <w:t>（一）数字教材质量要求</w:t>
            </w:r>
          </w:p>
          <w:p>
            <w:pPr>
              <w:pStyle w:val="null3"/>
              <w:ind w:firstLine="480"/>
              <w:jc w:val="both"/>
            </w:pPr>
            <w:r>
              <w:rPr>
                <w:rFonts w:ascii="仿宋_GB2312" w:hAnsi="仿宋_GB2312" w:cs="仿宋_GB2312" w:eastAsia="仿宋_GB2312"/>
                <w:sz w:val="24"/>
              </w:rPr>
              <w:t>出版质量需要严格控制，出版过程中有完备的质量把关程序，出版后有相应质检，保证出版质量符合要求。在编辑加工过程中必须严格贯彻国家标准；在国家标准没有明确规定的时候，应遵照执行行业标准。</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数字教材编写培训</w:t>
            </w:r>
          </w:p>
          <w:p>
            <w:pPr>
              <w:pStyle w:val="null3"/>
              <w:ind w:firstLine="480"/>
              <w:jc w:val="both"/>
            </w:pPr>
            <w:r>
              <w:rPr>
                <w:rFonts w:ascii="仿宋_GB2312" w:hAnsi="仿宋_GB2312" w:cs="仿宋_GB2312" w:eastAsia="仿宋_GB2312"/>
                <w:sz w:val="24"/>
              </w:rPr>
              <w:t>对数字教材参建人员进行教材建设整体要求、教材内容及体例要求、教材具体建设流程及平台使用的培训，做好顶层设计。</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数字教材推广要求</w:t>
            </w:r>
          </w:p>
          <w:p>
            <w:pPr>
              <w:pStyle w:val="null3"/>
              <w:ind w:firstLine="480"/>
              <w:jc w:val="both"/>
            </w:pPr>
            <w:r>
              <w:rPr>
                <w:rFonts w:ascii="仿宋_GB2312" w:hAnsi="仿宋_GB2312" w:cs="仿宋_GB2312" w:eastAsia="仿宋_GB2312"/>
                <w:sz w:val="24"/>
              </w:rPr>
              <w:t>拥有教材出版团队和推广团队，严格出版流程，防控意识形态风险，严把内容审查关，具备向全国高校推广的能力。</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（四）数字教材平台</w:t>
            </w:r>
          </w:p>
          <w:p>
            <w:pPr>
              <w:pStyle w:val="null3"/>
              <w:ind w:firstLine="480"/>
              <w:jc w:val="both"/>
            </w:pPr>
            <w:r>
              <w:rPr>
                <w:rFonts w:ascii="仿宋_GB2312" w:hAnsi="仿宋_GB2312" w:cs="仿宋_GB2312" w:eastAsia="仿宋_GB2312"/>
                <w:sz w:val="24"/>
              </w:rPr>
              <w:t>具备较好的信息化平台建设经验，</w:t>
            </w:r>
            <w:r>
              <w:rPr>
                <w:rFonts w:ascii="仿宋_GB2312" w:hAnsi="仿宋_GB2312" w:cs="仿宋_GB2312" w:eastAsia="仿宋_GB2312"/>
                <w:sz w:val="24"/>
              </w:rPr>
              <w:t>供应商对应的出版社</w:t>
            </w:r>
            <w:r>
              <w:rPr>
                <w:rFonts w:ascii="仿宋_GB2312" w:hAnsi="仿宋_GB2312" w:cs="仿宋_GB2312" w:eastAsia="仿宋_GB2312"/>
                <w:sz w:val="24"/>
              </w:rPr>
              <w:t>拥有功能完善的数字教材平台，平台出版社自主可控。</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出版进度要求</w:t>
            </w:r>
          </w:p>
          <w:p>
            <w:pPr>
              <w:pStyle w:val="null3"/>
            </w:pPr>
            <w:r>
              <w:rPr>
                <w:rFonts w:ascii="仿宋_GB2312" w:hAnsi="仿宋_GB2312" w:cs="仿宋_GB2312" w:eastAsia="仿宋_GB2312"/>
                <w:sz w:val="24"/>
              </w:rPr>
              <w:t>编写团队完成相关内容的编辑工作且供应商正式收稿后，</w:t>
            </w:r>
            <w:r>
              <w:rPr>
                <w:rFonts w:ascii="仿宋_GB2312" w:hAnsi="仿宋_GB2312" w:cs="仿宋_GB2312" w:eastAsia="仿宋_GB2312"/>
                <w:sz w:val="24"/>
              </w:rPr>
              <w:t>供应商对应的出版社</w:t>
            </w:r>
            <w:r>
              <w:rPr>
                <w:rFonts w:ascii="仿宋_GB2312" w:hAnsi="仿宋_GB2312" w:cs="仿宋_GB2312" w:eastAsia="仿宋_GB2312"/>
                <w:sz w:val="24"/>
              </w:rPr>
              <w:t>应在</w:t>
            </w:r>
            <w:r>
              <w:rPr>
                <w:rFonts w:ascii="仿宋_GB2312" w:hAnsi="仿宋_GB2312" w:cs="仿宋_GB2312" w:eastAsia="仿宋_GB2312"/>
                <w:sz w:val="24"/>
              </w:rPr>
              <w:t>3-6个月内进行出版。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数字课程</w:t>
            </w:r>
            <w:r>
              <w:rPr>
                <w:rFonts w:ascii="仿宋_GB2312" w:hAnsi="仿宋_GB2312" w:cs="仿宋_GB2312" w:eastAsia="仿宋_GB2312"/>
                <w:sz w:val="24"/>
                <w:b/>
              </w:rPr>
              <w:t>内容建设要求</w:t>
            </w:r>
          </w:p>
          <w:p>
            <w:pPr>
              <w:pStyle w:val="null3"/>
              <w:ind w:firstLine="480"/>
              <w:jc w:val="both"/>
            </w:pPr>
            <w:r>
              <w:rPr>
                <w:rFonts w:ascii="仿宋_GB2312" w:hAnsi="仿宋_GB2312" w:cs="仿宋_GB2312" w:eastAsia="仿宋_GB2312"/>
                <w:sz w:val="24"/>
              </w:rPr>
              <w:t>要求完成</w:t>
            </w:r>
            <w:r>
              <w:rPr>
                <w:rFonts w:ascii="仿宋_GB2312" w:hAnsi="仿宋_GB2312" w:cs="仿宋_GB2312" w:eastAsia="仿宋_GB2312"/>
                <w:sz w:val="24"/>
              </w:rPr>
              <w:t>8门数字课程的制作。</w:t>
            </w:r>
            <w:r>
              <w:rPr>
                <w:rFonts w:ascii="仿宋_GB2312" w:hAnsi="仿宋_GB2312" w:cs="仿宋_GB2312" w:eastAsia="仿宋_GB2312"/>
                <w:sz w:val="24"/>
              </w:rPr>
              <w:t>供应商</w:t>
            </w:r>
            <w:r>
              <w:rPr>
                <w:rFonts w:ascii="仿宋_GB2312" w:hAnsi="仿宋_GB2312" w:cs="仿宋_GB2312" w:eastAsia="仿宋_GB2312"/>
                <w:sz w:val="24"/>
              </w:rPr>
              <w:t>须根据课程大纲、知识点框架及内容脚本，完成以下类型教学资源的开发与建设。各类型资源的单个时长、技术参数须满足以下规范，总体数量由</w:t>
            </w:r>
            <w:r>
              <w:rPr>
                <w:rFonts w:ascii="仿宋_GB2312" w:hAnsi="仿宋_GB2312" w:cs="仿宋_GB2312" w:eastAsia="仿宋_GB2312"/>
                <w:sz w:val="24"/>
              </w:rPr>
              <w:t>采购人</w:t>
            </w:r>
            <w:r>
              <w:rPr>
                <w:rFonts w:ascii="仿宋_GB2312" w:hAnsi="仿宋_GB2312" w:cs="仿宋_GB2312" w:eastAsia="仿宋_GB2312"/>
                <w:sz w:val="24"/>
              </w:rPr>
              <w:t>根据课程实际需求确定。</w:t>
            </w:r>
          </w:p>
          <w:p>
            <w:pPr>
              <w:pStyle w:val="null3"/>
              <w:ind w:firstLine="482"/>
              <w:jc w:val="both"/>
            </w:pPr>
            <w:r>
              <w:rPr>
                <w:rFonts w:ascii="仿宋_GB2312" w:hAnsi="仿宋_GB2312" w:cs="仿宋_GB2312" w:eastAsia="仿宋_GB2312"/>
                <w:sz w:val="24"/>
                <w:b/>
              </w:rPr>
              <w:t>（一）数字人微课</w:t>
            </w:r>
          </w:p>
          <w:p>
            <w:pPr>
              <w:pStyle w:val="null3"/>
              <w:ind w:firstLine="480"/>
              <w:jc w:val="both"/>
            </w:pPr>
            <w:r>
              <w:rPr>
                <w:rFonts w:ascii="仿宋_GB2312" w:hAnsi="仿宋_GB2312" w:cs="仿宋_GB2312" w:eastAsia="仿宋_GB2312"/>
                <w:sz w:val="24"/>
              </w:rPr>
              <w:t>1.围绕课程重难点内容开发，内容须经医学专业编辑审核把关。</w:t>
            </w:r>
          </w:p>
          <w:p>
            <w:pPr>
              <w:pStyle w:val="null3"/>
              <w:ind w:firstLine="480"/>
              <w:jc w:val="both"/>
            </w:pPr>
            <w:r>
              <w:rPr>
                <w:rFonts w:ascii="仿宋_GB2312" w:hAnsi="仿宋_GB2312" w:cs="仿宋_GB2312" w:eastAsia="仿宋_GB2312"/>
                <w:sz w:val="24"/>
              </w:rPr>
              <w:t>2.单节时长控制在5分钟左右。</w:t>
            </w:r>
          </w:p>
          <w:p>
            <w:pPr>
              <w:pStyle w:val="null3"/>
              <w:ind w:firstLine="480"/>
              <w:jc w:val="both"/>
            </w:pPr>
            <w:r>
              <w:rPr>
                <w:rFonts w:ascii="仿宋_GB2312" w:hAnsi="仿宋_GB2312" w:cs="仿宋_GB2312" w:eastAsia="仿宋_GB2312"/>
                <w:sz w:val="24"/>
              </w:rPr>
              <w:t>3.完成授课教师真人形象采集与数字人克隆，数字人的表情、口型、手势、语音须与真人教师高度匹配。</w:t>
            </w:r>
          </w:p>
          <w:p>
            <w:pPr>
              <w:pStyle w:val="null3"/>
              <w:ind w:firstLine="480"/>
              <w:jc w:val="both"/>
            </w:pPr>
            <w:r>
              <w:rPr>
                <w:rFonts w:ascii="仿宋_GB2312" w:hAnsi="仿宋_GB2312" w:cs="仿宋_GB2312" w:eastAsia="仿宋_GB2312"/>
                <w:sz w:val="24"/>
              </w:rPr>
              <w:t>4.支持数字人与动画融合呈现。</w:t>
            </w:r>
          </w:p>
          <w:p>
            <w:pPr>
              <w:pStyle w:val="null3"/>
              <w:ind w:firstLine="480"/>
              <w:jc w:val="both"/>
            </w:pPr>
            <w:r>
              <w:rPr>
                <w:rFonts w:ascii="仿宋_GB2312" w:hAnsi="仿宋_GB2312" w:cs="仿宋_GB2312" w:eastAsia="仿宋_GB2312"/>
                <w:sz w:val="24"/>
              </w:rPr>
              <w:t>5.所有讲解内容及脚本须经专业审核定稿后方可进行数字人采集与制作。</w:t>
            </w:r>
          </w:p>
          <w:p>
            <w:pPr>
              <w:pStyle w:val="null3"/>
              <w:ind w:firstLine="482"/>
              <w:jc w:val="both"/>
            </w:pPr>
            <w:r>
              <w:rPr>
                <w:rFonts w:ascii="仿宋_GB2312" w:hAnsi="仿宋_GB2312" w:cs="仿宋_GB2312" w:eastAsia="仿宋_GB2312"/>
                <w:sz w:val="24"/>
                <w:b/>
              </w:rPr>
              <w:t>（二）动画案例</w:t>
            </w:r>
          </w:p>
          <w:p>
            <w:pPr>
              <w:pStyle w:val="null3"/>
              <w:ind w:firstLine="480"/>
              <w:jc w:val="both"/>
            </w:pPr>
            <w:r>
              <w:rPr>
                <w:rFonts w:ascii="仿宋_GB2312" w:hAnsi="仿宋_GB2312" w:cs="仿宋_GB2312" w:eastAsia="仿宋_GB2312"/>
                <w:sz w:val="24"/>
              </w:rPr>
              <w:t>1.针对课程抽象概念、复杂原理、重难点内容开发配套可视化动画。</w:t>
            </w:r>
          </w:p>
          <w:p>
            <w:pPr>
              <w:pStyle w:val="null3"/>
              <w:ind w:firstLine="480"/>
              <w:jc w:val="both"/>
            </w:pPr>
            <w:r>
              <w:rPr>
                <w:rFonts w:ascii="仿宋_GB2312" w:hAnsi="仿宋_GB2312" w:cs="仿宋_GB2312" w:eastAsia="仿宋_GB2312"/>
                <w:sz w:val="24"/>
              </w:rPr>
              <w:t>2.单个动画时长控制在30至60秒。</w:t>
            </w:r>
          </w:p>
          <w:p>
            <w:pPr>
              <w:pStyle w:val="null3"/>
              <w:ind w:firstLine="480"/>
              <w:jc w:val="both"/>
            </w:pPr>
            <w:r>
              <w:rPr>
                <w:rFonts w:ascii="仿宋_GB2312" w:hAnsi="仿宋_GB2312" w:cs="仿宋_GB2312" w:eastAsia="仿宋_GB2312"/>
                <w:sz w:val="24"/>
              </w:rPr>
              <w:t>3.采用MG扁平化风格设计，画面简洁直观、重点突出。</w:t>
            </w:r>
          </w:p>
          <w:p>
            <w:pPr>
              <w:pStyle w:val="null3"/>
              <w:ind w:firstLine="480"/>
              <w:jc w:val="both"/>
            </w:pPr>
            <w:r>
              <w:rPr>
                <w:rFonts w:ascii="仿宋_GB2312" w:hAnsi="仿宋_GB2312" w:cs="仿宋_GB2312" w:eastAsia="仿宋_GB2312"/>
                <w:sz w:val="24"/>
              </w:rPr>
              <w:t>4.动画脚本、画面内容、专业表述须经专业审核确认后方可启动制作。</w:t>
            </w:r>
          </w:p>
          <w:p>
            <w:pPr>
              <w:pStyle w:val="null3"/>
              <w:ind w:firstLine="480"/>
              <w:jc w:val="both"/>
            </w:pPr>
            <w:r>
              <w:rPr>
                <w:rFonts w:ascii="仿宋_GB2312" w:hAnsi="仿宋_GB2312" w:cs="仿宋_GB2312" w:eastAsia="仿宋_GB2312"/>
                <w:sz w:val="24"/>
              </w:rPr>
              <w:t>5.动画须与教师讲解有机融合，支持知识图谱单独调用。</w:t>
            </w:r>
          </w:p>
          <w:p>
            <w:pPr>
              <w:pStyle w:val="null3"/>
              <w:ind w:firstLine="480"/>
              <w:jc w:val="both"/>
            </w:pPr>
            <w:r>
              <w:rPr>
                <w:rFonts w:ascii="仿宋_GB2312" w:hAnsi="仿宋_GB2312" w:cs="仿宋_GB2312" w:eastAsia="仿宋_GB2312"/>
                <w:sz w:val="24"/>
              </w:rPr>
              <w:t>6.须配备配音控制开关及背景音乐独立控制开关。</w:t>
            </w:r>
          </w:p>
          <w:p>
            <w:pPr>
              <w:pStyle w:val="null3"/>
              <w:ind w:firstLine="482"/>
              <w:jc w:val="both"/>
            </w:pPr>
            <w:r>
              <w:rPr>
                <w:rFonts w:ascii="仿宋_GB2312" w:hAnsi="仿宋_GB2312" w:cs="仿宋_GB2312" w:eastAsia="仿宋_GB2312"/>
                <w:sz w:val="24"/>
                <w:b/>
              </w:rPr>
              <w:t>（三）教学实录与实操视频</w:t>
            </w:r>
          </w:p>
          <w:p>
            <w:pPr>
              <w:pStyle w:val="null3"/>
              <w:ind w:firstLine="480"/>
              <w:jc w:val="both"/>
            </w:pPr>
            <w:r>
              <w:rPr>
                <w:rFonts w:ascii="仿宋_GB2312" w:hAnsi="仿宋_GB2312" w:cs="仿宋_GB2312" w:eastAsia="仿宋_GB2312"/>
                <w:sz w:val="24"/>
              </w:rPr>
              <w:t>1.教学实录（理论课）：覆盖理论讲授、案例分析、实操指导等环节，完整还原课堂教学场景。单个视频时长按一课时（约45分钟）制作。</w:t>
            </w:r>
          </w:p>
          <w:p>
            <w:pPr>
              <w:pStyle w:val="null3"/>
              <w:ind w:firstLine="480"/>
              <w:jc w:val="both"/>
            </w:pPr>
            <w:r>
              <w:rPr>
                <w:rFonts w:ascii="仿宋_GB2312" w:hAnsi="仿宋_GB2312" w:cs="仿宋_GB2312" w:eastAsia="仿宋_GB2312"/>
                <w:sz w:val="24"/>
              </w:rPr>
              <w:t>2.实操视频：聚焦岗位核心技能，呈现标准化操作流程、注意事项与常见问题处理。单个视频时长控制在10分钟左右。</w:t>
            </w:r>
          </w:p>
          <w:p>
            <w:pPr>
              <w:pStyle w:val="null3"/>
              <w:ind w:firstLine="480"/>
              <w:jc w:val="both"/>
            </w:pPr>
            <w:r>
              <w:rPr>
                <w:rFonts w:ascii="仿宋_GB2312" w:hAnsi="仿宋_GB2312" w:cs="仿宋_GB2312" w:eastAsia="仿宋_GB2312"/>
                <w:sz w:val="24"/>
              </w:rPr>
              <w:t>3.所有视频须配套精准字幕，字幕与讲解内容、定稿脚本完全对应，同步误差不超过0.5秒。</w:t>
            </w:r>
          </w:p>
          <w:p>
            <w:pPr>
              <w:pStyle w:val="null3"/>
              <w:ind w:firstLine="480"/>
              <w:jc w:val="both"/>
            </w:pPr>
            <w:r>
              <w:rPr>
                <w:rFonts w:ascii="仿宋_GB2312" w:hAnsi="仿宋_GB2312" w:cs="仿宋_GB2312" w:eastAsia="仿宋_GB2312"/>
                <w:sz w:val="24"/>
              </w:rPr>
              <w:t>4.实操类镜头须严格按照国家规范流程拍摄，确保操作动作标准、流程合规。</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（四）知识图谱</w:t>
            </w:r>
          </w:p>
          <w:p>
            <w:pPr>
              <w:pStyle w:val="null3"/>
              <w:ind w:firstLine="480"/>
              <w:jc w:val="both"/>
            </w:pPr>
            <w:r>
              <w:rPr>
                <w:rFonts w:ascii="仿宋_GB2312" w:hAnsi="仿宋_GB2312" w:cs="仿宋_GB2312" w:eastAsia="仿宋_GB2312"/>
                <w:sz w:val="24"/>
              </w:rPr>
              <w:t>1.每门课程开发专属结构化知识图谱一套。</w:t>
            </w:r>
          </w:p>
          <w:p>
            <w:pPr>
              <w:pStyle w:val="null3"/>
              <w:ind w:firstLine="480"/>
              <w:jc w:val="both"/>
            </w:pPr>
            <w:r>
              <w:rPr>
                <w:rFonts w:ascii="仿宋_GB2312" w:hAnsi="仿宋_GB2312" w:cs="仿宋_GB2312" w:eastAsia="仿宋_GB2312"/>
                <w:sz w:val="24"/>
              </w:rPr>
              <w:t>2.以课程大纲、国家职业技能标准为核心，拆解全量知识点、技能点、考点与岗位能力要求，标注重难点、易错点、考核点。</w:t>
            </w:r>
          </w:p>
          <w:p>
            <w:pPr>
              <w:pStyle w:val="null3"/>
              <w:ind w:firstLine="480"/>
              <w:jc w:val="both"/>
            </w:pPr>
            <w:r>
              <w:rPr>
                <w:rFonts w:ascii="仿宋_GB2312" w:hAnsi="仿宋_GB2312" w:cs="仿宋_GB2312" w:eastAsia="仿宋_GB2312"/>
                <w:sz w:val="24"/>
              </w:rPr>
              <w:t>3.构建可视化、可交互的知识关联网络，打通理论、实操、应用、考核全链路。知识图谱须支持知识点检索、关联内容一键跳转、学习路径规划、学习数据统计、教学管理联动等交互功能，适配电脑端与移动端访问。知识图谱须接入</w:t>
            </w:r>
            <w:r>
              <w:rPr>
                <w:rFonts w:ascii="仿宋_GB2312" w:hAnsi="仿宋_GB2312" w:cs="仿宋_GB2312" w:eastAsia="仿宋_GB2312"/>
                <w:sz w:val="24"/>
              </w:rPr>
              <w:t>采购人</w:t>
            </w:r>
            <w:r>
              <w:rPr>
                <w:rFonts w:ascii="仿宋_GB2312" w:hAnsi="仿宋_GB2312" w:cs="仿宋_GB2312" w:eastAsia="仿宋_GB2312"/>
                <w:sz w:val="24"/>
              </w:rPr>
              <w:t>现有教学资源库平台。</w:t>
            </w:r>
          </w:p>
          <w:p>
            <w:pPr>
              <w:pStyle w:val="null3"/>
              <w:ind w:firstLine="482"/>
              <w:jc w:val="both"/>
            </w:pPr>
            <w:r>
              <w:rPr>
                <w:rFonts w:ascii="仿宋_GB2312" w:hAnsi="仿宋_GB2312" w:cs="仿宋_GB2312" w:eastAsia="仿宋_GB2312"/>
                <w:sz w:val="24"/>
                <w:b/>
              </w:rPr>
              <w:t>（五）配套教学资源支撑</w:t>
            </w:r>
          </w:p>
          <w:p>
            <w:pPr>
              <w:pStyle w:val="null3"/>
              <w:ind w:firstLine="480"/>
              <w:jc w:val="both"/>
            </w:pPr>
            <w:r>
              <w:rPr>
                <w:rFonts w:ascii="仿宋_GB2312" w:hAnsi="仿宋_GB2312" w:cs="仿宋_GB2312" w:eastAsia="仿宋_GB2312"/>
                <w:sz w:val="24"/>
              </w:rPr>
              <w:t>1.依托</w:t>
            </w:r>
            <w:r>
              <w:rPr>
                <w:rFonts w:ascii="仿宋_GB2312" w:hAnsi="仿宋_GB2312" w:cs="仿宋_GB2312" w:eastAsia="仿宋_GB2312"/>
                <w:sz w:val="24"/>
              </w:rPr>
              <w:t>供应商</w:t>
            </w:r>
            <w:r>
              <w:rPr>
                <w:rFonts w:ascii="仿宋_GB2312" w:hAnsi="仿宋_GB2312" w:cs="仿宋_GB2312" w:eastAsia="仿宋_GB2312"/>
                <w:sz w:val="24"/>
              </w:rPr>
              <w:t>合法授权的医学专业资源库，为课程匹配对应临床案例、专家点评等拓展素材。持续开放医学资源库的对应内容权限，为</w:t>
            </w:r>
            <w:r>
              <w:rPr>
                <w:rFonts w:ascii="仿宋_GB2312" w:hAnsi="仿宋_GB2312" w:cs="仿宋_GB2312" w:eastAsia="仿宋_GB2312"/>
                <w:sz w:val="24"/>
              </w:rPr>
              <w:t>采购人</w:t>
            </w:r>
            <w:r>
              <w:rPr>
                <w:rFonts w:ascii="仿宋_GB2312" w:hAnsi="仿宋_GB2312" w:cs="仿宋_GB2312" w:eastAsia="仿宋_GB2312"/>
                <w:sz w:val="24"/>
              </w:rPr>
              <w:t>课程更新、教学拓展提供长期资源支撑。</w:t>
            </w:r>
          </w:p>
          <w:p>
            <w:pPr>
              <w:pStyle w:val="null3"/>
              <w:ind w:firstLine="480"/>
              <w:jc w:val="both"/>
            </w:pPr>
            <w:r>
              <w:rPr>
                <w:rFonts w:ascii="仿宋_GB2312" w:hAnsi="仿宋_GB2312" w:cs="仿宋_GB2312" w:eastAsia="仿宋_GB2312"/>
                <w:sz w:val="24"/>
              </w:rPr>
              <w:t>2.课程须接入</w:t>
            </w:r>
            <w:r>
              <w:rPr>
                <w:rFonts w:ascii="仿宋_GB2312" w:hAnsi="仿宋_GB2312" w:cs="仿宋_GB2312" w:eastAsia="仿宋_GB2312"/>
                <w:sz w:val="24"/>
              </w:rPr>
              <w:t>采购人</w:t>
            </w:r>
            <w:r>
              <w:rPr>
                <w:rFonts w:ascii="仿宋_GB2312" w:hAnsi="仿宋_GB2312" w:cs="仿宋_GB2312" w:eastAsia="仿宋_GB2312"/>
                <w:sz w:val="24"/>
              </w:rPr>
              <w:t>现有教学资源库平台，提供全流程教学落地服务，包括课程上线、账号开通、权限配置、数据统计等。须为</w:t>
            </w:r>
            <w:r>
              <w:rPr>
                <w:rFonts w:ascii="仿宋_GB2312" w:hAnsi="仿宋_GB2312" w:cs="仿宋_GB2312" w:eastAsia="仿宋_GB2312"/>
                <w:sz w:val="24"/>
              </w:rPr>
              <w:t>采购人</w:t>
            </w:r>
            <w:r>
              <w:rPr>
                <w:rFonts w:ascii="仿宋_GB2312" w:hAnsi="仿宋_GB2312" w:cs="仿宋_GB2312" w:eastAsia="仿宋_GB2312"/>
                <w:sz w:val="24"/>
              </w:rPr>
              <w:t>提供平台使用培训、操作指导及长期技术维护与功能优化服务。</w:t>
            </w:r>
          </w:p>
          <w:p>
            <w:pPr>
              <w:pStyle w:val="null3"/>
              <w:ind w:firstLine="420"/>
              <w:jc w:val="both"/>
            </w:pPr>
            <w:r>
              <w:rPr>
                <w:rFonts w:ascii="仿宋_GB2312" w:hAnsi="仿宋_GB2312" w:cs="仿宋_GB2312" w:eastAsia="仿宋_GB2312"/>
                <w:sz w:val="24"/>
                <w:b/>
              </w:rPr>
              <w:t>（六）核心建设原则</w:t>
            </w:r>
          </w:p>
          <w:p>
            <w:pPr>
              <w:pStyle w:val="null3"/>
              <w:ind w:firstLine="480"/>
              <w:jc w:val="both"/>
            </w:pPr>
            <w:r>
              <w:rPr>
                <w:rFonts w:ascii="仿宋_GB2312" w:hAnsi="仿宋_GB2312" w:cs="仿宋_GB2312" w:eastAsia="仿宋_GB2312"/>
                <w:sz w:val="24"/>
              </w:rPr>
              <w:t>1.紧扣大纲：所有开发、制作环节须以课程教学目标为核心，内容完全贴合课程标准化目录框架与教学大纲要求。</w:t>
            </w:r>
          </w:p>
          <w:p>
            <w:pPr>
              <w:pStyle w:val="null3"/>
              <w:ind w:firstLine="480"/>
              <w:jc w:val="both"/>
            </w:pPr>
            <w:r>
              <w:rPr>
                <w:rFonts w:ascii="仿宋_GB2312" w:hAnsi="仿宋_GB2312" w:cs="仿宋_GB2312" w:eastAsia="仿宋_GB2312"/>
                <w:sz w:val="24"/>
              </w:rPr>
              <w:t>2.严控标准：严格遵循职业院校核心课程拍摄与制作行业规范，从画面、声音、剪辑到特效全环节严控质量。</w:t>
            </w:r>
          </w:p>
          <w:p>
            <w:pPr>
              <w:pStyle w:val="null3"/>
              <w:ind w:firstLine="480"/>
              <w:jc w:val="both"/>
            </w:pPr>
            <w:r>
              <w:rPr>
                <w:rFonts w:ascii="仿宋_GB2312" w:hAnsi="仿宋_GB2312" w:cs="仿宋_GB2312" w:eastAsia="仿宋_GB2312"/>
                <w:sz w:val="24"/>
              </w:rPr>
              <w:t>3.内容质控：须建立内容质量管控体系（如“三审三校”），对课程全内容进行政治性、科学性、规范性审核，确保零政治性差错、零专业科学性差错、零格式规范性差错。</w:t>
            </w:r>
          </w:p>
          <w:p>
            <w:pPr>
              <w:pStyle w:val="null3"/>
              <w:ind w:firstLine="480"/>
              <w:jc w:val="both"/>
            </w:pPr>
            <w:r>
              <w:rPr>
                <w:rFonts w:ascii="仿宋_GB2312" w:hAnsi="仿宋_GB2312" w:cs="仿宋_GB2312" w:eastAsia="仿宋_GB2312"/>
                <w:sz w:val="24"/>
              </w:rPr>
              <w:t>4.适配平台：所有教学资源格式统一、命名规范、专业合规，可无缝对接</w:t>
            </w:r>
            <w:r>
              <w:rPr>
                <w:rFonts w:ascii="仿宋_GB2312" w:hAnsi="仿宋_GB2312" w:cs="仿宋_GB2312" w:eastAsia="仿宋_GB2312"/>
                <w:sz w:val="24"/>
              </w:rPr>
              <w:t>采购人</w:t>
            </w:r>
            <w:r>
              <w:rPr>
                <w:rFonts w:ascii="仿宋_GB2312" w:hAnsi="仿宋_GB2312" w:cs="仿宋_GB2312" w:eastAsia="仿宋_GB2312"/>
                <w:sz w:val="24"/>
              </w:rPr>
              <w:t>各类线上教学平台。</w:t>
            </w:r>
          </w:p>
          <w:p>
            <w:pPr>
              <w:pStyle w:val="null3"/>
              <w:ind w:firstLine="482"/>
              <w:jc w:val="both"/>
            </w:pPr>
            <w:r>
              <w:rPr>
                <w:rFonts w:ascii="仿宋_GB2312" w:hAnsi="仿宋_GB2312" w:cs="仿宋_GB2312" w:eastAsia="仿宋_GB2312"/>
                <w:sz w:val="24"/>
                <w:b/>
              </w:rPr>
              <w:t>（七）团队人员配置要求</w:t>
            </w:r>
          </w:p>
          <w:p>
            <w:pPr>
              <w:pStyle w:val="null3"/>
              <w:ind w:firstLine="480"/>
              <w:jc w:val="both"/>
            </w:pPr>
            <w:r>
              <w:rPr>
                <w:rFonts w:ascii="仿宋_GB2312" w:hAnsi="仿宋_GB2312" w:cs="仿宋_GB2312" w:eastAsia="仿宋_GB2312"/>
                <w:sz w:val="24"/>
              </w:rPr>
              <w:t>供应商</w:t>
            </w:r>
            <w:r>
              <w:rPr>
                <w:rFonts w:ascii="仿宋_GB2312" w:hAnsi="仿宋_GB2312" w:cs="仿宋_GB2312" w:eastAsia="仿宋_GB2312"/>
                <w:sz w:val="24"/>
              </w:rPr>
              <w:t>须为本项目配置专属全流程执行团队，核心岗位及职责要求如下：</w:t>
            </w:r>
          </w:p>
          <w:tbl>
            <w:tblPr>
              <w:tblInd w:type="dxa" w:w="105"/>
              <w:tblBorders>
                <w:top w:val="none" w:color="000000" w:sz="4"/>
                <w:left w:val="none" w:color="000000" w:sz="4"/>
                <w:bottom w:val="none" w:color="000000" w:sz="4"/>
                <w:right w:val="none" w:color="000000" w:sz="4"/>
                <w:insideH w:val="none"/>
                <w:insideV w:val="none"/>
              </w:tblBorders>
            </w:tblPr>
            <w:tblGrid>
              <w:gridCol w:w="512"/>
              <w:gridCol w:w="2034"/>
            </w:tblGrid>
            <w:tr>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岗位</w:t>
                  </w:r>
                </w:p>
              </w:tc>
              <w:tc>
                <w:tcPr>
                  <w:tcW w:type="dxa" w:w="2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核心职责</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授课教师（</w:t>
                  </w:r>
                  <w:r>
                    <w:rPr>
                      <w:rFonts w:ascii="仿宋_GB2312" w:hAnsi="仿宋_GB2312" w:cs="仿宋_GB2312" w:eastAsia="仿宋_GB2312"/>
                      <w:sz w:val="24"/>
                      <w:b/>
                    </w:rPr>
                    <w:t>采购人</w:t>
                  </w:r>
                  <w:r>
                    <w:rPr>
                      <w:rFonts w:ascii="仿宋_GB2312" w:hAnsi="仿宋_GB2312" w:cs="仿宋_GB2312" w:eastAsia="仿宋_GB2312"/>
                      <w:sz w:val="24"/>
                      <w:b/>
                    </w:rPr>
                    <w:t>提供）</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负责课程内容专业讲解、教学课件与脚本准备、教学互动演示，全程审核课程内容与成品。</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资深医学编辑</w:t>
                  </w:r>
                  <w:r>
                    <w:rPr>
                      <w:rFonts w:ascii="仿宋_GB2312" w:hAnsi="仿宋_GB2312" w:cs="仿宋_GB2312" w:eastAsia="仿宋_GB2312"/>
                      <w:sz w:val="24"/>
                      <w:b/>
                    </w:rPr>
                    <w:t>/编审团队</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执行出版级内容质量管控，对课程全内容进行政治性、科学性、规范性审核，出具专业审校意见。</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知识图谱开发专项团队</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负责知识图谱的框架搭建、知识点拆解、关联逻辑梳理、可视化开发、平台适配优化。</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平台技术支撑团队</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负责课程的上传、配置、发布、使用。</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项目导演</w:t>
                  </w:r>
                  <w:r>
                    <w:rPr>
                      <w:rFonts w:ascii="仿宋_GB2312" w:hAnsi="仿宋_GB2312" w:cs="仿宋_GB2312" w:eastAsia="仿宋_GB2312"/>
                      <w:sz w:val="24"/>
                      <w:b/>
                    </w:rPr>
                    <w:t>/统筹</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负责项目拍摄整体统筹，制定拍摄计划，协调各岗位工作，全程把控拍摄节奏与画面质量。</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摄像师</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负责拍摄设备调试、画面构图、镜头调度，根据课程类型调整拍摄角度、焦距、光线，确保画面清晰稳定。</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录音师</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负责全程声音采集，调试专业录音设备，采用双声道录制，规避杂音、回声等问题。</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灯光师</w:t>
                  </w:r>
                  <w:r>
                    <w:rPr>
                      <w:rFonts w:ascii="仿宋_GB2312" w:hAnsi="仿宋_GB2312" w:cs="仿宋_GB2312" w:eastAsia="仿宋_GB2312"/>
                      <w:sz w:val="24"/>
                      <w:b/>
                    </w:rPr>
                    <w:t>/场务</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负责拍摄场地布置、专业灯光调试，确保拍摄环境整洁、光线均匀。</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后期编辑</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负责视频剪辑、字幕添加、画面调色、声音优化，整合各类素材，严格落实审校修改意见。</w:t>
                  </w:r>
                </w:p>
              </w:tc>
            </w:tr>
          </w:tbl>
          <w:p>
            <w:pPr>
              <w:pStyle w:val="null3"/>
              <w:ind w:firstLine="482"/>
              <w:jc w:val="both"/>
            </w:pPr>
            <w:r>
              <w:rPr>
                <w:rFonts w:ascii="仿宋_GB2312" w:hAnsi="仿宋_GB2312" w:cs="仿宋_GB2312" w:eastAsia="仿宋_GB2312"/>
                <w:sz w:val="24"/>
                <w:b/>
              </w:rPr>
              <w:t>（八）素材与命名规范</w:t>
            </w:r>
          </w:p>
          <w:p>
            <w:pPr>
              <w:pStyle w:val="null3"/>
              <w:ind w:firstLine="480"/>
              <w:jc w:val="both"/>
            </w:pPr>
            <w:r>
              <w:rPr>
                <w:rFonts w:ascii="仿宋_GB2312" w:hAnsi="仿宋_GB2312" w:cs="仿宋_GB2312" w:eastAsia="仿宋_GB2312"/>
                <w:sz w:val="24"/>
              </w:rPr>
              <w:t>1.教学课件：基于课程大纲排版设计，图文结合，单课时课件页面控制在合理范围内（建议不超过20页），排版简洁、重点突出，适配课堂教学与线上播放场景。</w:t>
            </w:r>
          </w:p>
          <w:p>
            <w:pPr>
              <w:pStyle w:val="null3"/>
              <w:ind w:firstLine="480"/>
              <w:jc w:val="both"/>
            </w:pPr>
            <w:r>
              <w:rPr>
                <w:rFonts w:ascii="仿宋_GB2312" w:hAnsi="仿宋_GB2312" w:cs="仿宋_GB2312" w:eastAsia="仿宋_GB2312"/>
                <w:sz w:val="24"/>
              </w:rPr>
              <w:t>2.图片素材：所有配套图片分辨率不低于300dpi，输出格式为JPG或PNG，画面清晰、无版权争议，贴合课程知识点内容。</w:t>
            </w:r>
          </w:p>
          <w:p>
            <w:pPr>
              <w:pStyle w:val="null3"/>
              <w:ind w:firstLine="480"/>
              <w:jc w:val="both"/>
            </w:pPr>
            <w:r>
              <w:rPr>
                <w:rFonts w:ascii="仿宋_GB2312" w:hAnsi="仿宋_GB2312" w:cs="仿宋_GB2312" w:eastAsia="仿宋_GB2312"/>
                <w:sz w:val="24"/>
              </w:rPr>
              <w:t>3.脚本素材：所有授课、动画、情景模拟脚本及知识图谱内容脚本，均须完成专业审核确认后，方可进入拍摄、开发环节。</w:t>
            </w:r>
          </w:p>
          <w:p>
            <w:pPr>
              <w:pStyle w:val="null3"/>
              <w:ind w:firstLine="480"/>
              <w:jc w:val="both"/>
            </w:pPr>
            <w:r>
              <w:rPr>
                <w:rFonts w:ascii="仿宋_GB2312" w:hAnsi="仿宋_GB2312" w:cs="仿宋_GB2312" w:eastAsia="仿宋_GB2312"/>
                <w:sz w:val="24"/>
              </w:rPr>
              <w:t>4.案例素材：从</w:t>
            </w:r>
            <w:r>
              <w:rPr>
                <w:rFonts w:ascii="仿宋_GB2312" w:hAnsi="仿宋_GB2312" w:cs="仿宋_GB2312" w:eastAsia="仿宋_GB2312"/>
                <w:sz w:val="24"/>
              </w:rPr>
              <w:t>供应商</w:t>
            </w:r>
            <w:r>
              <w:rPr>
                <w:rFonts w:ascii="仿宋_GB2312" w:hAnsi="仿宋_GB2312" w:cs="仿宋_GB2312" w:eastAsia="仿宋_GB2312"/>
                <w:sz w:val="24"/>
              </w:rPr>
              <w:t>合法授权的医学资源库中筛选匹配课程知识点的临床案例、专家点评内容，经医学编辑审核后纳入课程素材体系。</w:t>
            </w:r>
          </w:p>
          <w:p>
            <w:pPr>
              <w:pStyle w:val="null3"/>
              <w:ind w:firstLine="480"/>
              <w:jc w:val="both"/>
            </w:pPr>
            <w:r>
              <w:rPr>
                <w:rFonts w:ascii="仿宋_GB2312" w:hAnsi="仿宋_GB2312" w:cs="仿宋_GB2312" w:eastAsia="仿宋_GB2312"/>
                <w:sz w:val="24"/>
              </w:rPr>
              <w:t>5.辅助素材：定制课程片头片尾、标准化字幕模板、无版权轻柔背景音乐。</w:t>
            </w:r>
          </w:p>
          <w:p>
            <w:pPr>
              <w:pStyle w:val="null3"/>
              <w:ind w:firstLine="480"/>
              <w:jc w:val="both"/>
            </w:pPr>
            <w:r>
              <w:rPr>
                <w:rFonts w:ascii="仿宋_GB2312" w:hAnsi="仿宋_GB2312" w:cs="仿宋_GB2312" w:eastAsia="仿宋_GB2312"/>
                <w:sz w:val="24"/>
              </w:rPr>
              <w:t>6.备用素材：提前准备教师讲解备用片段、实验演示备用镜头、知识点补充素材，便于后期剪辑灵活替换。</w:t>
            </w:r>
          </w:p>
          <w:p>
            <w:pPr>
              <w:pStyle w:val="null3"/>
              <w:ind w:firstLine="480"/>
              <w:jc w:val="both"/>
            </w:pPr>
            <w:r>
              <w:rPr>
                <w:rFonts w:ascii="仿宋_GB2312" w:hAnsi="仿宋_GB2312" w:cs="仿宋_GB2312" w:eastAsia="仿宋_GB2312"/>
                <w:sz w:val="24"/>
              </w:rPr>
              <w:t>7.命名规范：所有素材按“课程名称_章节_课时_素材类型_序号”格式统一命名，示例：“基础护理学_第三章_第2节_课件_01”。命名中不得出现特殊符号，统一使用下划线分隔。</w:t>
            </w:r>
          </w:p>
          <w:p>
            <w:pPr>
              <w:pStyle w:val="null3"/>
              <w:ind w:firstLine="482"/>
              <w:jc w:val="both"/>
            </w:pPr>
            <w:r>
              <w:rPr>
                <w:rFonts w:ascii="仿宋_GB2312" w:hAnsi="仿宋_GB2312" w:cs="仿宋_GB2312" w:eastAsia="仿宋_GB2312"/>
                <w:sz w:val="24"/>
                <w:b/>
              </w:rPr>
              <w:t>（九）拍摄标准化执行</w:t>
            </w:r>
          </w:p>
          <w:p>
            <w:pPr>
              <w:pStyle w:val="null3"/>
              <w:ind w:firstLine="482"/>
              <w:jc w:val="both"/>
            </w:pPr>
            <w:r>
              <w:rPr>
                <w:rFonts w:ascii="仿宋_GB2312" w:hAnsi="仿宋_GB2312" w:cs="仿宋_GB2312" w:eastAsia="仿宋_GB2312"/>
                <w:sz w:val="24"/>
                <w:b/>
              </w:rPr>
              <w:t>1.镜头拍摄规范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1）根据课程类型，合理搭配镜头景别，避免单一镜头造成的视觉疲劳。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2）理论课（教学实录）：以教师正面中景为主，穿插教师特写、课件特写、板书特写，突出重点讲解内容；学生互动镜头按需采集。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3）实操课：以实验操作特写镜头为主，穿插教师讲解中景、实验器材全景、学生操作镜头（按需），确保操作流程清晰可见，操作动作符合国家规范。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4）所有拍摄素材按1920×1080，帧率25fps高清标准采集，镜头运动平稳、无剧烈晃动。</w:t>
            </w:r>
          </w:p>
          <w:p>
            <w:pPr>
              <w:pStyle w:val="null3"/>
              <w:ind w:firstLine="482"/>
              <w:jc w:val="both"/>
            </w:pPr>
            <w:r>
              <w:rPr>
                <w:rFonts w:ascii="仿宋_GB2312" w:hAnsi="仿宋_GB2312" w:cs="仿宋_GB2312" w:eastAsia="仿宋_GB2312"/>
                <w:sz w:val="24"/>
                <w:b/>
              </w:rPr>
              <w:t>2.声音录制规范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1）教师讲解全程采用双声道录制，严格按照定稿脚本讲解，声音清晰洪亮、语速适中（每分钟180至220字），无口头禅、无卡顿、无擅自修改的专业表述，重点内容适当加重语气。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2）严格控制环境杂音，如需录制课堂互动、实验相关声音，须确保声音清晰，不干扰主讲解声音。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3）同步使用无线麦克风和录音笔双设备录制，确保声音素材不丢失，便于后期修复优化。</w:t>
            </w:r>
          </w:p>
          <w:p>
            <w:pPr>
              <w:pStyle w:val="null3"/>
              <w:ind w:firstLine="482"/>
              <w:jc w:val="both"/>
            </w:pPr>
            <w:r>
              <w:rPr>
                <w:rFonts w:ascii="仿宋_GB2312" w:hAnsi="仿宋_GB2312" w:cs="仿宋_GB2312" w:eastAsia="仿宋_GB2312"/>
                <w:sz w:val="24"/>
                <w:b/>
              </w:rPr>
              <w:t>3.拍摄过程管控要求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1）拍摄过程中，各岗位全程关注画面、声音质量，发现问题及时暂停调整。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2）教师授课时，避免直视摄像机镜头，可看向镜头下方提示器（按需），保持自然授课状态，互动内容符合专业规范。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3）每节课拍摄完成后，立即回放画面和声音，检查是否存在画面模糊、声音杂音、讲解失误、专业表述偏差等瑕疵，如有问题当场及时补拍。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4）场务人员全程待命，及时处理设备故障、光线变化等突发情况，确保拍摄顺利推进。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5）拍摄完成后，立即将视频、音频素材备份至专用存储设备，按统一命名规范完成标注，规避素材丢失或混淆。</w:t>
            </w:r>
          </w:p>
          <w:p>
            <w:pPr>
              <w:pStyle w:val="null3"/>
              <w:ind w:firstLine="482"/>
              <w:jc w:val="both"/>
            </w:pPr>
            <w:r>
              <w:rPr>
                <w:rFonts w:ascii="仿宋_GB2312" w:hAnsi="仿宋_GB2312" w:cs="仿宋_GB2312" w:eastAsia="仿宋_GB2312"/>
                <w:sz w:val="24"/>
                <w:b/>
              </w:rPr>
              <w:t>（十）拍摄后素材整理</w:t>
            </w:r>
          </w:p>
          <w:p>
            <w:pPr>
              <w:pStyle w:val="null3"/>
              <w:ind w:firstLine="480"/>
              <w:jc w:val="both"/>
            </w:pPr>
            <w:r>
              <w:rPr>
                <w:rFonts w:ascii="仿宋_GB2312" w:hAnsi="仿宋_GB2312" w:cs="仿宋_GB2312" w:eastAsia="仿宋_GB2312"/>
                <w:sz w:val="24"/>
              </w:rPr>
              <w:t>1.素材筛选：全面筛选拍摄素材，保留画面清晰、无杂音、内容与定稿一致、无表述失误的视频、音频素材，剔除不合格片段（如画面抖动、声音爆音、讲解口误等）。</w:t>
            </w:r>
          </w:p>
          <w:p>
            <w:pPr>
              <w:pStyle w:val="null3"/>
              <w:ind w:firstLine="480"/>
              <w:jc w:val="both"/>
            </w:pPr>
            <w:r>
              <w:rPr>
                <w:rFonts w:ascii="仿宋_GB2312" w:hAnsi="仿宋_GB2312" w:cs="仿宋_GB2312" w:eastAsia="仿宋_GB2312"/>
                <w:sz w:val="24"/>
              </w:rPr>
              <w:t>2.素材备份：对筛选后的合格素材进行本地与云端双重备份，备份存储介质须标注课程名称、拍摄日期、备份人。</w:t>
            </w:r>
          </w:p>
          <w:p>
            <w:pPr>
              <w:pStyle w:val="null3"/>
              <w:ind w:firstLine="480"/>
              <w:jc w:val="both"/>
            </w:pPr>
            <w:r>
              <w:rPr>
                <w:rFonts w:ascii="仿宋_GB2312" w:hAnsi="仿宋_GB2312" w:cs="仿宋_GB2312" w:eastAsia="仿宋_GB2312"/>
                <w:sz w:val="24"/>
              </w:rPr>
              <w:t>3.素材标注与命名：对素材进行详细分类标注，严格执行“课程名称_章节_课时_素材类型_序号”命名规范，注明课程名称、章节、课时、素材类型、对应知识点编号，格式标准完全一致，便于后期剪辑快速调用与知识图谱关联匹配。</w:t>
            </w:r>
          </w:p>
          <w:p>
            <w:pPr>
              <w:pStyle w:val="null3"/>
              <w:ind w:firstLine="482"/>
              <w:jc w:val="both"/>
            </w:pPr>
            <w:r>
              <w:rPr>
                <w:rFonts w:ascii="仿宋_GB2312" w:hAnsi="仿宋_GB2312" w:cs="仿宋_GB2312" w:eastAsia="仿宋_GB2312"/>
                <w:sz w:val="24"/>
                <w:b/>
              </w:rPr>
              <w:t>（十一）剪辑制作要求</w:t>
            </w:r>
          </w:p>
          <w:p>
            <w:pPr>
              <w:pStyle w:val="null3"/>
              <w:ind w:firstLine="480"/>
              <w:jc w:val="both"/>
            </w:pPr>
            <w:r>
              <w:rPr>
                <w:rFonts w:ascii="仿宋_GB2312" w:hAnsi="仿宋_GB2312" w:cs="仿宋_GB2312" w:eastAsia="仿宋_GB2312"/>
                <w:sz w:val="24"/>
              </w:rPr>
              <w:t>1.逻辑连贯：严格按照课程目录框架、定稿的知识点顺序剪辑，确保内容衔接自然，无跳跃、卡顿问题，贴合教师授课节奏，重点知识点可适当延长镜头时长。</w:t>
            </w:r>
          </w:p>
          <w:p>
            <w:pPr>
              <w:pStyle w:val="null3"/>
              <w:ind w:firstLine="480"/>
              <w:jc w:val="both"/>
            </w:pPr>
            <w:r>
              <w:rPr>
                <w:rFonts w:ascii="仿宋_GB2312" w:hAnsi="仿宋_GB2312" w:cs="仿宋_GB2312" w:eastAsia="仿宋_GB2312"/>
                <w:sz w:val="24"/>
              </w:rPr>
              <w:t>2.视频技术参数标准化：所有成品视频统一采用H.264编码，分辨率固定为1920×1080，帧率为25帧/秒，码率不低于8Mbps，确保画面高清流畅，适配各类教学平台播放与知识图谱嵌入调用。</w:t>
            </w:r>
          </w:p>
          <w:p>
            <w:pPr>
              <w:pStyle w:val="null3"/>
              <w:ind w:firstLine="480"/>
              <w:jc w:val="both"/>
            </w:pPr>
            <w:r>
              <w:rPr>
                <w:rFonts w:ascii="仿宋_GB2312" w:hAnsi="仿宋_GB2312" w:cs="仿宋_GB2312" w:eastAsia="仿宋_GB2312"/>
                <w:sz w:val="24"/>
              </w:rPr>
              <w:t>3.画面优化：对视频画面进行专业调色，确保画面亮度、对比度均匀，色彩自然，剔除模糊、晃动、过暗过亮的不合格片段。</w:t>
            </w:r>
          </w:p>
          <w:p>
            <w:pPr>
              <w:pStyle w:val="null3"/>
              <w:ind w:firstLine="480"/>
              <w:jc w:val="both"/>
            </w:pPr>
            <w:r>
              <w:rPr>
                <w:rFonts w:ascii="仿宋_GB2312" w:hAnsi="仿宋_GB2312" w:cs="仿宋_GB2312" w:eastAsia="仿宋_GB2312"/>
                <w:sz w:val="24"/>
              </w:rPr>
              <w:t>4.冗余删减：精准删减教师授课中的口头禅、卡顿、重复内容及无关镜头，严禁擅自删减、修改定稿的核心专业内容，确保课程节奏紧凑，核心知识点突出。</w:t>
            </w:r>
          </w:p>
          <w:p>
            <w:pPr>
              <w:pStyle w:val="null3"/>
              <w:ind w:firstLine="480"/>
              <w:jc w:val="both"/>
            </w:pPr>
            <w:r>
              <w:rPr>
                <w:rFonts w:ascii="仿宋_GB2312" w:hAnsi="仿宋_GB2312" w:cs="仿宋_GB2312" w:eastAsia="仿宋_GB2312"/>
                <w:sz w:val="24"/>
              </w:rPr>
              <w:t>5.素材整合：将课件、动画、案例视频、图片等辅助素材，与教师讲解视频有机结合，插入对应知识点位置，辅助提升讲解效果，所有素材均符合统一格式规范。</w:t>
            </w:r>
          </w:p>
          <w:p>
            <w:pPr>
              <w:pStyle w:val="null3"/>
              <w:ind w:firstLine="480"/>
              <w:jc w:val="both"/>
            </w:pPr>
            <w:r>
              <w:rPr>
                <w:rFonts w:ascii="仿宋_GB2312" w:hAnsi="仿宋_GB2312" w:cs="仿宋_GB2312" w:eastAsia="仿宋_GB2312"/>
                <w:sz w:val="24"/>
              </w:rPr>
              <w:t>6.多机位同步（如适用）：若采用多机位拍摄，须确保各机位画面同步，切换自然，无跳帧、丢帧现象。</w:t>
            </w:r>
          </w:p>
          <w:p>
            <w:pPr>
              <w:pStyle w:val="null3"/>
              <w:ind w:firstLine="482"/>
              <w:jc w:val="both"/>
            </w:pPr>
            <w:r>
              <w:rPr>
                <w:rFonts w:ascii="仿宋_GB2312" w:hAnsi="仿宋_GB2312" w:cs="仿宋_GB2312" w:eastAsia="仿宋_GB2312"/>
                <w:sz w:val="24"/>
                <w:b/>
              </w:rPr>
              <w:t>（十二）字幕制作要求</w:t>
            </w:r>
          </w:p>
          <w:p>
            <w:pPr>
              <w:pStyle w:val="null3"/>
              <w:ind w:firstLine="480"/>
              <w:jc w:val="both"/>
            </w:pPr>
            <w:r>
              <w:rPr>
                <w:rFonts w:ascii="仿宋_GB2312" w:hAnsi="仿宋_GB2312" w:cs="仿宋_GB2312" w:eastAsia="仿宋_GB2312"/>
                <w:sz w:val="24"/>
              </w:rPr>
              <w:t>1.字幕内容：字幕内容与教师讲解内容、定稿脚本完全对应，重点知识点、关键词、专业术语可加粗显示，杜绝错别字、漏字、专业术语错误，确保字幕与声音同步（误差不超过0.5秒）。</w:t>
            </w:r>
          </w:p>
          <w:p>
            <w:pPr>
              <w:pStyle w:val="null3"/>
              <w:ind w:firstLine="480"/>
              <w:jc w:val="both"/>
            </w:pPr>
            <w:r>
              <w:rPr>
                <w:rFonts w:ascii="仿宋_GB2312" w:hAnsi="仿宋_GB2312" w:cs="仿宋_GB2312" w:eastAsia="仿宋_GB2312"/>
                <w:sz w:val="24"/>
              </w:rPr>
              <w:t>2.字幕格式：选用清晰易读的字体（推荐宋体、黑体），字体大小适中（建议屏幕高度的4%至5%），配色与画面协调（白色字体加黑色描边），行间距合理，避免单行字幕过长（一般不超过20字/行），完全符合《教育资源建设技术规范》要求。</w:t>
            </w:r>
          </w:p>
          <w:p>
            <w:pPr>
              <w:pStyle w:val="null3"/>
              <w:ind w:firstLine="480"/>
              <w:jc w:val="both"/>
            </w:pPr>
            <w:r>
              <w:rPr>
                <w:rFonts w:ascii="仿宋_GB2312" w:hAnsi="仿宋_GB2312" w:cs="仿宋_GB2312" w:eastAsia="仿宋_GB2312"/>
                <w:sz w:val="24"/>
              </w:rPr>
              <w:t>3.专业核对：字幕制作完成后，对专业术语、政策表述、数据指标进行专项核对，确保内容准确无误。</w:t>
            </w:r>
          </w:p>
          <w:p>
            <w:pPr>
              <w:pStyle w:val="null3"/>
              <w:ind w:firstLine="482"/>
              <w:jc w:val="both"/>
            </w:pPr>
            <w:r>
              <w:rPr>
                <w:rFonts w:ascii="仿宋_GB2312" w:hAnsi="仿宋_GB2312" w:cs="仿宋_GB2312" w:eastAsia="仿宋_GB2312"/>
                <w:sz w:val="24"/>
                <w:b/>
              </w:rPr>
              <w:t>（十三）音频优化要求</w:t>
            </w:r>
          </w:p>
          <w:p>
            <w:pPr>
              <w:pStyle w:val="null3"/>
              <w:ind w:firstLine="480"/>
              <w:jc w:val="both"/>
            </w:pPr>
            <w:r>
              <w:rPr>
                <w:rFonts w:ascii="仿宋_GB2312" w:hAnsi="仿宋_GB2312" w:cs="仿宋_GB2312" w:eastAsia="仿宋_GB2312"/>
                <w:sz w:val="24"/>
              </w:rPr>
              <w:t>1.杂音消除：对录音素材进行专业降噪处理，全面剔除杂音、回声、电流声，确保声音清晰干净。</w:t>
            </w:r>
          </w:p>
          <w:p>
            <w:pPr>
              <w:pStyle w:val="null3"/>
              <w:ind w:firstLine="480"/>
              <w:jc w:val="both"/>
            </w:pPr>
            <w:r>
              <w:rPr>
                <w:rFonts w:ascii="仿宋_GB2312" w:hAnsi="仿宋_GB2312" w:cs="仿宋_GB2312" w:eastAsia="仿宋_GB2312"/>
                <w:sz w:val="24"/>
              </w:rPr>
              <w:t>2.音量调整：统一全课程音频音量，确保教师讲解声音洪亮适中（建议平均电平在-12dB至-6dB之间），背景音乐音量轻柔（不超过讲解声音的30%），规避音量忽大忽小问题，音频全程保持双声道格式。</w:t>
            </w:r>
          </w:p>
          <w:p>
            <w:pPr>
              <w:pStyle w:val="null3"/>
              <w:ind w:firstLine="480"/>
              <w:jc w:val="both"/>
            </w:pPr>
            <w:r>
              <w:rPr>
                <w:rFonts w:ascii="仿宋_GB2312" w:hAnsi="仿宋_GB2312" w:cs="仿宋_GB2312" w:eastAsia="仿宋_GB2312"/>
                <w:sz w:val="24"/>
              </w:rPr>
              <w:t>3.声音衔接：剪辑后的音频片段衔接自然，无突兀的停顿、跳跃，确保听觉体验流畅，音频内容与定稿脚本完全一致。</w:t>
            </w:r>
          </w:p>
          <w:p>
            <w:pPr>
              <w:pStyle w:val="null3"/>
              <w:ind w:firstLine="482"/>
              <w:jc w:val="both"/>
            </w:pPr>
            <w:r>
              <w:rPr>
                <w:rFonts w:ascii="仿宋_GB2312" w:hAnsi="仿宋_GB2312" w:cs="仿宋_GB2312" w:eastAsia="仿宋_GB2312"/>
                <w:sz w:val="24"/>
                <w:b/>
              </w:rPr>
              <w:t>（十四）片头片尾制作要求</w:t>
            </w:r>
          </w:p>
          <w:p>
            <w:pPr>
              <w:pStyle w:val="null3"/>
              <w:ind w:firstLine="480"/>
              <w:jc w:val="both"/>
            </w:pPr>
            <w:r>
              <w:rPr>
                <w:rFonts w:ascii="仿宋_GB2312" w:hAnsi="仿宋_GB2312" w:cs="仿宋_GB2312" w:eastAsia="仿宋_GB2312"/>
                <w:sz w:val="24"/>
              </w:rPr>
              <w:t>1.片头制作：时长控制在20至45秒，包含学校LOGO、课程名称、授课教师、院系名称、拍摄日期，搭配轻柔背景音乐，画面简洁专业、风格统一，符合</w:t>
            </w:r>
            <w:r>
              <w:rPr>
                <w:rFonts w:ascii="仿宋_GB2312" w:hAnsi="仿宋_GB2312" w:cs="仿宋_GB2312" w:eastAsia="仿宋_GB2312"/>
                <w:sz w:val="24"/>
              </w:rPr>
              <w:t>采购人</w:t>
            </w:r>
            <w:r>
              <w:rPr>
                <w:rFonts w:ascii="仿宋_GB2312" w:hAnsi="仿宋_GB2312" w:cs="仿宋_GB2312" w:eastAsia="仿宋_GB2312"/>
                <w:sz w:val="24"/>
              </w:rPr>
              <w:t>品牌视觉规范，所有文字表述经专业审核合规。</w:t>
            </w:r>
          </w:p>
          <w:p>
            <w:pPr>
              <w:pStyle w:val="null3"/>
              <w:ind w:firstLine="480"/>
              <w:jc w:val="both"/>
            </w:pPr>
            <w:r>
              <w:rPr>
                <w:rFonts w:ascii="仿宋_GB2312" w:hAnsi="仿宋_GB2312" w:cs="仿宋_GB2312" w:eastAsia="仿宋_GB2312"/>
                <w:sz w:val="24"/>
              </w:rPr>
              <w:t>2.片尾制作：时长控制在15至30秒，包含课程总结提示、致谢语、学校LOGO，与片头风格保持统一，按需可添加</w:t>
            </w:r>
            <w:r>
              <w:rPr>
                <w:rFonts w:ascii="仿宋_GB2312" w:hAnsi="仿宋_GB2312" w:cs="仿宋_GB2312" w:eastAsia="仿宋_GB2312"/>
                <w:sz w:val="24"/>
              </w:rPr>
              <w:t>采购人</w:t>
            </w:r>
            <w:r>
              <w:rPr>
                <w:rFonts w:ascii="仿宋_GB2312" w:hAnsi="仿宋_GB2312" w:cs="仿宋_GB2312" w:eastAsia="仿宋_GB2312"/>
                <w:sz w:val="24"/>
              </w:rPr>
              <w:t>联系方式。</w:t>
            </w:r>
          </w:p>
          <w:p>
            <w:pPr>
              <w:pStyle w:val="null3"/>
              <w:ind w:firstLine="482"/>
              <w:jc w:val="both"/>
            </w:pPr>
            <w:r>
              <w:rPr>
                <w:rFonts w:ascii="仿宋_GB2312" w:hAnsi="仿宋_GB2312" w:cs="仿宋_GB2312" w:eastAsia="仿宋_GB2312"/>
                <w:sz w:val="24"/>
                <w:b/>
              </w:rPr>
              <w:t>（十五）动画制作要求</w:t>
            </w:r>
          </w:p>
          <w:p>
            <w:pPr>
              <w:pStyle w:val="null3"/>
              <w:ind w:firstLine="482"/>
              <w:jc w:val="both"/>
            </w:pPr>
            <w:r>
              <w:rPr>
                <w:rFonts w:ascii="仿宋_GB2312" w:hAnsi="仿宋_GB2312" w:cs="仿宋_GB2312" w:eastAsia="仿宋_GB2312"/>
                <w:sz w:val="24"/>
                <w:b/>
              </w:rPr>
              <w:t>1.制作流程与协作机制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1）前期沟通与脚本确认：</w:t>
            </w:r>
            <w:r>
              <w:rPr>
                <w:rFonts w:ascii="仿宋_GB2312" w:hAnsi="仿宋_GB2312" w:cs="仿宋_GB2312" w:eastAsia="仿宋_GB2312"/>
                <w:sz w:val="24"/>
              </w:rPr>
              <w:t>供应商</w:t>
            </w:r>
            <w:r>
              <w:rPr>
                <w:rFonts w:ascii="仿宋_GB2312" w:hAnsi="仿宋_GB2312" w:cs="仿宋_GB2312" w:eastAsia="仿宋_GB2312"/>
                <w:sz w:val="24"/>
              </w:rPr>
              <w:t>与授课教师、专业审核团队充分沟通，明确动画需呈现的核心内容，多方确认动画脚本后正式启动制作。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2）拍摄与录制协同：拍摄过程中，现场编导对教师进行拍摄指导，提示教师预留动画嵌入位置，确保后期合成自然流畅。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3）后期合成流程：将剪辑好的教师视频与制作完成的动画专业合成，确保动画与教师口型、动作、讲解节奏精准匹配，核对内容准确性后输出成片。</w:t>
            </w:r>
          </w:p>
          <w:p>
            <w:pPr>
              <w:pStyle w:val="null3"/>
              <w:ind w:firstLine="482"/>
              <w:jc w:val="both"/>
            </w:pPr>
            <w:r>
              <w:rPr>
                <w:rFonts w:ascii="仿宋_GB2312" w:hAnsi="仿宋_GB2312" w:cs="仿宋_GB2312" w:eastAsia="仿宋_GB2312"/>
                <w:sz w:val="24"/>
                <w:b/>
              </w:rPr>
              <w:t>2.动画核心技术规范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1）视觉风格：统一采用MG扁平化设计风格，画面简洁直观、重点突出，贴合职业教育教学特点。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2）技术参数：画面分辨率固定为1920×1080，单个动画文件大小控制在合理范围（建议不超过100MB），兼顾清晰度与线上加载效率。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3）文件格式：采用MP4格式，线性播放（无交互），每个动画时长30至60秒，聚焦单一知识点或操作步骤。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4）视觉与界面设计：色彩色调统一柔和，文字清晰易读，界面友好，配备进度控制条，方便学习者拖拽回看。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5）音频规范：解说配音语音标准，无噪音、无回声，语速适中，配音内容与定稿脚本完全一致，配备配音控制开关；背景音乐音量不超过主配音音量的30%，配备独立控制开关。</w:t>
            </w:r>
          </w:p>
          <w:p>
            <w:pPr>
              <w:pStyle w:val="null3"/>
              <w:ind w:firstLine="480"/>
              <w:jc w:val="both"/>
            </w:pPr>
            <w:r>
              <w:rPr>
                <w:rFonts w:ascii="仿宋_GB2312" w:hAnsi="仿宋_GB2312" w:cs="仿宋_GB2312" w:eastAsia="仿宋_GB2312"/>
                <w:sz w:val="24"/>
              </w:rPr>
              <w:t>3.交付与审核机制：动画成片与教师视频合成后一并交付，同时提供独立的动画源文件（MP4）以备单独调用；交付前，对动画内容的准确性、画面质量、音画同步性进行全面审核，不符合规范的部分及时修改，直至审核通过。</w:t>
            </w:r>
          </w:p>
          <w:p>
            <w:pPr>
              <w:pStyle w:val="null3"/>
              <w:ind w:firstLine="420"/>
              <w:jc w:val="both"/>
            </w:pPr>
            <w:r>
              <w:rPr>
                <w:rFonts w:ascii="仿宋_GB2312" w:hAnsi="仿宋_GB2312" w:cs="仿宋_GB2312" w:eastAsia="仿宋_GB2312"/>
                <w:sz w:val="24"/>
                <w:b/>
              </w:rPr>
              <w:t>（</w:t>
            </w:r>
            <w:r>
              <w:rPr>
                <w:rFonts w:ascii="仿宋_GB2312" w:hAnsi="仿宋_GB2312" w:cs="仿宋_GB2312" w:eastAsia="仿宋_GB2312"/>
                <w:sz w:val="24"/>
                <w:b/>
              </w:rPr>
              <w:t>十六</w:t>
            </w:r>
            <w:r>
              <w:rPr>
                <w:rFonts w:ascii="仿宋_GB2312" w:hAnsi="仿宋_GB2312" w:cs="仿宋_GB2312" w:eastAsia="仿宋_GB2312"/>
                <w:sz w:val="24"/>
                <w:b/>
              </w:rPr>
              <w:t>）内容质量控制要求</w:t>
            </w:r>
          </w:p>
          <w:p>
            <w:pPr>
              <w:pStyle w:val="null3"/>
              <w:ind w:firstLine="480"/>
              <w:jc w:val="both"/>
            </w:pPr>
            <w:r>
              <w:rPr>
                <w:rFonts w:ascii="仿宋_GB2312" w:hAnsi="仿宋_GB2312" w:cs="仿宋_GB2312" w:eastAsia="仿宋_GB2312"/>
                <w:sz w:val="24"/>
              </w:rPr>
              <w:t>项目</w:t>
            </w:r>
            <w:r>
              <w:rPr>
                <w:rFonts w:ascii="仿宋_GB2312" w:hAnsi="仿宋_GB2312" w:cs="仿宋_GB2312" w:eastAsia="仿宋_GB2312"/>
                <w:sz w:val="24"/>
              </w:rPr>
              <w:t>须建立内容质量管控体系（如</w:t>
            </w:r>
            <w:r>
              <w:rPr>
                <w:rFonts w:ascii="仿宋_GB2312" w:hAnsi="仿宋_GB2312" w:cs="仿宋_GB2312" w:eastAsia="仿宋_GB2312"/>
                <w:sz w:val="24"/>
              </w:rPr>
              <w:t>“三审三校”），贯穿课程大纲制定、脚本创作、素材制作、成片输出、知识图谱开发全流程。所有课程内容须经专业编辑团队重点把控政治性、科学性与规范性，确保零差错。所有内容须经终审签字确认后，方可进入</w:t>
            </w:r>
            <w:r>
              <w:rPr>
                <w:rFonts w:ascii="仿宋_GB2312" w:hAnsi="仿宋_GB2312" w:cs="仿宋_GB2312" w:eastAsia="仿宋_GB2312"/>
                <w:sz w:val="24"/>
              </w:rPr>
              <w:t>采购人</w:t>
            </w:r>
            <w:r>
              <w:rPr>
                <w:rFonts w:ascii="仿宋_GB2312" w:hAnsi="仿宋_GB2312" w:cs="仿宋_GB2312" w:eastAsia="仿宋_GB2312"/>
                <w:sz w:val="24"/>
              </w:rPr>
              <w:t>验收环节。</w:t>
            </w:r>
          </w:p>
          <w:p>
            <w:pPr>
              <w:pStyle w:val="null3"/>
              <w:ind w:firstLine="480"/>
              <w:jc w:val="both"/>
            </w:pPr>
            <w:r>
              <w:rPr>
                <w:rFonts w:ascii="仿宋_GB2312" w:hAnsi="仿宋_GB2312" w:cs="仿宋_GB2312" w:eastAsia="仿宋_GB2312"/>
                <w:sz w:val="24"/>
              </w:rPr>
              <w:t>项目验收须执行</w:t>
            </w:r>
            <w:r>
              <w:rPr>
                <w:rFonts w:ascii="仿宋_GB2312" w:hAnsi="仿宋_GB2312" w:cs="仿宋_GB2312" w:eastAsia="仿宋_GB2312"/>
                <w:sz w:val="24"/>
              </w:rPr>
              <w:t>“提交—审核—反馈—修改—最终验收”的全闭环流程。</w:t>
            </w:r>
            <w:r>
              <w:rPr>
                <w:rFonts w:ascii="仿宋_GB2312" w:hAnsi="仿宋_GB2312" w:cs="仿宋_GB2312" w:eastAsia="仿宋_GB2312"/>
                <w:sz w:val="24"/>
              </w:rPr>
              <w:t>供应商</w:t>
            </w:r>
            <w:r>
              <w:rPr>
                <w:rFonts w:ascii="仿宋_GB2312" w:hAnsi="仿宋_GB2312" w:cs="仿宋_GB2312" w:eastAsia="仿宋_GB2312"/>
                <w:sz w:val="24"/>
              </w:rPr>
              <w:t>完成内部质控后向</w:t>
            </w:r>
            <w:r>
              <w:rPr>
                <w:rFonts w:ascii="仿宋_GB2312" w:hAnsi="仿宋_GB2312" w:cs="仿宋_GB2312" w:eastAsia="仿宋_GB2312"/>
                <w:sz w:val="24"/>
              </w:rPr>
              <w:t>采购人</w:t>
            </w:r>
            <w:r>
              <w:rPr>
                <w:rFonts w:ascii="仿宋_GB2312" w:hAnsi="仿宋_GB2312" w:cs="仿宋_GB2312" w:eastAsia="仿宋_GB2312"/>
                <w:sz w:val="24"/>
              </w:rPr>
              <w:t>提交课程样片、知识图谱测试版及全套项目资料；</w:t>
            </w:r>
            <w:r>
              <w:rPr>
                <w:rFonts w:ascii="仿宋_GB2312" w:hAnsi="仿宋_GB2312" w:cs="仿宋_GB2312" w:eastAsia="仿宋_GB2312"/>
                <w:sz w:val="24"/>
              </w:rPr>
              <w:t>采购人</w:t>
            </w:r>
            <w:r>
              <w:rPr>
                <w:rFonts w:ascii="仿宋_GB2312" w:hAnsi="仿宋_GB2312" w:cs="仿宋_GB2312" w:eastAsia="仿宋_GB2312"/>
                <w:sz w:val="24"/>
              </w:rPr>
              <w:t>组织审核并出具正式反馈意见；</w:t>
            </w:r>
            <w:r>
              <w:rPr>
                <w:rFonts w:ascii="仿宋_GB2312" w:hAnsi="仿宋_GB2312" w:cs="仿宋_GB2312" w:eastAsia="仿宋_GB2312"/>
                <w:sz w:val="24"/>
              </w:rPr>
              <w:t>供应商</w:t>
            </w:r>
            <w:r>
              <w:rPr>
                <w:rFonts w:ascii="仿宋_GB2312" w:hAnsi="仿宋_GB2312" w:cs="仿宋_GB2312" w:eastAsia="仿宋_GB2312"/>
                <w:sz w:val="24"/>
              </w:rPr>
              <w:t>根据意见完成修改与复核后再次提交，直至内容完全符合</w:t>
            </w:r>
            <w:r>
              <w:rPr>
                <w:rFonts w:ascii="仿宋_GB2312" w:hAnsi="仿宋_GB2312" w:cs="仿宋_GB2312" w:eastAsia="仿宋_GB2312"/>
                <w:sz w:val="24"/>
              </w:rPr>
              <w:t>采购人</w:t>
            </w:r>
            <w:r>
              <w:rPr>
                <w:rFonts w:ascii="仿宋_GB2312" w:hAnsi="仿宋_GB2312" w:cs="仿宋_GB2312" w:eastAsia="仿宋_GB2312"/>
                <w:sz w:val="24"/>
              </w:rPr>
              <w:t>要求，双方签署验收文件。</w:t>
            </w:r>
          </w:p>
          <w:p>
            <w:pPr>
              <w:pStyle w:val="null3"/>
              <w:ind w:firstLine="482"/>
              <w:jc w:val="both"/>
            </w:pPr>
            <w:r>
              <w:rPr>
                <w:rFonts w:ascii="仿宋_GB2312" w:hAnsi="仿宋_GB2312" w:cs="仿宋_GB2312" w:eastAsia="仿宋_GB2312"/>
                <w:sz w:val="24"/>
                <w:b/>
              </w:rPr>
              <w:t>（十七）内容质量要求</w:t>
            </w:r>
          </w:p>
          <w:p>
            <w:pPr>
              <w:pStyle w:val="null3"/>
              <w:ind w:firstLine="480"/>
              <w:jc w:val="both"/>
            </w:pPr>
            <w:r>
              <w:rPr>
                <w:rFonts w:ascii="仿宋_GB2312" w:hAnsi="仿宋_GB2312" w:cs="仿宋_GB2312" w:eastAsia="仿宋_GB2312"/>
                <w:sz w:val="24"/>
              </w:rPr>
              <w:t>1.合规性：内容符合国家法律法规、政策要求，无政治性差错，政策法规引用准确。</w:t>
            </w:r>
          </w:p>
          <w:p>
            <w:pPr>
              <w:pStyle w:val="null3"/>
              <w:ind w:firstLine="480"/>
              <w:jc w:val="both"/>
            </w:pPr>
            <w:r>
              <w:rPr>
                <w:rFonts w:ascii="仿宋_GB2312" w:hAnsi="仿宋_GB2312" w:cs="仿宋_GB2312" w:eastAsia="仿宋_GB2312"/>
                <w:sz w:val="24"/>
              </w:rPr>
              <w:t>2.科学性：医学专业知识、临床操作规范、数据指标、案例内容符合国家最新临床指南、职业技能标准。</w:t>
            </w:r>
          </w:p>
          <w:p>
            <w:pPr>
              <w:pStyle w:val="null3"/>
              <w:ind w:firstLine="480"/>
              <w:jc w:val="both"/>
            </w:pPr>
            <w:r>
              <w:rPr>
                <w:rFonts w:ascii="仿宋_GB2312" w:hAnsi="仿宋_GB2312" w:cs="仿宋_GB2312" w:eastAsia="仿宋_GB2312"/>
                <w:sz w:val="24"/>
              </w:rPr>
              <w:t>3.系统性：知识点衔接连贯，逻辑清晰，知识图谱关联严谨，课程体系完整。</w:t>
            </w:r>
          </w:p>
          <w:p>
            <w:pPr>
              <w:pStyle w:val="null3"/>
              <w:ind w:firstLine="480"/>
              <w:jc w:val="both"/>
            </w:pPr>
            <w:r>
              <w:rPr>
                <w:rFonts w:ascii="仿宋_GB2312" w:hAnsi="仿宋_GB2312" w:cs="仿宋_GB2312" w:eastAsia="仿宋_GB2312"/>
                <w:sz w:val="24"/>
              </w:rPr>
              <w:t>4.专业性：充分体现护理类课程专业特色，融入行业前沿内容与岗位标准。</w:t>
            </w:r>
          </w:p>
          <w:p>
            <w:pPr>
              <w:pStyle w:val="null3"/>
              <w:ind w:firstLine="480"/>
              <w:jc w:val="both"/>
            </w:pPr>
            <w:r>
              <w:rPr>
                <w:rFonts w:ascii="仿宋_GB2312" w:hAnsi="仿宋_GB2312" w:cs="仿宋_GB2312" w:eastAsia="仿宋_GB2312"/>
                <w:sz w:val="24"/>
              </w:rPr>
              <w:t>5.教学适配性：有机融入典型案例、可视化动画、互动知识图谱，适配线上线下混合式教学场景。</w:t>
            </w:r>
          </w:p>
          <w:p>
            <w:pPr>
              <w:pStyle w:val="null3"/>
              <w:jc w:val="both"/>
            </w:pPr>
            <w:r>
              <w:rPr>
                <w:rFonts w:ascii="仿宋_GB2312" w:hAnsi="仿宋_GB2312" w:cs="仿宋_GB2312" w:eastAsia="仿宋_GB2312"/>
                <w:sz w:val="24"/>
                <w:b/>
              </w:rPr>
              <w:t>二、数字课程平台技术要求</w:t>
            </w:r>
          </w:p>
          <w:p>
            <w:pPr>
              <w:pStyle w:val="null3"/>
              <w:ind w:firstLine="482"/>
              <w:jc w:val="both"/>
            </w:pPr>
            <w:r>
              <w:rPr>
                <w:rFonts w:ascii="仿宋_GB2312" w:hAnsi="仿宋_GB2312" w:cs="仿宋_GB2312" w:eastAsia="仿宋_GB2312"/>
                <w:sz w:val="24"/>
                <w:b/>
              </w:rPr>
              <w:t>（一）教师端</w:t>
            </w:r>
          </w:p>
          <w:p>
            <w:pPr>
              <w:pStyle w:val="null3"/>
              <w:ind w:firstLine="480"/>
              <w:jc w:val="both"/>
            </w:pPr>
            <w:r>
              <w:rPr>
                <w:rFonts w:ascii="仿宋_GB2312" w:hAnsi="仿宋_GB2312" w:cs="仿宋_GB2312" w:eastAsia="仿宋_GB2312"/>
                <w:sz w:val="24"/>
              </w:rPr>
              <w:t>1.登录与认证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1）支持开通教师身份账号，支持账号+密码或账号+短信验证码两种登录方式。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2）新教师用户应可通过教师注册入口，在完成新账号注册的同时提交教师信息进行认证申请。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3）教师应可查看自己的认证申请状态和审核结果。</w:t>
            </w:r>
          </w:p>
          <w:p>
            <w:pPr>
              <w:pStyle w:val="null3"/>
              <w:ind w:firstLine="480"/>
              <w:jc w:val="both"/>
            </w:pPr>
            <w:r>
              <w:rPr>
                <w:rFonts w:ascii="仿宋_GB2312" w:hAnsi="仿宋_GB2312" w:cs="仿宋_GB2312" w:eastAsia="仿宋_GB2312"/>
                <w:sz w:val="24"/>
              </w:rPr>
              <w:t>2.首页/工作台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1）教师登录后首页应显示登录教师账号基本信息。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2）首页应展示教师云课堂和视频课的数据统计看板，包括班级数、课程数、学生数等关键指标。</w:t>
            </w:r>
          </w:p>
          <w:p>
            <w:pPr>
              <w:pStyle w:val="null3"/>
              <w:ind w:firstLine="480"/>
              <w:jc w:val="both"/>
            </w:pPr>
            <w:r>
              <w:rPr>
                <w:rFonts w:ascii="仿宋_GB2312" w:hAnsi="仿宋_GB2312" w:cs="仿宋_GB2312" w:eastAsia="仿宋_GB2312"/>
                <w:sz w:val="24"/>
              </w:rPr>
              <w:t>3.教学资源管理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1）我的资源</w:t>
            </w:r>
          </w:p>
          <w:p>
            <w:pPr>
              <w:pStyle w:val="null3"/>
              <w:ind w:firstLine="480"/>
              <w:jc w:val="both"/>
            </w:pPr>
            <w:r>
              <w:rPr>
                <w:rFonts w:ascii="仿宋_GB2312" w:hAnsi="仿宋_GB2312" w:cs="仿宋_GB2312" w:eastAsia="仿宋_GB2312"/>
                <w:sz w:val="24"/>
              </w:rPr>
              <w:t>1）教师可上传教学活动所需的图片、音视频、文档等教学资源。</w:t>
            </w:r>
          </w:p>
          <w:p>
            <w:pPr>
              <w:pStyle w:val="null3"/>
              <w:ind w:firstLine="480"/>
              <w:jc w:val="both"/>
            </w:pPr>
            <w:r>
              <w:rPr>
                <w:rFonts w:ascii="仿宋_GB2312" w:hAnsi="仿宋_GB2312" w:cs="仿宋_GB2312" w:eastAsia="仿宋_GB2312"/>
                <w:sz w:val="24"/>
              </w:rPr>
              <w:t>2）资源格式应支持mp3、mp4、jpg、png、jpeg、tif、BMP、doc、docx、ppt、pptx、pdf、xls、xlsx、txt等常用格式。</w:t>
            </w:r>
          </w:p>
          <w:p>
            <w:pPr>
              <w:pStyle w:val="null3"/>
              <w:ind w:firstLine="480"/>
              <w:jc w:val="both"/>
            </w:pPr>
            <w:r>
              <w:rPr>
                <w:rFonts w:ascii="仿宋_GB2312" w:hAnsi="仿宋_GB2312" w:cs="仿宋_GB2312" w:eastAsia="仿宋_GB2312"/>
                <w:sz w:val="24"/>
              </w:rPr>
              <w:t>3）系统应支持创建资源分类，对资源进行统一分类管理。</w:t>
            </w:r>
          </w:p>
          <w:p>
            <w:pPr>
              <w:pStyle w:val="null3"/>
              <w:ind w:firstLine="480"/>
              <w:jc w:val="both"/>
            </w:pPr>
            <w:r>
              <w:rPr>
                <w:rFonts w:ascii="仿宋_GB2312" w:hAnsi="仿宋_GB2312" w:cs="仿宋_GB2312" w:eastAsia="仿宋_GB2312"/>
                <w:sz w:val="24"/>
              </w:rPr>
              <w:t>4）系统应支持按资源名称、类型等条件检索资源。</w:t>
            </w:r>
          </w:p>
          <w:p>
            <w:pPr>
              <w:pStyle w:val="null3"/>
              <w:ind w:firstLine="480"/>
              <w:jc w:val="both"/>
            </w:pPr>
            <w:r>
              <w:rPr>
                <w:rFonts w:ascii="仿宋_GB2312" w:hAnsi="仿宋_GB2312" w:cs="仿宋_GB2312" w:eastAsia="仿宋_GB2312"/>
                <w:sz w:val="24"/>
              </w:rPr>
              <w:t>5）系统应支持资源重命名、预览、下载、移动到其他分类、删除以及对应的批量操作。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2）我的题库</w:t>
            </w:r>
          </w:p>
          <w:p>
            <w:pPr>
              <w:pStyle w:val="null3"/>
              <w:ind w:firstLine="480"/>
              <w:jc w:val="both"/>
            </w:pPr>
            <w:r>
              <w:rPr>
                <w:rFonts w:ascii="仿宋_GB2312" w:hAnsi="仿宋_GB2312" w:cs="仿宋_GB2312" w:eastAsia="仿宋_GB2312"/>
                <w:sz w:val="24"/>
              </w:rPr>
              <w:t>1）课程系统应支持单选、多选、判断、填空、简答五种题型。</w:t>
            </w:r>
          </w:p>
          <w:p>
            <w:pPr>
              <w:pStyle w:val="null3"/>
              <w:ind w:firstLine="480"/>
              <w:jc w:val="both"/>
            </w:pPr>
            <w:r>
              <w:rPr>
                <w:rFonts w:ascii="仿宋_GB2312" w:hAnsi="仿宋_GB2312" w:cs="仿宋_GB2312" w:eastAsia="仿宋_GB2312"/>
                <w:sz w:val="24"/>
              </w:rPr>
              <w:t>2）课程系统应支持手动创建题目，可设置答题时间和分值。</w:t>
            </w:r>
          </w:p>
          <w:p>
            <w:pPr>
              <w:pStyle w:val="null3"/>
              <w:ind w:firstLine="480"/>
              <w:jc w:val="both"/>
            </w:pPr>
            <w:r>
              <w:rPr>
                <w:rFonts w:ascii="仿宋_GB2312" w:hAnsi="仿宋_GB2312" w:cs="仿宋_GB2312" w:eastAsia="仿宋_GB2312"/>
                <w:sz w:val="24"/>
              </w:rPr>
              <w:t>3）课程系统应支持下载模板填写后导入Excel批量创建题目。</w:t>
            </w:r>
          </w:p>
          <w:p>
            <w:pPr>
              <w:pStyle w:val="null3"/>
              <w:ind w:firstLine="480"/>
              <w:jc w:val="both"/>
            </w:pPr>
            <w:r>
              <w:rPr>
                <w:rFonts w:ascii="仿宋_GB2312" w:hAnsi="仿宋_GB2312" w:cs="仿宋_GB2312" w:eastAsia="仿宋_GB2312"/>
                <w:sz w:val="24"/>
              </w:rPr>
              <w:t>4）课程系统应支持创建试卷，并对已创建试卷进行检索、导出、预览、修改、删除和复制操作。</w:t>
            </w:r>
          </w:p>
          <w:p>
            <w:pPr>
              <w:pStyle w:val="null3"/>
              <w:ind w:firstLine="480"/>
              <w:jc w:val="both"/>
            </w:pPr>
            <w:r>
              <w:rPr>
                <w:rFonts w:ascii="仿宋_GB2312" w:hAnsi="仿宋_GB2312" w:cs="仿宋_GB2312" w:eastAsia="仿宋_GB2312"/>
                <w:sz w:val="24"/>
              </w:rPr>
              <w:t>5）已被使用的试卷应限制删除，复制功能应可快速创建新试卷。</w:t>
            </w:r>
          </w:p>
          <w:p>
            <w:pPr>
              <w:pStyle w:val="null3"/>
              <w:ind w:firstLine="480"/>
              <w:jc w:val="both"/>
            </w:pPr>
            <w:r>
              <w:rPr>
                <w:rFonts w:ascii="仿宋_GB2312" w:hAnsi="仿宋_GB2312" w:cs="仿宋_GB2312" w:eastAsia="仿宋_GB2312"/>
                <w:sz w:val="24"/>
              </w:rPr>
              <w:t>4.课堂管理</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1）创建班级</w:t>
            </w:r>
          </w:p>
          <w:p>
            <w:pPr>
              <w:pStyle w:val="null3"/>
              <w:ind w:firstLine="480"/>
              <w:jc w:val="both"/>
            </w:pPr>
            <w:r>
              <w:rPr>
                <w:rFonts w:ascii="仿宋_GB2312" w:hAnsi="仿宋_GB2312" w:cs="仿宋_GB2312" w:eastAsia="仿宋_GB2312"/>
                <w:sz w:val="24"/>
              </w:rPr>
              <w:t>1）系统应支持教师填写班级名称、备注等信息新建班级。</w:t>
            </w:r>
          </w:p>
          <w:p>
            <w:pPr>
              <w:pStyle w:val="null3"/>
              <w:ind w:firstLine="480"/>
              <w:jc w:val="both"/>
            </w:pPr>
            <w:r>
              <w:rPr>
                <w:rFonts w:ascii="仿宋_GB2312" w:hAnsi="仿宋_GB2312" w:cs="仿宋_GB2312" w:eastAsia="仿宋_GB2312"/>
                <w:sz w:val="24"/>
              </w:rPr>
              <w:t>2） 班级创建后默认为开启（进行中）状态，系统应支持手动关闭（即结课），结课后应无法重新打开。</w:t>
            </w:r>
          </w:p>
          <w:p>
            <w:pPr>
              <w:pStyle w:val="null3"/>
              <w:ind w:firstLine="480"/>
              <w:jc w:val="both"/>
            </w:pPr>
            <w:r>
              <w:rPr>
                <w:rFonts w:ascii="仿宋_GB2312" w:hAnsi="仿宋_GB2312" w:cs="仿宋_GB2312" w:eastAsia="仿宋_GB2312"/>
                <w:sz w:val="24"/>
              </w:rPr>
              <w:t>3）系统应支持修改班级信息，已结课班级应限制修改。</w:t>
            </w:r>
          </w:p>
          <w:p>
            <w:pPr>
              <w:pStyle w:val="null3"/>
              <w:ind w:firstLine="480"/>
              <w:jc w:val="both"/>
            </w:pPr>
            <w:r>
              <w:rPr>
                <w:rFonts w:ascii="仿宋_GB2312" w:hAnsi="仿宋_GB2312" w:cs="仿宋_GB2312" w:eastAsia="仿宋_GB2312"/>
                <w:sz w:val="24"/>
              </w:rPr>
              <w:t>4）系统应支持进入班级详情，查看和管理班级下的课程、教学互动、学生等信息。</w:t>
            </w:r>
          </w:p>
          <w:p>
            <w:pPr>
              <w:pStyle w:val="null3"/>
              <w:ind w:firstLine="480"/>
              <w:jc w:val="both"/>
            </w:pPr>
            <w:r>
              <w:rPr>
                <w:rFonts w:ascii="仿宋_GB2312" w:hAnsi="仿宋_GB2312" w:cs="仿宋_GB2312" w:eastAsia="仿宋_GB2312"/>
                <w:sz w:val="24"/>
              </w:rPr>
              <w:t>5）系统应支持按班级名称等条件检索班级。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2）课程管理</w:t>
            </w:r>
          </w:p>
          <w:p>
            <w:pPr>
              <w:pStyle w:val="null3"/>
              <w:ind w:firstLine="480"/>
              <w:jc w:val="both"/>
            </w:pPr>
            <w:r>
              <w:rPr>
                <w:rFonts w:ascii="仿宋_GB2312" w:hAnsi="仿宋_GB2312" w:cs="仿宋_GB2312" w:eastAsia="仿宋_GB2312"/>
                <w:sz w:val="24"/>
              </w:rPr>
              <w:t>1） 进行中的班级应可在班级下新建课程，需填写课程基本信息、选择开课教材、课堂模式、课程学生数、指定上课班级、编写课程教学大纲。</w:t>
            </w:r>
          </w:p>
          <w:p>
            <w:pPr>
              <w:pStyle w:val="null3"/>
              <w:ind w:firstLine="480"/>
              <w:jc w:val="both"/>
            </w:pPr>
            <w:r>
              <w:rPr>
                <w:rFonts w:ascii="仿宋_GB2312" w:hAnsi="仿宋_GB2312" w:cs="仿宋_GB2312" w:eastAsia="仿宋_GB2312"/>
                <w:sz w:val="24"/>
              </w:rPr>
              <w:t>2）系统应支持修改已创建课程的信息，已结束课程应限制修改。</w:t>
            </w:r>
          </w:p>
          <w:p>
            <w:pPr>
              <w:pStyle w:val="null3"/>
              <w:ind w:firstLine="480"/>
              <w:jc w:val="both"/>
            </w:pPr>
            <w:r>
              <w:rPr>
                <w:rFonts w:ascii="仿宋_GB2312" w:hAnsi="仿宋_GB2312" w:cs="仿宋_GB2312" w:eastAsia="仿宋_GB2312"/>
                <w:sz w:val="24"/>
              </w:rPr>
              <w:t>3）课程创建后系统应自动生成课程码，学生可通过扫码加入课程。</w:t>
            </w:r>
          </w:p>
          <w:p>
            <w:pPr>
              <w:pStyle w:val="null3"/>
              <w:ind w:firstLine="480"/>
              <w:jc w:val="both"/>
            </w:pPr>
            <w:r>
              <w:rPr>
                <w:rFonts w:ascii="仿宋_GB2312" w:hAnsi="仿宋_GB2312" w:cs="仿宋_GB2312" w:eastAsia="仿宋_GB2312"/>
                <w:sz w:val="24"/>
              </w:rPr>
              <w:t>4）系统应支持对已创建课程进行检索。</w:t>
            </w:r>
          </w:p>
          <w:p>
            <w:pPr>
              <w:pStyle w:val="null3"/>
              <w:ind w:firstLine="480"/>
              <w:jc w:val="both"/>
            </w:pPr>
            <w:r>
              <w:rPr>
                <w:rFonts w:ascii="仿宋_GB2312" w:hAnsi="仿宋_GB2312" w:cs="仿宋_GB2312" w:eastAsia="仿宋_GB2312"/>
                <w:sz w:val="24"/>
              </w:rPr>
              <w:t>5）系统应支持课程下课时的新建和管理。</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3）教学互动</w:t>
            </w:r>
          </w:p>
          <w:p>
            <w:pPr>
              <w:pStyle w:val="null3"/>
              <w:ind w:firstLine="480"/>
              <w:jc w:val="both"/>
            </w:pPr>
            <w:r>
              <w:rPr>
                <w:rFonts w:ascii="仿宋_GB2312" w:hAnsi="仿宋_GB2312" w:cs="仿宋_GB2312" w:eastAsia="仿宋_GB2312"/>
                <w:sz w:val="24"/>
              </w:rPr>
              <w:t>1）系统支持选择题库中的试卷发布到班级，支持预览试卷内容。</w:t>
            </w:r>
          </w:p>
          <w:p>
            <w:pPr>
              <w:pStyle w:val="null3"/>
              <w:ind w:firstLine="480"/>
              <w:jc w:val="both"/>
            </w:pPr>
            <w:r>
              <w:rPr>
                <w:rFonts w:ascii="仿宋_GB2312" w:hAnsi="仿宋_GB2312" w:cs="仿宋_GB2312" w:eastAsia="仿宋_GB2312"/>
                <w:sz w:val="24"/>
              </w:rPr>
              <w:t>2）系统支持查看班级中每个学生的答题记录详情。</w:t>
            </w:r>
          </w:p>
          <w:p>
            <w:pPr>
              <w:pStyle w:val="null3"/>
              <w:ind w:firstLine="480"/>
              <w:jc w:val="both"/>
            </w:pPr>
            <w:r>
              <w:rPr>
                <w:rFonts w:ascii="仿宋_GB2312" w:hAnsi="仿宋_GB2312" w:cs="仿宋_GB2312" w:eastAsia="仿宋_GB2312"/>
                <w:sz w:val="24"/>
              </w:rPr>
              <w:t>3）系统支持对班级中已答题学生的答题数据进行统计分析。</w:t>
            </w:r>
          </w:p>
          <w:p>
            <w:pPr>
              <w:pStyle w:val="null3"/>
              <w:ind w:firstLine="480"/>
              <w:jc w:val="both"/>
            </w:pPr>
            <w:r>
              <w:rPr>
                <w:rFonts w:ascii="仿宋_GB2312" w:hAnsi="仿宋_GB2312" w:cs="仿宋_GB2312" w:eastAsia="仿宋_GB2312"/>
                <w:sz w:val="24"/>
              </w:rPr>
              <w:t>4）系统对班级下所有课程中教师的重点划线内容进行统一聚合展示，支持点击查看具体内容。</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4）学生管理</w:t>
            </w:r>
          </w:p>
          <w:p>
            <w:pPr>
              <w:pStyle w:val="null3"/>
              <w:ind w:firstLine="480"/>
              <w:jc w:val="both"/>
            </w:pPr>
            <w:r>
              <w:rPr>
                <w:rFonts w:ascii="仿宋_GB2312" w:hAnsi="仿宋_GB2312" w:cs="仿宋_GB2312" w:eastAsia="仿宋_GB2312"/>
                <w:sz w:val="24"/>
              </w:rPr>
              <w:t>1）系统应支持查看班级下所有学生信息。</w:t>
            </w:r>
          </w:p>
          <w:p>
            <w:pPr>
              <w:pStyle w:val="null3"/>
              <w:ind w:firstLine="480"/>
              <w:jc w:val="both"/>
            </w:pPr>
            <w:r>
              <w:rPr>
                <w:rFonts w:ascii="仿宋_GB2312" w:hAnsi="仿宋_GB2312" w:cs="仿宋_GB2312" w:eastAsia="仿宋_GB2312"/>
                <w:sz w:val="24"/>
              </w:rPr>
              <w:t>2）系统应支持按学生姓名等条件检索班级学生。</w:t>
            </w:r>
          </w:p>
          <w:p>
            <w:pPr>
              <w:pStyle w:val="null3"/>
              <w:ind w:firstLine="480"/>
              <w:jc w:val="both"/>
            </w:pPr>
            <w:r>
              <w:rPr>
                <w:rFonts w:ascii="仿宋_GB2312" w:hAnsi="仿宋_GB2312" w:cs="仿宋_GB2312" w:eastAsia="仿宋_GB2312"/>
                <w:sz w:val="24"/>
              </w:rPr>
              <w:t>3）系统应支持导出班级学生信息。</w:t>
            </w:r>
          </w:p>
          <w:p>
            <w:pPr>
              <w:pStyle w:val="null3"/>
              <w:ind w:firstLine="480"/>
              <w:jc w:val="both"/>
            </w:pPr>
            <w:r>
              <w:rPr>
                <w:rFonts w:ascii="仿宋_GB2312" w:hAnsi="仿宋_GB2312" w:cs="仿宋_GB2312" w:eastAsia="仿宋_GB2312"/>
                <w:sz w:val="24"/>
              </w:rPr>
              <w:t>4）系统应支持查看每个学生的整体学情和每课时学情数据。</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5. 课程管理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1）系统应支持填写课程名称、上传课程封面、选择课程分类（与数字教材分类一致）、填写课程备注来新建视频课。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2）系统应支持修改课程名称、封面、分类、备注等信息。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3）系统应支持查看课程下的所有学生评价内容。</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6. 学期管理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系统应支持创建学期，需填写学期名称、设置课程开始和结束时间、选择授课教师（可多选，支持按教师名或手机号筛选）、填写课程描述/授课目标/参考资料等，内容编辑应使用富文本编辑器，支持设置文本样式、上传图片和视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2）学期开始时间应大于当前时间，同一课程下不同学期的开始和结束时间段不应有交叉。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3）系统应支持添加新章（一级目录）和新节（二级目录），支持修改名称、调整顺序、删除内容。删除章/节时，其下所有内容应一并删除。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4）系统应支持为节添加教学内容，包括视频、文档、作业三种类型。资源添加后应支持预览、修改名称、调整顺序、删除操作。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5）系统应支持添加章后作业和考试，从题库中选择试卷并设置提交截止时间。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6）未发布的学期应支持复制、发布、删除、修改和查看；已发布的学期应支持取消发布和查看。发布后的学期内容应不可修改。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7）系统应根据当前时间自动判断并显示学期的待开课、已开课、已结束状态。</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7. 课程的作业/考试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1）系统应显示所有已发布学期下的作业和考试列表。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2）系统应支持查看学生的答题情况，对未提交学生进行催交。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3）系统应支持对已提交的作业/考试进行在线批阅。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4）系统应支持查看已答题人数、分数等整体统计数据。</w:t>
            </w:r>
          </w:p>
          <w:p>
            <w:pPr>
              <w:pStyle w:val="null3"/>
              <w:ind w:firstLine="482"/>
              <w:jc w:val="both"/>
            </w:pPr>
            <w:r>
              <w:rPr>
                <w:rFonts w:ascii="仿宋_GB2312" w:hAnsi="仿宋_GB2312" w:cs="仿宋_GB2312" w:eastAsia="仿宋_GB2312"/>
                <w:sz w:val="24"/>
                <w:b/>
              </w:rPr>
              <w:t>（二）学生端</w:t>
            </w:r>
          </w:p>
          <w:p>
            <w:pPr>
              <w:pStyle w:val="null3"/>
              <w:ind w:firstLine="480"/>
              <w:jc w:val="both"/>
            </w:pPr>
            <w:r>
              <w:rPr>
                <w:rFonts w:ascii="仿宋_GB2312" w:hAnsi="仿宋_GB2312" w:cs="仿宋_GB2312" w:eastAsia="仿宋_GB2312"/>
                <w:sz w:val="24"/>
              </w:rPr>
              <w:t>1.支持账号+密码和账号+短信验证码两种登录方式。</w:t>
            </w:r>
          </w:p>
          <w:p>
            <w:pPr>
              <w:pStyle w:val="null3"/>
              <w:ind w:firstLine="480"/>
              <w:jc w:val="both"/>
            </w:pPr>
            <w:r>
              <w:rPr>
                <w:rFonts w:ascii="仿宋_GB2312" w:hAnsi="仿宋_GB2312" w:cs="仿宋_GB2312" w:eastAsia="仿宋_GB2312"/>
                <w:sz w:val="24"/>
              </w:rPr>
              <w:t>2.支持查看参加的班级列表，进入班级详情查看课程和教学互动内容。</w:t>
            </w:r>
          </w:p>
          <w:p>
            <w:pPr>
              <w:pStyle w:val="null3"/>
              <w:ind w:firstLine="480"/>
              <w:jc w:val="both"/>
            </w:pPr>
            <w:r>
              <w:rPr>
                <w:rFonts w:ascii="仿宋_GB2312" w:hAnsi="仿宋_GB2312" w:cs="仿宋_GB2312" w:eastAsia="仿宋_GB2312"/>
                <w:sz w:val="24"/>
              </w:rPr>
              <w:t>3.支持在线答题和上传答题两种作业提交方式。在线答题须在截止时间前完成，提交后不可修改。</w:t>
            </w:r>
          </w:p>
          <w:p>
            <w:pPr>
              <w:pStyle w:val="null3"/>
              <w:ind w:firstLine="480"/>
              <w:jc w:val="both"/>
            </w:pPr>
            <w:r>
              <w:rPr>
                <w:rFonts w:ascii="仿宋_GB2312" w:hAnsi="仿宋_GB2312" w:cs="仿宋_GB2312" w:eastAsia="仿宋_GB2312"/>
                <w:sz w:val="24"/>
              </w:rPr>
              <w:t>4.支持查看答题记录和已批阅试卷详情，包括错题解析。</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.支持浏览平台所有已发布视频课程，支持按课程名、教师、学校搜索，支持多条件筛选排序。</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.支持查看课程详情，包括课程状态、介绍、目录、评价；支持加入课程学习和移出课程列表。</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支持在线学习视频课程，实时记录学习进度，包括视频观看时长、作业完成情况等统计。</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8</w:t>
            </w:r>
            <w:r>
              <w:rPr>
                <w:rFonts w:ascii="仿宋_GB2312" w:hAnsi="仿宋_GB2312" w:cs="仿宋_GB2312" w:eastAsia="仿宋_GB2312"/>
                <w:sz w:val="24"/>
              </w:rPr>
              <w:t>.支持在线完成课程考试，查看考试记录和答题详情。</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支持提交课程评价，可查看和删除自己的评价。</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.支持查看学校主页和教师主页，浏览对应维度的课程聚合列表。</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11</w:t>
            </w:r>
            <w:r>
              <w:rPr>
                <w:rFonts w:ascii="仿宋_GB2312" w:hAnsi="仿宋_GB2312" w:cs="仿宋_GB2312" w:eastAsia="仿宋_GB2312"/>
                <w:sz w:val="24"/>
              </w:rPr>
              <w:t>.AI助教智能体</w:t>
            </w:r>
          </w:p>
          <w:p>
            <w:pPr>
              <w:pStyle w:val="null3"/>
              <w:ind w:firstLine="480"/>
              <w:jc w:val="both"/>
            </w:pPr>
            <w:r>
              <w:rPr>
                <w:rFonts w:ascii="仿宋_GB2312" w:hAnsi="仿宋_GB2312" w:cs="仿宋_GB2312" w:eastAsia="仿宋_GB2312"/>
                <w:sz w:val="24"/>
              </w:rPr>
              <w:t>AI助教智能体依托课程大纲内容，辅助学生自主开展课程学习，涵盖六大核心功能。</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12</w:t>
            </w:r>
            <w:r>
              <w:rPr>
                <w:rFonts w:ascii="仿宋_GB2312" w:hAnsi="仿宋_GB2312" w:cs="仿宋_GB2312" w:eastAsia="仿宋_GB2312"/>
                <w:sz w:val="24"/>
              </w:rPr>
              <w:t>. AI学习目标解析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1）基于课程大纲智能解析并生成标准化课程学习目标。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2）明确学习重点与核心方向，为学生系统化学习提供清晰指引。</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13</w:t>
            </w:r>
            <w:r>
              <w:rPr>
                <w:rFonts w:ascii="仿宋_GB2312" w:hAnsi="仿宋_GB2312" w:cs="仿宋_GB2312" w:eastAsia="仿宋_GB2312"/>
                <w:sz w:val="24"/>
              </w:rPr>
              <w:t>.AI学习计划制定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1）支持学生自定义学习时长。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2）系统依托课程大纲智能拆解课程内容，生成精细化每日学习计划。</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14</w:t>
            </w:r>
            <w:r>
              <w:rPr>
                <w:rFonts w:ascii="仿宋_GB2312" w:hAnsi="仿宋_GB2312" w:cs="仿宋_GB2312" w:eastAsia="仿宋_GB2312"/>
                <w:sz w:val="24"/>
              </w:rPr>
              <w:t>.AI学习方法指导</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1）结合课程大纲的内容特点与知识难度，自动生成适配课程的专属学习方法。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2）指导学生规避无效学习，提升学习效率。</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15</w:t>
            </w:r>
            <w:r>
              <w:rPr>
                <w:rFonts w:ascii="仿宋_GB2312" w:hAnsi="仿宋_GB2312" w:cs="仿宋_GB2312" w:eastAsia="仿宋_GB2312"/>
                <w:sz w:val="24"/>
              </w:rPr>
              <w:t>. AI知识萃取</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1）深度梳理课程大纲内容，智能提炼核心知识点、重点考点及关键理论。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2）剔除冗余内容，帮助学生快速聚焦重点、梳理知识体系。</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16</w:t>
            </w:r>
            <w:r>
              <w:rPr>
                <w:rFonts w:ascii="仿宋_GB2312" w:hAnsi="仿宋_GB2312" w:cs="仿宋_GB2312" w:eastAsia="仿宋_GB2312"/>
                <w:sz w:val="24"/>
              </w:rPr>
              <w:t>.AI案例生成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1）围绕课程大纲核心理论与重点模块，智能生成贴合课程的释义、应用及实操案例。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2）助力学生具象化理解抽象知识点，深化学习效果。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17</w:t>
            </w:r>
            <w:r>
              <w:rPr>
                <w:rFonts w:ascii="仿宋_GB2312" w:hAnsi="仿宋_GB2312" w:cs="仿宋_GB2312" w:eastAsia="仿宋_GB2312"/>
                <w:sz w:val="24"/>
              </w:rPr>
              <w:t>.AI智能出题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1）以课程大纲重难点为依据，支持学生自定义题型、题目数量。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2）自动生成配套习题，习题完整包含题干、答案及详细解析。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3）方便学生随时自测巩固、检验学习成果。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AI学伴</w:t>
            </w:r>
          </w:p>
          <w:p>
            <w:pPr>
              <w:pStyle w:val="null3"/>
              <w:ind w:firstLine="480"/>
              <w:jc w:val="both"/>
            </w:pPr>
            <w:r>
              <w:rPr>
                <w:rFonts w:ascii="仿宋_GB2312" w:hAnsi="仿宋_GB2312" w:cs="仿宋_GB2312" w:eastAsia="仿宋_GB2312"/>
                <w:sz w:val="24"/>
              </w:rPr>
              <w:t>支持课堂学习中，针对课程内容实时提问，</w:t>
            </w:r>
            <w:r>
              <w:rPr>
                <w:rFonts w:ascii="仿宋_GB2312" w:hAnsi="仿宋_GB2312" w:cs="仿宋_GB2312" w:eastAsia="仿宋_GB2312"/>
                <w:sz w:val="24"/>
              </w:rPr>
              <w:t>AI学伴实时作答并给出讲解、推荐学习内容等。</w:t>
            </w:r>
          </w:p>
          <w:p>
            <w:pPr>
              <w:pStyle w:val="null3"/>
              <w:ind w:firstLine="643"/>
              <w:jc w:val="both"/>
            </w:pPr>
            <w:r>
              <w:rPr>
                <w:rFonts w:ascii="仿宋_GB2312" w:hAnsi="仿宋_GB2312" w:cs="仿宋_GB2312" w:eastAsia="仿宋_GB2312"/>
                <w:sz w:val="32"/>
                <w:b/>
              </w:rPr>
              <w:t>▲</w:t>
            </w:r>
            <w:r>
              <w:rPr>
                <w:rFonts w:ascii="仿宋_GB2312" w:hAnsi="仿宋_GB2312" w:cs="仿宋_GB2312" w:eastAsia="仿宋_GB2312"/>
                <w:sz w:val="24"/>
              </w:rPr>
              <w:t>19.标准化病人训练智能体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1）科室与病例配置管理：支持内科、外科、妇产科、儿科等科室的新建与维护，内置涵盖主诉、现病史、体格检查、辅助检查等模块的标准化病例模板，支持科室与常见病、多发病关联配置。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2）病例生成与分级管理：支持文本病例上传自动解析拆分，以及通过科室、病种、难度等提示词智能生成完整临床病例并手动编辑，搭建分级病例库，支持多条件检索与维护。</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3）模拟实训与智能评估：支持学生按科室、病种、难度筛选病例发起模拟问诊，还原真实医患对话场景，自动从问诊逻辑、信息采集、诊断思路等维度生成评分报告。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供应商或供应商代表的出版社严格遵守三审三校制度和责任编辑制度，拥有严谨规范的内容资源审校流程。</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其他，采购人验收合格后，达到付款条件起30个工作日内，支付合同总金额的100.0%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1、乙方提供的服务不符合本合同规定的，甲方有权拒收，并且乙方须向甲方方支付本合同总价5%的违约金。 2、乙方未能按本合同规定的交货时间提供服务，从逾期之日起每日按本合同总价3‰的数额向甲方支付违约金；逾期半个月以上的，甲方有权终止合同，由此造成的甲方经济损失由乙方承担。 3、甲方无正当理由拒收接受服务，到期拒付服务款项的，甲方向乙方偿付本合同总的5%的违约金。甲方逾期付款，则每日按本合同总价的3%向乙方偿付违约金。 4、其它违约责任按《中华人民共和国民法典》处理。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应在成交结果公告发布后5个⼯作⽇内提供纸质响应⽂件三份（正本壹份、副本贰份，分别胶装），响应⽂件需包含⽬录、⽆少⻚、缺⻚、连续⻚码（或单独使⽤打码器打码）。（2）递交地址：陕西省西安市曲江新区雁翔路3269号旺座曲江D座30层，联系⼈：刘⼯，联系电话：18829358609。（3）成交供应商应保持响应⽂件 纸质版内容与交易系统上传电⼦版内容完全⼀致，否则将承担⼀切法律责任。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注册会计师行业统一监管平台网址：acc.mof.gov.cn），若审计报告未赋码视为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及被授权人响应文件递交截止时间前一年内任意一个月的社会保障资金（养老保险或医疗保险）的缴纳证明，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供应商或供应商合作的出版单位必须为国家正规出版单位，所出版的教材（含数字教材）按规定申请ISBN号，并提供相关证书/证件。</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谈判小组应当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谈判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得，谈判小组应当将其作为无效谈判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 供应商名称与营业执照不一致（不合格）</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响应文件按采购文件要求的数量、计量单位、报价及签字盖章</w:t>
            </w:r>
          </w:p>
        </w:tc>
        <w:tc>
          <w:tcPr>
            <w:tcW w:type="dxa" w:w="3322"/>
          </w:tcPr>
          <w:p>
            <w:pPr>
              <w:pStyle w:val="null3"/>
            </w:pPr>
            <w:r>
              <w:rPr>
                <w:rFonts w:ascii="仿宋_GB2312" w:hAnsi="仿宋_GB2312" w:cs="仿宋_GB2312" w:eastAsia="仿宋_GB2312"/>
              </w:rPr>
              <w:t>响应文件按采购文件要求的数量、计量单位、报价及签字盖章（合格） 响应文件未按采购文件要求的数量、计量单位、报价及签字盖章（不合格）</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商务响应满⾜第三章3.3商务要求（合格），任意⼀条不满⾜（不合格）。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技术服务要求响应</w:t>
            </w:r>
          </w:p>
        </w:tc>
        <w:tc>
          <w:tcPr>
            <w:tcW w:type="dxa" w:w="2492"/>
          </w:tcPr>
          <w:p>
            <w:pPr>
              <w:pStyle w:val="null3"/>
            </w:pPr>
            <w:r>
              <w:rPr>
                <w:rFonts w:ascii="仿宋_GB2312" w:hAnsi="仿宋_GB2312" w:cs="仿宋_GB2312" w:eastAsia="仿宋_GB2312"/>
              </w:rPr>
              <w:t>供应商服务响应完全满足磋商文件第三章“磋商项目技术、服务、商务及其他要求”第3.2.2条“服务要求”所列内容的得25分，其中标注“▲”项（共50项）每负偏离一项扣0.5分，扣完为止。 注：标注“▲”的要求，供应商需提供相关证明材料（产品技术说明书、产品彩页、界面截图等任意一项证明材料复印件并加盖供应商公章，采购文件有具体要求的以具体要求为准），未提供证明材料的评审时不予认可。</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供应商针对本项目提供实施方案，包含但不限于：①方案总体设计②审校方案③出版方案等。 二、评审标准 1、完整性：方案须全面，对评审内容中的各项要求描述详细； 2、可实施性：切合本项目实际情况，实施步骤清晰、合理； 3、针对性：方案能够紧扣项目实际情况，内容科学合理。 三、赋分依据 每完全满足一个评审标准得3分，不满足或未提供不得分，满分9分。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医学资源库调用</w:t>
            </w:r>
          </w:p>
        </w:tc>
        <w:tc>
          <w:tcPr>
            <w:tcW w:type="dxa" w:w="2492"/>
          </w:tcPr>
          <w:p>
            <w:pPr>
              <w:pStyle w:val="null3"/>
            </w:pPr>
            <w:r>
              <w:rPr>
                <w:rFonts w:ascii="仿宋_GB2312" w:hAnsi="仿宋_GB2312" w:cs="仿宋_GB2312" w:eastAsia="仿宋_GB2312"/>
              </w:rPr>
              <w:t>供应商或供应商合作的出版单位提供医学资源库，在数字教材和数字课程建设过程中可以调用。素材资源类型包括但不限于微课、视频。 评审依据：资源属于供应商或供应商合作的出版单位自主知识产权，需提供资源列表和资源截图。资源少于以下标准或不提供不得分。 1.基础护理学≥50个操作视频，且外科护理学≥30个操作视频，且内科护理学≥12个操作视频，且妇产科护理学≥12个操作视频，得10分； 2.基础护理学≥40个操作视频，且外科护理学≥24个操作视频，且内科护理学≥10个操作视频，且妇产科护理学≥10个操作视频，得5分； 3.基础护理学≥25个操作视频，且外科护理学≥15个操作视频，且内科护理学≥6个操作视频，且妇产科护理学≥6个操作视频，得2分。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医学资源库调用.docx</w:t>
            </w:r>
          </w:p>
        </w:tc>
      </w:tr>
      <w:tr>
        <w:tc>
          <w:tcPr>
            <w:tcW w:type="dxa" w:w="831"/>
            <w:vMerge/>
          </w:tcPr>
          <w:p/>
        </w:tc>
        <w:tc>
          <w:tcPr>
            <w:tcW w:type="dxa" w:w="1661"/>
          </w:tcPr>
          <w:p>
            <w:pPr>
              <w:pStyle w:val="null3"/>
            </w:pPr>
            <w:r>
              <w:rPr>
                <w:rFonts w:ascii="仿宋_GB2312" w:hAnsi="仿宋_GB2312" w:cs="仿宋_GB2312" w:eastAsia="仿宋_GB2312"/>
              </w:rPr>
              <w:t>平台资质</w:t>
            </w:r>
          </w:p>
        </w:tc>
        <w:tc>
          <w:tcPr>
            <w:tcW w:type="dxa" w:w="2492"/>
          </w:tcPr>
          <w:p>
            <w:pPr>
              <w:pStyle w:val="null3"/>
            </w:pPr>
            <w:r>
              <w:rPr>
                <w:rFonts w:ascii="仿宋_GB2312" w:hAnsi="仿宋_GB2312" w:cs="仿宋_GB2312" w:eastAsia="仿宋_GB2312"/>
              </w:rPr>
              <w:t>平台中包含教材出版，要求自主可控。1.平台同时提供数字教材平台《信息系统安全等级保护三级备案证明》《计算机软件著作权证书》《网络出版服务许可证》，得6分； 2.仅提供平台《计算机软件著作权证书》，得2分； 3.仅提供平台《信息系统安全等级保护三级备案证明》，得2分。 4.仅提供平台《网络出版服务许可证》，得2分。 评审依据：供应商须提供对应平台证书复印件并加盖响应供应商公章，未加盖公章或证书失效不予计分。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平台资质.docx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供应商或供应商合作出版单位须提供针对本项目的人员配置方案，包含但不限于：管理人员、策划人员、编辑人员（编辑人员须具备《出版专业技术人员职业资格》证书和出版职业资格注册证书）、编审人员（编审人员需要具备副编审和编审的高级专业技术职务任职资格证书）、技术人员（技术人员需要具备AI相关资质证书）、售后服务人员等。 二、评审标准 1、完整性：方案须全面，对评审内容中的各项要求描述详细； 2、可实施性：切合本项目实际情况，实施步骤清晰、合理； 3、针对性：方案能够紧扣项目实际情况，内容科学合理。 三、赋分依据 每完全满足一个评审标准得3分，不满足或未提供不得分，满分9分。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AI大模型</w:t>
            </w:r>
          </w:p>
        </w:tc>
        <w:tc>
          <w:tcPr>
            <w:tcW w:type="dxa" w:w="2492"/>
          </w:tcPr>
          <w:p>
            <w:pPr>
              <w:pStyle w:val="null3"/>
            </w:pPr>
            <w:r>
              <w:rPr>
                <w:rFonts w:ascii="仿宋_GB2312" w:hAnsi="仿宋_GB2312" w:cs="仿宋_GB2312" w:eastAsia="仿宋_GB2312"/>
              </w:rPr>
              <w:t>1.供应商或合作出版单位自有AI大模型持有医学相关软件著作权证书，提供证书复印件加盖公章，得1分；无则不得分。 2.供应商或合作出版单位自有 AI 大模型完成国家网信办生成式AI备案，提供备案编号及备案截图加盖公章，得 2 分；无备案材料不得分。 3.供应商或合作出版单位自有AI大模型具备算法备案证明文件，提供证明复印件加盖公章，得1分；无则不得分。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AI大模型.docx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须针对本项目提供售后服务方案，同时出具书面承诺函，承诺函内容包含但不限于：①质保服务方案（项目终验合格次日起提供1年免费质保等）；②运维服务（质保期内根据采购人需求，免费完成影像剪辑、配音、特效制作、动画调整、字幕校对、画面校色等配套维护工作）；③出版时效承诺（采购人完整交稿后，3-6个月内完成全部数字教材出版工作）等。 二、评审标准 1、完整性：方案须全面，对评审内容中的各项要求描述详细； 2、可实施性：切合本项目实际情况，实施步骤清晰、合理； 3、针对性：方案能够紧扣项目实际情况，内容科学合理。 三、赋分依据 每完全满足一个评审标准得2分，不满足或未提供不得分，满分6分。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供应商针对本项目提供项目质量保障方案，内容包含但不限于：①项目制度保障②出版质量保障和风险控制等。 二、评审标准 1、完整性：方案须全面，对评审内容中的各项要求描述详细； 2、可实施性：切合本项目实际情况，实施步骤清晰、合理； 3、针对性：方案能够紧扣项目实际情况，内容科学合理。 三、赋分依据 每完全满足一个评审标准得2分，不满足或未提供不得分，满分6分。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供应商或供应商合作的出版单位需提供自2023年7月1日以来(以合同签订时间为准)类似项目（类似项目指内容包含数字教材的项目）业绩合同。每提供一份得1分，本项最高得5分。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价格分采用低价优先法计算，即满足磋商文件要求且最终报价最低的响应报价为评审基准价，其价格分为满分20分，其他响应供应商的价格分统一按下列公式计算： 响应报价得分=（评审基准价/最终响应报价）×20%×100。 备注：计算分值时，按四舍五入原则，保留小数点后二位数。</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详见附件：AI大模型.docx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详见附件：平台资质.docx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详见附件：医学资源库调用.docx</w:t>
      </w:r>
    </w:p>
    <w:p>
      <w:pPr>
        <w:pStyle w:val="null3"/>
        <w:ind w:firstLine="960"/>
      </w:pPr>
      <w:r>
        <w:rPr>
          <w:rFonts w:ascii="仿宋_GB2312" w:hAnsi="仿宋_GB2312" w:cs="仿宋_GB2312" w:eastAsia="仿宋_GB2312"/>
        </w:rPr>
        <w:t>详见附件：质量保障方案.docx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