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5E27BC">
      <w:pPr>
        <w:pStyle w:val="25"/>
        <w:jc w:val="center"/>
        <w:outlineLvl w:val="1"/>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color w:val="auto"/>
          <w:sz w:val="36"/>
        </w:rPr>
        <w:t>拟签订采购合同文本</w:t>
      </w:r>
    </w:p>
    <w:p w14:paraId="74A2FFD1">
      <w:pPr>
        <w:pStyle w:val="2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详见附件：合同文本.docx</w:t>
      </w:r>
    </w:p>
    <w:p w14:paraId="41215A4C">
      <w:pPr>
        <w:pStyle w:val="5"/>
        <w:tabs>
          <w:tab w:val="left" w:pos="864"/>
        </w:tabs>
        <w:spacing w:before="120" w:after="120"/>
        <w:jc w:val="center"/>
        <w:rPr>
          <w:rFonts w:hint="eastAsia" w:ascii="宋体" w:hAnsi="宋体" w:eastAsia="宋体" w:cs="宋体"/>
          <w:color w:val="auto"/>
          <w:highlight w:val="none"/>
        </w:rPr>
      </w:pPr>
      <w:r>
        <w:rPr>
          <w:rFonts w:hint="eastAsia" w:asciiTheme="minorEastAsia" w:hAnsiTheme="minorEastAsia" w:eastAsiaTheme="minorEastAsia" w:cstheme="minorEastAsia"/>
          <w:color w:val="auto"/>
        </w:rPr>
        <w:t xml:space="preserve"> </w:t>
      </w:r>
      <w:r>
        <w:rPr>
          <w:rFonts w:hint="eastAsia" w:asciiTheme="minorEastAsia" w:hAnsiTheme="minorEastAsia" w:eastAsiaTheme="minorEastAsia" w:cstheme="minorEastAsia"/>
          <w:color w:val="auto"/>
        </w:rPr>
        <w:br w:type="textWrapping"/>
      </w:r>
      <w:r>
        <w:rPr>
          <w:rFonts w:hint="eastAsia" w:ascii="宋体" w:hAnsi="宋体" w:eastAsia="宋体" w:cs="宋体"/>
          <w:color w:val="auto"/>
          <w:highlight w:val="none"/>
        </w:rPr>
        <w:t>（仅供参考，最终以实际签订为准）</w:t>
      </w:r>
    </w:p>
    <w:p w14:paraId="0763D072">
      <w:pPr>
        <w:pStyle w:val="4"/>
        <w:rPr>
          <w:rFonts w:hint="eastAsia" w:ascii="宋体" w:hAnsi="宋体" w:eastAsia="宋体" w:cs="宋体"/>
          <w:color w:val="auto"/>
          <w:highlight w:val="none"/>
        </w:rPr>
      </w:pPr>
      <w:r>
        <w:rPr>
          <w:rFonts w:hint="eastAsia" w:ascii="宋体" w:hAnsi="宋体" w:eastAsia="宋体" w:cs="宋体"/>
          <w:color w:val="auto"/>
          <w:highlight w:val="none"/>
        </w:rPr>
        <w:t>一、合同条款</w:t>
      </w:r>
      <w:bookmarkStart w:id="2" w:name="_GoBack"/>
      <w:bookmarkEnd w:id="2"/>
    </w:p>
    <w:p w14:paraId="215833E8">
      <w:pPr>
        <w:pStyle w:val="20"/>
        <w:rPr>
          <w:rFonts w:hint="eastAsia" w:ascii="宋体" w:hAnsi="宋体" w:eastAsia="宋体" w:cs="宋体"/>
          <w:b/>
          <w:bCs/>
          <w:color w:val="auto"/>
          <w:highlight w:val="none"/>
        </w:rPr>
      </w:pPr>
      <w:r>
        <w:rPr>
          <w:rFonts w:hint="eastAsia" w:ascii="宋体" w:hAnsi="宋体" w:eastAsia="宋体" w:cs="宋体"/>
          <w:b/>
          <w:bCs/>
          <w:color w:val="auto"/>
          <w:highlight w:val="none"/>
          <w:lang w:eastAsia="zh-CN"/>
        </w:rPr>
        <w:t>采购</w:t>
      </w:r>
      <w:r>
        <w:rPr>
          <w:rFonts w:hint="eastAsia" w:ascii="宋体" w:hAnsi="宋体" w:eastAsia="宋体" w:cs="宋体"/>
          <w:b/>
          <w:bCs/>
          <w:color w:val="auto"/>
          <w:highlight w:val="none"/>
        </w:rPr>
        <w:t>合同条款</w:t>
      </w:r>
    </w:p>
    <w:p w14:paraId="4DDAEC8D">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1.术语定义</w:t>
      </w:r>
    </w:p>
    <w:p w14:paraId="3D3D24CE">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合同下列术语应解释为：</w:t>
      </w:r>
    </w:p>
    <w:p w14:paraId="48DB2162">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1.1“</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合同”指供需双方依照</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程序、按照采购文件、响应文件确定的事项所达成的协议，包括附件、附录和上述文件所提到的构成</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合同的所有文件。</w:t>
      </w:r>
    </w:p>
    <w:p w14:paraId="19DDD899">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1.2 “</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合同价”指根据合同约定供方在正确地完全履行</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合同义务后需方应支付给供方的价格。</w:t>
      </w:r>
    </w:p>
    <w:p w14:paraId="78F70E9E">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1.3 “服务”指</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合同服务清单（同响应文件中报价一览表及其附表，下同）所约定的服务内容。</w:t>
      </w:r>
    </w:p>
    <w:p w14:paraId="7DADF338">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1.5 “需方”指项目基本内容及要求中所述取得产品和服务的采购单位。</w:t>
      </w:r>
    </w:p>
    <w:p w14:paraId="05C296D0">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1.6 “供方”指项目基本内容及要求中所述提供产品和服务的中标人。</w:t>
      </w:r>
    </w:p>
    <w:p w14:paraId="76A22563">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1.7 “检验”指需方按照</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合同约定的标准对供方所提供服务进行的检测和查验。</w:t>
      </w:r>
    </w:p>
    <w:p w14:paraId="44184943">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1.8 “验收书”指采购单位或采购代理机构根据合同履约验收意见书形成反映采购单位和组织验收机构意见的文件。</w:t>
      </w:r>
    </w:p>
    <w:p w14:paraId="63D598F1">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1.9“天”指日历天数（如无特别说明）。</w:t>
      </w:r>
    </w:p>
    <w:p w14:paraId="5772AC90">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1.10“第三人”是指本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合同双方以外的任何中国境内外的自然人、法人或其它经济组织。</w:t>
      </w:r>
    </w:p>
    <w:p w14:paraId="545C74F7">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1.11“法律、法规”是指由中国各级政府及有关部门制定的法律、行政法规、地方性法规、规章及其它规范性文件的有关规定。</w:t>
      </w:r>
    </w:p>
    <w:p w14:paraId="479407E4">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1.12“采购文件”指采购人或采购代理机构发布的采购文件。</w:t>
      </w:r>
    </w:p>
    <w:p w14:paraId="51E138CC">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1.13“响应文件”指供方按照采购代理机构采购文件的要求编制和递交，并最终被磋商小组接受的响应文件。</w:t>
      </w:r>
    </w:p>
    <w:p w14:paraId="73B5C4BB">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2.技术规范与服务内容</w:t>
      </w:r>
    </w:p>
    <w:p w14:paraId="017D78DE">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2.1所响应服务的技术规范应与采购文件规定的技术规范（如果有的话）相一致。若无相应说明，则以国家有关部门最新颁布的相应标准及规范为准。</w:t>
      </w:r>
    </w:p>
    <w:p w14:paraId="71F8754F">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2.2 所响应服务的服务内容应与采购文件规定服务内容及响应文件中的项目要求及投标响应表一致。</w:t>
      </w:r>
    </w:p>
    <w:p w14:paraId="078470E0">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3.知识产权</w:t>
      </w:r>
    </w:p>
    <w:p w14:paraId="6B898142">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3.1供方应保证需方在使用本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合同项下的服务或其任何一部分时免受第三方提出侵犯其知识产权、商标权或工业设计权的起诉。如果发生此类问题，供方负责交涉、处理并承担由此引起的全部法律及经济责任。</w:t>
      </w:r>
    </w:p>
    <w:p w14:paraId="1787DD17">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3.2供方应保证所供服务符合国家的有关规定。</w:t>
      </w:r>
    </w:p>
    <w:p w14:paraId="44940901">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3.3供方保证，供方依据本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合同提供的服务及相关的软件和技术资料，供方均已得到有关知识产权的权利人的合法授权，如发生涉及到专利权、著作权、商标权等争议，供方负责交涉、处理，并承担由此引起的全部法律及经济责任。</w:t>
      </w:r>
    </w:p>
    <w:p w14:paraId="5791E339">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4.完成方式</w:t>
      </w:r>
    </w:p>
    <w:p w14:paraId="1D632E0B">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供方按照合同约定的时间、地点完成服务。</w:t>
      </w:r>
    </w:p>
    <w:p w14:paraId="0A1B16A3">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5.付款</w:t>
      </w:r>
    </w:p>
    <w:p w14:paraId="384C26FC">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5.1</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合同以人民币付款。</w:t>
      </w:r>
    </w:p>
    <w:p w14:paraId="5D480CA1">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5.2在供方按照</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合同的规定履行服务后，需方按照合同约定的方式和条件付款。</w:t>
      </w:r>
    </w:p>
    <w:p w14:paraId="6486BA9B">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6.服务质量</w:t>
      </w:r>
    </w:p>
    <w:p w14:paraId="4C479B52">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6.1供方应保证</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合同项下所供服务是由供方提供的，并完全符合强制性的国家技术质量规范和</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合同规定的质量、性能和技术规范等要求。</w:t>
      </w:r>
    </w:p>
    <w:p w14:paraId="794BDDE9">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6.2供方提供的服务质量应满足行业一般标准，符合合同约定。</w:t>
      </w:r>
    </w:p>
    <w:p w14:paraId="5F627FD0">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6.3需方有权对供方的服务质量进行监督，发现服务存在不符合合同标准的情形的，可以要求供方改正服务方式、替换服务人员等补救方式，供方应按需方要求改正，并赔偿需方实际损失。</w:t>
      </w:r>
    </w:p>
    <w:p w14:paraId="7C223501">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6.4对于委托开发等最终以产品形式交付需方使用的服务，供方需按照采购文件要求对产品提供售后服务及质量保证，供方响应文件承诺的售后服务及质量保证优于采购文件要求的，以响应文件承诺的售后服务及质量保证为准。</w:t>
      </w:r>
    </w:p>
    <w:p w14:paraId="7BE59A60">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7.技术服务和保修责任</w:t>
      </w:r>
    </w:p>
    <w:p w14:paraId="7FC39272">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7.1本条适用于委托开发等最终以产品形式交付需方使用的服务。</w:t>
      </w:r>
    </w:p>
    <w:p w14:paraId="00ADCBF4">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7.2供方对交付的产品的保修期，以采购文件中的规定为准，如果响应文件中的承诺优于采购文件规定，则以响应文件为准。</w:t>
      </w:r>
    </w:p>
    <w:p w14:paraId="075F6E2E">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7.3供方应按如下内容提供售后服务：</w:t>
      </w:r>
    </w:p>
    <w:p w14:paraId="57F6434E">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7.3.1产品经过试运行期，所有性能指标达到技术规范书的要求时，可按采购文件、响应文件内容进行初验。在试运行期间，由于产品质量等造成某些指标达不到要求，供方须更换或进行修复，试运行期重新计算。</w:t>
      </w:r>
    </w:p>
    <w:p w14:paraId="6CF49650">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7.3.2初验后，设备再次经过试运行期，所有性能指标达到技术规范书的要求时，可按合同采购文件、响应文件内容进行下一步验收工作，进行终验。全部达到要求时，有关方按财政部和省财政厅关于履约验收规定签署最终验收文件。</w:t>
      </w:r>
    </w:p>
    <w:p w14:paraId="2127C575">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7.3.3保修期间供方要保修除消耗品以外的所有产品。如果系统、设备等发生故障，供方要调查故障原因并修复直至满足最终验收指标和性能的要求，或者修理、更换整个或部分有缺陷的材料。</w:t>
      </w:r>
    </w:p>
    <w:p w14:paraId="7A950B95">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7.3.4保修期内，供方提供电话、电子邮件、Web、现场服务等方式的技术支持，对用户的现场服务要求，供方必须按响应文件做出的承诺进行响应。</w:t>
      </w:r>
    </w:p>
    <w:p w14:paraId="1B054F74">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7.3.5保修期内，供方应对出现故障无法修复的产品或无法正常运行的系统，提供替代产品以保证系统的正常工作。</w:t>
      </w:r>
    </w:p>
    <w:p w14:paraId="131B8DC9">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7.3.6保修期内，供方应投标时的承诺提供相关服务。</w:t>
      </w:r>
    </w:p>
    <w:p w14:paraId="5C1BB69E">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7.3.7供方必须为维修和技术支持所未能解决的问题和故障提供正式的免费升级方案和升级服务。在质保期内，供方有责任解决所提供的投标货物和软件系统的任何问题；在质保期满后，当需要时，供方仍须对因投标货物本身的固有缺陷和瑕疵承担责任。</w:t>
      </w:r>
    </w:p>
    <w:p w14:paraId="1F56487E">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7.3.8在保修期结束后，产品寿命期内供方必须继续提供对产品备件、故障处理、软件升级等的服务，不得以任何借口拖延或中断对产品的售后服务，响应时间、取费标准按采购文件、响应文件规定或本合同约定的保修期内的相关标准执行。</w:t>
      </w:r>
    </w:p>
    <w:p w14:paraId="2A5D09B7">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7.3.9如果供方提供货物出现质量问题，经需方通知，供方未按时回应、借故推脱、无理由拒绝需方提出的维修、更换服务请求，或者未按照约定期限履行维修、更换义务，需方有权另行委托第三方进行维修，由此产生的维修和备件费用，由供方承担。需方有权对维修或更换服务以实际发生的费用或按市场价从尚未支付的</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合同价款中扣除。如果这些金额不足以补偿，需方有权向供方提出不足部分的赔偿要求。货物经维修或更换后仍无法达到约定质量要求和技术标准，需方有权退货并向供方索赔。</w:t>
      </w:r>
    </w:p>
    <w:p w14:paraId="2CAB3D45">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7.3.10如果供方所提供货物发生质量责任事故，从而导致需方或者第三方发生损失或者需方被第三方索赔或者需方遭受处罚，经质量技术监督部门或其他机构认定事故为货物存在质量问题导致，则应由供方承担由此造成的一切责任，包括但不限于：赔偿需方或第三方直接或者间接的损失，赔偿需方因事故支付给第三方的赔偿金额，赔偿需方因处理事故所花费的合理费用，赔付需方因事故责任产生的罚款或其他费用。本条款在质保期及合同期届满后持续有效。</w:t>
      </w:r>
    </w:p>
    <w:p w14:paraId="1AEECA2C">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8.检验和验收</w:t>
      </w:r>
    </w:p>
    <w:p w14:paraId="1511A588">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8.1完成服务后，需方或采购代理机构（由具体项目决定）应在</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合同规定的时间内组织验收，并在“验收书”上签字。“验收书”将作为申请付款文件的一部分。</w:t>
      </w:r>
    </w:p>
    <w:p w14:paraId="57CDACC9">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8.2对于委托开发等最终以产品形式交付需方使用的服务，保修期自验收书签署之日起计算。</w:t>
      </w:r>
    </w:p>
    <w:p w14:paraId="4AA475F6">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9.违约责任</w:t>
      </w:r>
    </w:p>
    <w:p w14:paraId="0FDD9811">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9.1如果供方未按照</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合同规定的要求提供服务；或供方未能履行</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合同规定的任何其它义务时，需方有权向供方发出违约通知书，供方应按照需方选择的下列一种或多种方式承担赔偿责任：</w:t>
      </w:r>
    </w:p>
    <w:p w14:paraId="42AA0CB1">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9.1.1在需方同意延长的期限内提供服务并承担由此给需方造成的一切损失；</w:t>
      </w:r>
    </w:p>
    <w:p w14:paraId="6E698DED">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9.1.2在需方规定的时间内，用符合</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合同规定的服务以达到</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合同规定的要求，供方应承担由此发生的一切费用和风险。此时，相关服务的期限也应相应延长；</w:t>
      </w:r>
    </w:p>
    <w:p w14:paraId="4240B6A6">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9.1.3需方有权部分或全部解除</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合同并要求供方赔偿由此造成的损失。此时需方可采取必要的补救措施，相关费用由供方承担。</w:t>
      </w:r>
    </w:p>
    <w:p w14:paraId="1428AA8A">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9.2如果供方在收到需方的违约通知书后10日内未作答复也没有按照需方选择的方式承担违约责任，则需方有权从履约保证金（如有）、尚未支付的</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合同价款中扣回索赔金额。如果这些金额不足以补偿，需方有权向供方提出不足部分的赔偿要求。</w:t>
      </w:r>
    </w:p>
    <w:p w14:paraId="2A3A47D1">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9.3延期服务的违约责任</w:t>
      </w:r>
    </w:p>
    <w:p w14:paraId="00679B9C">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9.3.1除本合同条款第9条规定外，如果供方没有按照</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规定的时间提供服务，需方可要求供方支付违约金。违约金按照每周未提供服务费用的0.5%计收，但违约金的最高限额为未提供服务的合同价格的5%。一周按7天计算，不足7天按一周计算。如果达到最高限额，需方有权解除</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w:t>
      </w:r>
    </w:p>
    <w:p w14:paraId="6155D307">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9.4以上各项交付的违约金并不影响违约方履行</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合同的各项义务。</w:t>
      </w:r>
    </w:p>
    <w:p w14:paraId="1925CA8D">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10.不可抗力</w:t>
      </w:r>
    </w:p>
    <w:p w14:paraId="47F71221">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10.1如果供方和需方因不可抗力而导致</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合同迟延履行或不能履行</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合同义务，不应该承担误期赔偿或不能履行</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合同义务的责任。因供方或需方先延误或不能履行</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合同而后遇不可抗力的情形除外。</w:t>
      </w:r>
    </w:p>
    <w:p w14:paraId="392EDE59">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10.2本条所述的“不可抗力”系指那些双方无法控制，不可预见的事件，但不包括双方的违约或疏忽。这些事件包括但不限于：战争、严重火灾、洪水、台风、地震。</w:t>
      </w:r>
    </w:p>
    <w:p w14:paraId="34915724">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10.3在不可抗力事件发生后，当事方应尽快以书面形式将不可抗力的情况和原因通知对方。双方应尽实际可能继续履行</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合同义务，并积极寻求采取合理的方案履行不受不可抗力影响的其它事项。双方应通过友好协商在合理的时间内达成进一步履行合同的协议。</w:t>
      </w:r>
    </w:p>
    <w:p w14:paraId="7F6E0BF1">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11.争端的解决</w:t>
      </w:r>
    </w:p>
    <w:p w14:paraId="6193F7C1">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11.1需方和供方应通过友好协商，解决在执行本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合同过程中所发生的或与本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合同有关的一切争端。</w:t>
      </w:r>
    </w:p>
    <w:p w14:paraId="5B8FA615">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11.2如果协商不成，双方中的任何一方可向需方所在地的人民法院提起诉讼。</w:t>
      </w:r>
    </w:p>
    <w:p w14:paraId="47979165">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11.3因</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合同部分履行引发诉讼的，在诉讼期间，除正在进行诉讼的部分外，本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合同的其它部分应继续执行。</w:t>
      </w:r>
    </w:p>
    <w:p w14:paraId="4281F177">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12.违约终止</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w:t>
      </w:r>
    </w:p>
    <w:p w14:paraId="66C10BF8">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12.1在需方因供方违约而按</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合同约定采取的任何补救措施不起作用的情况下，需方可在下列情况下向供方发出书面通知，提出终止部分或全部</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w:t>
      </w:r>
    </w:p>
    <w:p w14:paraId="026C12E0">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12.1.1如果供方未能在</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合同规定的限期或需方同意延长的限期内提供部分或全部服务；</w:t>
      </w:r>
    </w:p>
    <w:p w14:paraId="02D90021">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12.1.2如果供方未能履行</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合同规定的其它任何义务。</w:t>
      </w:r>
    </w:p>
    <w:p w14:paraId="2A8EA9C6">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12.1.3未经需方事先书面同意，供方部分转让和分包或全部转让和分包其应履行的</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合同义务。</w:t>
      </w:r>
    </w:p>
    <w:p w14:paraId="03F20828">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12.2 如果需方根据上述规定，终止了全部或部分</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合同，需方可以依其认为适当的条件和方法购买与未履行服务类似的服务，供方应对购买类似服务所超出的那部分费用负责。供方应继续履行</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合同中未终止的部分。</w:t>
      </w:r>
    </w:p>
    <w:p w14:paraId="46EE29FD">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13.</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法对</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合同变更终止的规定</w:t>
      </w:r>
    </w:p>
    <w:p w14:paraId="6418EACA">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合同的双方当事人(指供需双方)不得擅自变更、中止或者终止</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合同继续履行将损害国家利益和社会公共利益的，双方当事人应当变更、中止或者终止</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合同。有过错的一方应当承担赔偿责任，双方都有过错的，各自承担相应的责任。</w:t>
      </w:r>
    </w:p>
    <w:p w14:paraId="28A34AB3">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14.</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合同转让和分包</w:t>
      </w:r>
    </w:p>
    <w:p w14:paraId="0F7C612B">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除采购文件规定,并经需方事先书面同意外，供方不得部分转让和分包或全部转让和分包其应履行的</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合同义务。</w:t>
      </w:r>
    </w:p>
    <w:p w14:paraId="5FF9EB16">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15.适用法律：本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合同按照中华人民共和国的现行法律进行解释。</w:t>
      </w:r>
    </w:p>
    <w:p w14:paraId="7B74EAC4">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16.</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合同生效</w:t>
      </w:r>
    </w:p>
    <w:p w14:paraId="63600EEC">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16.1本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合同在供需双方法定代表人或其授权代理人签字和加盖公章后生效。</w:t>
      </w:r>
    </w:p>
    <w:p w14:paraId="405F39C2">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16.2本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 xml:space="preserve">合同一式五份，需方执二份，供方、采购代理机构、财政部门各执一份。 </w:t>
      </w:r>
    </w:p>
    <w:p w14:paraId="59B28A05">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17.</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合同附件</w:t>
      </w:r>
    </w:p>
    <w:p w14:paraId="4E87779F">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下列文件构成本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合同不可分割的组成部分，与本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合同具有同等法律效力：</w:t>
      </w:r>
    </w:p>
    <w:p w14:paraId="3DB50759">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17.1采购文件；</w:t>
      </w:r>
    </w:p>
    <w:p w14:paraId="3F65E1EE">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17.2采购文件的更正公告、变更公告；</w:t>
      </w:r>
    </w:p>
    <w:p w14:paraId="130C0FBD">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 xml:space="preserve">17.3成交供应商提交的响应文件；        </w:t>
      </w:r>
    </w:p>
    <w:p w14:paraId="11BE56A7">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17.4</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合同条款；</w:t>
      </w:r>
    </w:p>
    <w:p w14:paraId="4CF7F2A2">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17.5成交通知书；</w:t>
      </w:r>
    </w:p>
    <w:p w14:paraId="717F2AA0">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17.6</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合同的其它附件。</w:t>
      </w:r>
      <w:bookmarkStart w:id="0" w:name="_Toc533340224"/>
      <w:bookmarkStart w:id="1" w:name="_Toc4485697"/>
    </w:p>
    <w:p w14:paraId="7DF214CC">
      <w:pPr>
        <w:pStyle w:val="4"/>
        <w:rPr>
          <w:rFonts w:hint="eastAsia" w:ascii="宋体" w:hAnsi="宋体" w:eastAsia="宋体" w:cs="宋体"/>
          <w:color w:val="auto"/>
          <w:highlight w:val="none"/>
        </w:rPr>
      </w:pPr>
      <w:r>
        <w:rPr>
          <w:rFonts w:hint="eastAsia" w:ascii="宋体" w:hAnsi="宋体" w:eastAsia="宋体" w:cs="宋体"/>
          <w:color w:val="auto"/>
          <w:highlight w:val="none"/>
        </w:rPr>
        <w:br w:type="page"/>
      </w:r>
      <w:r>
        <w:rPr>
          <w:rFonts w:hint="eastAsia" w:ascii="宋体" w:hAnsi="宋体" w:eastAsia="宋体" w:cs="宋体"/>
          <w:color w:val="auto"/>
          <w:highlight w:val="none"/>
        </w:rPr>
        <w:t>二、合同格式</w:t>
      </w:r>
      <w:bookmarkEnd w:id="0"/>
      <w:bookmarkEnd w:id="1"/>
    </w:p>
    <w:p w14:paraId="1C77F50B">
      <w:pPr>
        <w:pStyle w:val="20"/>
        <w:rPr>
          <w:rFonts w:hint="eastAsia" w:ascii="宋体" w:hAnsi="宋体" w:eastAsia="宋体" w:cs="宋体"/>
          <w:b/>
          <w:bCs/>
          <w:color w:val="auto"/>
          <w:highlight w:val="none"/>
        </w:rPr>
      </w:pPr>
      <w:r>
        <w:rPr>
          <w:rFonts w:hint="eastAsia" w:ascii="宋体" w:hAnsi="宋体" w:eastAsia="宋体" w:cs="宋体"/>
          <w:b/>
          <w:bCs/>
          <w:color w:val="auto"/>
          <w:highlight w:val="none"/>
          <w:lang w:eastAsia="zh-CN"/>
        </w:rPr>
        <w:t>采购</w:t>
      </w:r>
      <w:r>
        <w:rPr>
          <w:rFonts w:hint="eastAsia" w:ascii="宋体" w:hAnsi="宋体" w:eastAsia="宋体" w:cs="宋体"/>
          <w:b/>
          <w:bCs/>
          <w:color w:val="auto"/>
          <w:highlight w:val="none"/>
        </w:rPr>
        <w:t>合同格式</w:t>
      </w:r>
    </w:p>
    <w:p w14:paraId="5DCFC9DD">
      <w:pPr>
        <w:pStyle w:val="10"/>
        <w:ind w:firstLine="0" w:firstLineChars="0"/>
        <w:rPr>
          <w:rFonts w:hint="eastAsia" w:ascii="宋体" w:hAnsi="宋体" w:eastAsia="宋体" w:cs="宋体"/>
          <w:color w:val="auto"/>
          <w:highlight w:val="none"/>
        </w:rPr>
      </w:pP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合同编号：</w:t>
      </w:r>
    </w:p>
    <w:p w14:paraId="5B68C321">
      <w:pPr>
        <w:pStyle w:val="10"/>
        <w:ind w:firstLine="0" w:firstLineChars="0"/>
        <w:rPr>
          <w:rFonts w:hint="eastAsia" w:ascii="宋体" w:hAnsi="宋体" w:eastAsia="宋体" w:cs="宋体"/>
          <w:color w:val="auto"/>
          <w:highlight w:val="none"/>
        </w:rPr>
      </w:pPr>
      <w:r>
        <w:rPr>
          <w:rFonts w:hint="eastAsia" w:ascii="宋体" w:hAnsi="宋体" w:eastAsia="宋体" w:cs="宋体"/>
          <w:color w:val="auto"/>
          <w:highlight w:val="none"/>
        </w:rPr>
        <w:t>签订地点：</w:t>
      </w:r>
    </w:p>
    <w:p w14:paraId="613D4A26">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u w:val="single"/>
        </w:rPr>
        <w:t xml:space="preserve">    (需方名称) </w:t>
      </w:r>
      <w:r>
        <w:rPr>
          <w:rFonts w:hint="eastAsia" w:ascii="宋体" w:hAnsi="宋体" w:eastAsia="宋体" w:cs="宋体"/>
          <w:color w:val="auto"/>
          <w:highlight w:val="none"/>
        </w:rPr>
        <w:t>（以下简称需方）和</w:t>
      </w:r>
      <w:r>
        <w:rPr>
          <w:rFonts w:hint="eastAsia" w:ascii="宋体" w:hAnsi="宋体" w:eastAsia="宋体" w:cs="宋体"/>
          <w:color w:val="auto"/>
          <w:highlight w:val="none"/>
          <w:u w:val="single"/>
        </w:rPr>
        <w:t xml:space="preserve">   (供方名称)     </w:t>
      </w:r>
      <w:r>
        <w:rPr>
          <w:rFonts w:hint="eastAsia" w:ascii="宋体" w:hAnsi="宋体" w:eastAsia="宋体" w:cs="宋体"/>
          <w:color w:val="auto"/>
          <w:highlight w:val="none"/>
        </w:rPr>
        <w:t>（以下简称供方）根据《中华人民共和国民法典》和有关法律法规，遵循平等、自愿、公平和诚实信用原则，同意按照下面的条款和条件订立本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合同，共同信守。</w:t>
      </w:r>
    </w:p>
    <w:p w14:paraId="05344822">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一、</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合同文件</w:t>
      </w:r>
    </w:p>
    <w:p w14:paraId="1B3703CD">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合同所附下列文件是构成本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合同不可分割的部分：</w:t>
      </w:r>
    </w:p>
    <w:p w14:paraId="735D6A25">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1.采购文件（采购文件编号）；</w:t>
      </w:r>
    </w:p>
    <w:p w14:paraId="6A432AA8">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2.采购文件的更正公告、变更公告；</w:t>
      </w:r>
    </w:p>
    <w:p w14:paraId="725172E3">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3.成交供应商提交的响应文件；</w:t>
      </w:r>
    </w:p>
    <w:p w14:paraId="11327578">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4.</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合同条款；</w:t>
      </w:r>
    </w:p>
    <w:p w14:paraId="0B239BC8">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5.成交通知书；</w:t>
      </w:r>
    </w:p>
    <w:p w14:paraId="7087CB88">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6.</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合同的其它附件。</w:t>
      </w:r>
    </w:p>
    <w:p w14:paraId="70262A47">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二、</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合同范围和条件</w:t>
      </w:r>
    </w:p>
    <w:p w14:paraId="7B7CA3CB">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合同的范围和条件与上述</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合同文件的规定相一致。</w:t>
      </w:r>
    </w:p>
    <w:p w14:paraId="00B6F889">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三、</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合同标的</w:t>
      </w:r>
    </w:p>
    <w:p w14:paraId="03DEAA8F">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合同的标的为采购文件中所列相关服务。</w:t>
      </w:r>
    </w:p>
    <w:p w14:paraId="689D0B76">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四、</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合同金额</w:t>
      </w:r>
    </w:p>
    <w:p w14:paraId="7F97B873">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u w:val="single"/>
        </w:rPr>
        <w:t xml:space="preserve">                                                                       </w:t>
      </w:r>
    </w:p>
    <w:p w14:paraId="45F7D9AA">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五、付款方式及条件</w:t>
      </w:r>
    </w:p>
    <w:p w14:paraId="38DA8AE4">
      <w:pPr>
        <w:pStyle w:val="10"/>
        <w:ind w:firstLine="480"/>
        <w:rPr>
          <w:rFonts w:hint="eastAsia" w:ascii="宋体" w:hAnsi="宋体" w:eastAsia="宋体" w:cs="宋体"/>
          <w:color w:val="auto"/>
          <w:highlight w:val="none"/>
          <w:u w:val="single"/>
        </w:rPr>
      </w:pPr>
      <w:r>
        <w:rPr>
          <w:rFonts w:hint="eastAsia" w:ascii="宋体" w:hAnsi="宋体" w:eastAsia="宋体" w:cs="宋体"/>
          <w:color w:val="auto"/>
          <w:highlight w:val="none"/>
          <w:u w:val="single"/>
        </w:rPr>
        <w:t xml:space="preserve">                          </w:t>
      </w:r>
    </w:p>
    <w:p w14:paraId="0574DDC1">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六、</w:t>
      </w:r>
      <w:r>
        <w:rPr>
          <w:rFonts w:hint="eastAsia" w:ascii="宋体" w:hAnsi="宋体" w:eastAsia="宋体" w:cs="宋体"/>
          <w:color w:val="auto"/>
          <w:highlight w:val="none"/>
          <w:lang w:eastAsia="zh-CN"/>
        </w:rPr>
        <w:t>交付期</w:t>
      </w:r>
      <w:r>
        <w:rPr>
          <w:rFonts w:hint="eastAsia" w:ascii="宋体" w:hAnsi="宋体" w:eastAsia="宋体" w:cs="宋体"/>
          <w:color w:val="auto"/>
          <w:highlight w:val="none"/>
        </w:rPr>
        <w:t>和项目地点</w:t>
      </w:r>
    </w:p>
    <w:p w14:paraId="1C1A18A2">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highlight w:val="none"/>
          <w:lang w:val="en-US" w:eastAsia="zh-CN"/>
        </w:rPr>
        <w:t>服务</w:t>
      </w:r>
      <w:r>
        <w:rPr>
          <w:rFonts w:hint="eastAsia" w:ascii="宋体" w:hAnsi="宋体" w:eastAsia="宋体" w:cs="宋体"/>
          <w:color w:val="auto"/>
          <w:highlight w:val="none"/>
          <w:lang w:eastAsia="zh-CN"/>
        </w:rPr>
        <w:t>期</w:t>
      </w:r>
      <w:r>
        <w:rPr>
          <w:rFonts w:hint="eastAsia" w:ascii="宋体" w:hAnsi="宋体" w:eastAsia="宋体" w:cs="宋体"/>
          <w:color w:val="auto"/>
          <w:highlight w:val="none"/>
        </w:rPr>
        <w:t>：</w:t>
      </w:r>
      <w:r>
        <w:rPr>
          <w:rFonts w:hint="eastAsia" w:ascii="宋体" w:hAnsi="宋体" w:eastAsia="宋体" w:cs="宋体"/>
          <w:color w:val="auto"/>
          <w:highlight w:val="none"/>
          <w:u w:val="single"/>
        </w:rPr>
        <w:t xml:space="preserve">                     </w:t>
      </w:r>
    </w:p>
    <w:p w14:paraId="3614C84D">
      <w:pPr>
        <w:pStyle w:val="10"/>
        <w:ind w:firstLine="480"/>
        <w:rPr>
          <w:rFonts w:hint="eastAsia" w:ascii="宋体" w:hAnsi="宋体" w:eastAsia="宋体" w:cs="宋体"/>
          <w:color w:val="auto"/>
          <w:highlight w:val="none"/>
          <w:lang w:eastAsia="zh-CN"/>
        </w:rPr>
      </w:pPr>
      <w:r>
        <w:rPr>
          <w:rFonts w:hint="eastAsia" w:ascii="宋体" w:hAnsi="宋体" w:eastAsia="宋体" w:cs="宋体"/>
          <w:color w:val="auto"/>
          <w:highlight w:val="none"/>
        </w:rPr>
        <w:t>2.项目地点：</w:t>
      </w:r>
      <w:r>
        <w:rPr>
          <w:rFonts w:hint="eastAsia" w:ascii="宋体" w:hAnsi="宋体" w:eastAsia="宋体" w:cs="宋体"/>
          <w:color w:val="auto"/>
          <w:highlight w:val="none"/>
          <w:u w:val="single"/>
        </w:rPr>
        <w:t xml:space="preserve">                     </w:t>
      </w:r>
    </w:p>
    <w:p w14:paraId="2F47510B">
      <w:pPr>
        <w:pStyle w:val="10"/>
        <w:ind w:firstLine="0" w:firstLineChars="0"/>
        <w:rPr>
          <w:rStyle w:val="26"/>
          <w:rFonts w:hint="eastAsia" w:ascii="宋体" w:hAnsi="宋体" w:eastAsia="宋体" w:cs="宋体"/>
          <w:color w:val="auto"/>
          <w:highlight w:val="none"/>
        </w:rPr>
      </w:pPr>
      <w:r>
        <w:rPr>
          <w:rStyle w:val="26"/>
          <w:rFonts w:hint="eastAsia" w:ascii="宋体" w:hAnsi="宋体" w:eastAsia="宋体" w:cs="宋体"/>
          <w:color w:val="auto"/>
          <w:highlight w:val="none"/>
        </w:rPr>
        <w:t>七、验收要求</w:t>
      </w:r>
    </w:p>
    <w:p w14:paraId="4BBD2069">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供方完全履行合同义务后，需方或需方的最终用户按照上述</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合同文件列明的标准进行验收，验收不合格的，供方需按照第八条的约定承担相应违约责任。</w:t>
      </w:r>
    </w:p>
    <w:p w14:paraId="74707CF2">
      <w:pPr>
        <w:pStyle w:val="5"/>
        <w:tabs>
          <w:tab w:val="left" w:pos="864"/>
        </w:tabs>
        <w:spacing w:before="120" w:after="120"/>
        <w:rPr>
          <w:rFonts w:hint="eastAsia" w:ascii="宋体" w:hAnsi="宋体" w:eastAsia="宋体" w:cs="宋体"/>
          <w:color w:val="auto"/>
          <w:highlight w:val="none"/>
        </w:rPr>
      </w:pPr>
      <w:r>
        <w:rPr>
          <w:rFonts w:hint="eastAsia" w:ascii="宋体" w:hAnsi="宋体" w:eastAsia="宋体" w:cs="宋体"/>
          <w:color w:val="auto"/>
          <w:highlight w:val="none"/>
        </w:rPr>
        <w:t>八、违约责任</w:t>
      </w:r>
    </w:p>
    <w:p w14:paraId="279FDDCB">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1.供方逾期提供服务的，每逾期一天向需方支付合同金额</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%的违约金，逾期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日的，需方有权单方面解除本协议。</w:t>
      </w:r>
    </w:p>
    <w:p w14:paraId="2E88C27F">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2.供方提供的服务不符合约定的，需方有权向供方书面提出整改意见，供方需无条件整改至符合约定，自需方向供方提出书面意见之日起</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日内，供方仍未整改或整改后服务仍不符合约定的，需方有权单方面解除本协议。</w:t>
      </w:r>
    </w:p>
    <w:p w14:paraId="5371400F">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3.需方逾期付款的，每逾期一天向供方支付逾期金额</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%的违约金，逾期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日的，供方有权单方面解除本协议。</w:t>
      </w:r>
    </w:p>
    <w:p w14:paraId="79A03337">
      <w:pPr>
        <w:pStyle w:val="10"/>
        <w:ind w:firstLine="0" w:firstLineChars="0"/>
        <w:rPr>
          <w:rFonts w:hint="eastAsia" w:ascii="宋体" w:hAnsi="宋体" w:eastAsia="宋体" w:cs="宋体"/>
          <w:b/>
          <w:bCs/>
          <w:color w:val="auto"/>
          <w:highlight w:val="none"/>
        </w:rPr>
      </w:pPr>
      <w:r>
        <w:rPr>
          <w:rFonts w:hint="eastAsia" w:ascii="宋体" w:hAnsi="宋体" w:eastAsia="宋体" w:cs="宋体"/>
          <w:b/>
          <w:bCs/>
          <w:color w:val="auto"/>
          <w:highlight w:val="none"/>
        </w:rPr>
        <w:t>九、争议解决</w:t>
      </w:r>
    </w:p>
    <w:p w14:paraId="59C3A010">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双方因履行本协议而产生的争议，应友好协商解决，协商不成的，任何一方可向需方所在地的人民法院提起诉讼。</w:t>
      </w:r>
    </w:p>
    <w:p w14:paraId="0170D271">
      <w:pPr>
        <w:pStyle w:val="10"/>
        <w:ind w:firstLine="0" w:firstLineChars="0"/>
        <w:rPr>
          <w:rFonts w:hint="eastAsia" w:ascii="宋体" w:hAnsi="宋体" w:eastAsia="宋体" w:cs="宋体"/>
          <w:b/>
          <w:bCs/>
          <w:color w:val="auto"/>
          <w:highlight w:val="none"/>
        </w:rPr>
      </w:pPr>
      <w:r>
        <w:rPr>
          <w:rFonts w:hint="eastAsia" w:ascii="宋体" w:hAnsi="宋体" w:eastAsia="宋体" w:cs="宋体"/>
          <w:b/>
          <w:bCs/>
          <w:color w:val="auto"/>
          <w:highlight w:val="none"/>
        </w:rPr>
        <w:t>十、合同生效</w:t>
      </w:r>
    </w:p>
    <w:p w14:paraId="36B0ECAA">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本</w:t>
      </w:r>
      <w:r>
        <w:rPr>
          <w:rFonts w:hint="eastAsia" w:ascii="宋体" w:hAnsi="宋体" w:eastAsia="宋体" w:cs="宋体"/>
          <w:color w:val="auto"/>
          <w:highlight w:val="none"/>
          <w:lang w:eastAsia="zh-CN"/>
        </w:rPr>
        <w:t>采购</w:t>
      </w:r>
      <w:r>
        <w:rPr>
          <w:rFonts w:hint="eastAsia" w:ascii="宋体" w:hAnsi="宋体" w:eastAsia="宋体" w:cs="宋体"/>
          <w:color w:val="auto"/>
          <w:highlight w:val="none"/>
        </w:rPr>
        <w:t>合同经双方授权代表签字盖章后生效。</w:t>
      </w:r>
    </w:p>
    <w:p w14:paraId="0F2AF081">
      <w:pPr>
        <w:adjustRightInd w:val="0"/>
        <w:snapToGrid w:val="0"/>
        <w:spacing w:line="360" w:lineRule="auto"/>
        <w:ind w:firstLine="420" w:firstLineChars="200"/>
        <w:jc w:val="left"/>
        <w:rPr>
          <w:rFonts w:hint="eastAsia" w:ascii="宋体" w:hAnsi="宋体" w:eastAsia="宋体" w:cs="宋体"/>
          <w:color w:val="auto"/>
          <w:szCs w:val="21"/>
          <w:highlight w:val="none"/>
        </w:rPr>
      </w:pPr>
    </w:p>
    <w:p w14:paraId="4D7CE4E0">
      <w:pPr>
        <w:adjustRightInd w:val="0"/>
        <w:snapToGrid w:val="0"/>
        <w:spacing w:line="360" w:lineRule="auto"/>
        <w:ind w:firstLine="420" w:firstLineChars="200"/>
        <w:jc w:val="left"/>
        <w:rPr>
          <w:rFonts w:hint="eastAsia" w:ascii="宋体" w:hAnsi="宋体" w:eastAsia="宋体" w:cs="宋体"/>
          <w:color w:val="auto"/>
          <w:szCs w:val="21"/>
          <w:highlight w:val="none"/>
        </w:rPr>
      </w:pPr>
    </w:p>
    <w:p w14:paraId="1DD4BD8A">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需方（公章）:                       供方(公章):</w:t>
      </w:r>
    </w:p>
    <w:p w14:paraId="7E252F21">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法定代表人或授权代表人(签字):       法定代表人或授权代表人(签字):</w:t>
      </w:r>
    </w:p>
    <w:p w14:paraId="6CF75F3C">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地址：                              地址：</w:t>
      </w:r>
    </w:p>
    <w:p w14:paraId="76C9D820">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联系人：                            联系人：</w:t>
      </w:r>
    </w:p>
    <w:p w14:paraId="4470E04F">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3B032008">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传真：                              传真：</w:t>
      </w:r>
    </w:p>
    <w:p w14:paraId="651C67B8">
      <w:pPr>
        <w:pStyle w:val="10"/>
        <w:ind w:firstLine="480"/>
        <w:rPr>
          <w:rFonts w:hint="eastAsia" w:ascii="宋体" w:hAnsi="宋体" w:eastAsia="宋体" w:cs="宋体"/>
          <w:color w:val="auto"/>
          <w:highlight w:val="none"/>
        </w:rPr>
      </w:pPr>
      <w:r>
        <w:rPr>
          <w:rFonts w:hint="eastAsia" w:ascii="宋体" w:hAnsi="宋体" w:eastAsia="宋体" w:cs="宋体"/>
          <w:color w:val="auto"/>
          <w:highlight w:val="none"/>
        </w:rPr>
        <w:t>邮编：                              邮编：</w:t>
      </w:r>
    </w:p>
    <w:p w14:paraId="78BA4185">
      <w:pPr>
        <w:pStyle w:val="10"/>
        <w:ind w:firstLine="480"/>
        <w:rPr>
          <w:rFonts w:hint="eastAsia" w:ascii="宋体" w:hAnsi="宋体" w:eastAsia="宋体" w:cs="宋体"/>
          <w:b/>
          <w:bCs/>
          <w:color w:val="auto"/>
          <w:sz w:val="28"/>
          <w:szCs w:val="28"/>
          <w:highlight w:val="none"/>
        </w:rPr>
      </w:pPr>
      <w:r>
        <w:rPr>
          <w:rFonts w:hint="eastAsia" w:ascii="宋体" w:hAnsi="宋体" w:eastAsia="宋体" w:cs="宋体"/>
          <w:color w:val="auto"/>
          <w:highlight w:val="none"/>
        </w:rPr>
        <w:t>日期：      年      月      日      日期：       年      月     日</w:t>
      </w:r>
    </w:p>
    <w:p w14:paraId="62E60863">
      <w:pPr>
        <w:rPr>
          <w:color w:val="auto"/>
        </w:rPr>
      </w:pPr>
    </w:p>
    <w:p w14:paraId="3297297E">
      <w:pPr>
        <w:pStyle w:val="25"/>
        <w:rPr>
          <w:rFonts w:hint="eastAsia" w:asciiTheme="minorEastAsia" w:hAnsiTheme="minorEastAsia" w:eastAsiaTheme="minorEastAsia" w:cstheme="minorEastAsia"/>
          <w:color w:val="auto"/>
          <w:lang w:val="en-US" w:eastAsia="zh-Hans"/>
        </w:rPr>
      </w:pPr>
    </w:p>
    <w:p w14:paraId="63777194"/>
    <w:sectPr>
      <w:pgSz w:w="11906" w:h="16838"/>
      <w:pgMar w:top="1417" w:right="1417" w:bottom="1417" w:left="141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060D20"/>
    <w:rsid w:val="00070FC8"/>
    <w:rsid w:val="003F4F10"/>
    <w:rsid w:val="01945F0D"/>
    <w:rsid w:val="03695A7E"/>
    <w:rsid w:val="041C0406"/>
    <w:rsid w:val="04F86854"/>
    <w:rsid w:val="056D213B"/>
    <w:rsid w:val="09581E0B"/>
    <w:rsid w:val="09661480"/>
    <w:rsid w:val="0AFC0872"/>
    <w:rsid w:val="0BD54C38"/>
    <w:rsid w:val="0C9E7A33"/>
    <w:rsid w:val="0CCE2B32"/>
    <w:rsid w:val="1262753D"/>
    <w:rsid w:val="13FD6130"/>
    <w:rsid w:val="140E0EC4"/>
    <w:rsid w:val="147C5547"/>
    <w:rsid w:val="15705A0C"/>
    <w:rsid w:val="188B3505"/>
    <w:rsid w:val="1B253563"/>
    <w:rsid w:val="1D3764AF"/>
    <w:rsid w:val="1D9E4A5B"/>
    <w:rsid w:val="1E463B44"/>
    <w:rsid w:val="1EFA1543"/>
    <w:rsid w:val="1FD837FF"/>
    <w:rsid w:val="2156503C"/>
    <w:rsid w:val="22443F19"/>
    <w:rsid w:val="229E3FE6"/>
    <w:rsid w:val="23841FE2"/>
    <w:rsid w:val="2572590B"/>
    <w:rsid w:val="279D4A03"/>
    <w:rsid w:val="28273A7C"/>
    <w:rsid w:val="2A0F46C9"/>
    <w:rsid w:val="2A59588F"/>
    <w:rsid w:val="2BB30485"/>
    <w:rsid w:val="2BD074BC"/>
    <w:rsid w:val="2C931E16"/>
    <w:rsid w:val="2DD545E4"/>
    <w:rsid w:val="2E2B7622"/>
    <w:rsid w:val="2F792957"/>
    <w:rsid w:val="316C37E1"/>
    <w:rsid w:val="31AC7601"/>
    <w:rsid w:val="328016EB"/>
    <w:rsid w:val="33255F19"/>
    <w:rsid w:val="33B76E22"/>
    <w:rsid w:val="34060D20"/>
    <w:rsid w:val="34072559"/>
    <w:rsid w:val="34580245"/>
    <w:rsid w:val="3529097C"/>
    <w:rsid w:val="359D7DF2"/>
    <w:rsid w:val="35D3262D"/>
    <w:rsid w:val="37384EA6"/>
    <w:rsid w:val="37D746BF"/>
    <w:rsid w:val="37EB63BB"/>
    <w:rsid w:val="38B83436"/>
    <w:rsid w:val="38C51523"/>
    <w:rsid w:val="38E66C78"/>
    <w:rsid w:val="3954329D"/>
    <w:rsid w:val="3A547742"/>
    <w:rsid w:val="3A876CAF"/>
    <w:rsid w:val="3B5C400D"/>
    <w:rsid w:val="3BA4698B"/>
    <w:rsid w:val="3C70268B"/>
    <w:rsid w:val="3D711112"/>
    <w:rsid w:val="3F6842E5"/>
    <w:rsid w:val="3F787D27"/>
    <w:rsid w:val="42843912"/>
    <w:rsid w:val="428471F1"/>
    <w:rsid w:val="434033E5"/>
    <w:rsid w:val="43584653"/>
    <w:rsid w:val="440F052B"/>
    <w:rsid w:val="444E2D35"/>
    <w:rsid w:val="451A4083"/>
    <w:rsid w:val="464F0AA0"/>
    <w:rsid w:val="46F35409"/>
    <w:rsid w:val="470E332D"/>
    <w:rsid w:val="47F449BF"/>
    <w:rsid w:val="486A6177"/>
    <w:rsid w:val="48F73E0E"/>
    <w:rsid w:val="4CDE6A97"/>
    <w:rsid w:val="4D2C0C77"/>
    <w:rsid w:val="4D31095B"/>
    <w:rsid w:val="503D5436"/>
    <w:rsid w:val="51BA62F1"/>
    <w:rsid w:val="53AD2C2D"/>
    <w:rsid w:val="5427247B"/>
    <w:rsid w:val="54803B90"/>
    <w:rsid w:val="560D6F51"/>
    <w:rsid w:val="56C86F6D"/>
    <w:rsid w:val="56E122FB"/>
    <w:rsid w:val="5825126E"/>
    <w:rsid w:val="5A581238"/>
    <w:rsid w:val="5ADA07B5"/>
    <w:rsid w:val="5BE11727"/>
    <w:rsid w:val="5C66723E"/>
    <w:rsid w:val="5D131446"/>
    <w:rsid w:val="5D1564AC"/>
    <w:rsid w:val="5D572A52"/>
    <w:rsid w:val="5F2B0CC9"/>
    <w:rsid w:val="620852F1"/>
    <w:rsid w:val="639F579F"/>
    <w:rsid w:val="64025AB8"/>
    <w:rsid w:val="64674C53"/>
    <w:rsid w:val="673C6346"/>
    <w:rsid w:val="676F425C"/>
    <w:rsid w:val="67C12E69"/>
    <w:rsid w:val="67DD6BED"/>
    <w:rsid w:val="69F91AE9"/>
    <w:rsid w:val="6A0619EB"/>
    <w:rsid w:val="6A082CE3"/>
    <w:rsid w:val="6C7E2CAC"/>
    <w:rsid w:val="6CEC129F"/>
    <w:rsid w:val="6DD966FB"/>
    <w:rsid w:val="6F36347B"/>
    <w:rsid w:val="6FB5018B"/>
    <w:rsid w:val="6FC935DB"/>
    <w:rsid w:val="7072622A"/>
    <w:rsid w:val="70CD1B9F"/>
    <w:rsid w:val="71EA7315"/>
    <w:rsid w:val="72AC1CC9"/>
    <w:rsid w:val="7312541D"/>
    <w:rsid w:val="741D2E7E"/>
    <w:rsid w:val="753A6D9B"/>
    <w:rsid w:val="76127D2C"/>
    <w:rsid w:val="76193FBE"/>
    <w:rsid w:val="766D75CC"/>
    <w:rsid w:val="774F0B38"/>
    <w:rsid w:val="77C307FF"/>
    <w:rsid w:val="77FA5285"/>
    <w:rsid w:val="788A35B0"/>
    <w:rsid w:val="79F74C45"/>
    <w:rsid w:val="7A0D5D0B"/>
    <w:rsid w:val="7AE074CB"/>
    <w:rsid w:val="7B1B065A"/>
    <w:rsid w:val="7B232107"/>
    <w:rsid w:val="7C0F2859"/>
    <w:rsid w:val="7C4F1CC3"/>
    <w:rsid w:val="7E6E636B"/>
    <w:rsid w:val="7ED57FAF"/>
    <w:rsid w:val="7F0C0D77"/>
    <w:rsid w:val="7F1033A7"/>
    <w:rsid w:val="7FC93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8"/>
    <w:autoRedefine/>
    <w:qFormat/>
    <w:uiPriority w:val="0"/>
    <w:pPr>
      <w:keepNext/>
      <w:adjustRightInd w:val="0"/>
      <w:snapToGrid w:val="0"/>
      <w:spacing w:before="50" w:beforeLines="50" w:after="50" w:afterLines="50" w:line="360" w:lineRule="auto"/>
      <w:jc w:val="left"/>
      <w:outlineLvl w:val="0"/>
    </w:pPr>
    <w:rPr>
      <w:rFonts w:ascii="宋体" w:hAnsi="宋体" w:eastAsia="宋体" w:cs="宋体"/>
      <w:b/>
      <w:snapToGrid w:val="0"/>
      <w:color w:val="000000"/>
      <w:kern w:val="0"/>
      <w:sz w:val="32"/>
      <w:lang w:eastAsia="en-US"/>
    </w:rPr>
  </w:style>
  <w:style w:type="paragraph" w:styleId="3">
    <w:name w:val="heading 2"/>
    <w:basedOn w:val="1"/>
    <w:next w:val="1"/>
    <w:link w:val="16"/>
    <w:autoRedefine/>
    <w:semiHidden/>
    <w:unhideWhenUsed/>
    <w:qFormat/>
    <w:uiPriority w:val="0"/>
    <w:pPr>
      <w:keepNext/>
      <w:keepLines/>
      <w:jc w:val="left"/>
      <w:outlineLvl w:val="1"/>
    </w:pPr>
    <w:rPr>
      <w:rFonts w:ascii="宋体" w:hAnsi="宋体" w:eastAsia="宋体" w:cs="宋体"/>
      <w:b/>
      <w:bCs/>
      <w:color w:val="000000"/>
      <w:kern w:val="0"/>
      <w:sz w:val="28"/>
      <w:szCs w:val="32"/>
      <w:highlight w:val="none"/>
    </w:rPr>
  </w:style>
  <w:style w:type="paragraph" w:styleId="4">
    <w:name w:val="heading 3"/>
    <w:basedOn w:val="1"/>
    <w:next w:val="1"/>
    <w:link w:val="17"/>
    <w:autoRedefine/>
    <w:semiHidden/>
    <w:unhideWhenUsed/>
    <w:qFormat/>
    <w:uiPriority w:val="0"/>
    <w:pPr>
      <w:keepNext/>
      <w:keepLines/>
      <w:spacing w:before="260" w:after="260" w:line="416" w:lineRule="auto"/>
      <w:jc w:val="left"/>
      <w:outlineLvl w:val="2"/>
    </w:pPr>
    <w:rPr>
      <w:rFonts w:ascii="Times New Roman" w:hAnsi="Times New Roman" w:eastAsia="宋体"/>
      <w:b/>
      <w:bCs/>
      <w:sz w:val="32"/>
      <w:szCs w:val="32"/>
    </w:rPr>
  </w:style>
  <w:style w:type="paragraph" w:styleId="5">
    <w:name w:val="heading 4"/>
    <w:basedOn w:val="1"/>
    <w:next w:val="1"/>
    <w:link w:val="26"/>
    <w:autoRedefine/>
    <w:semiHidden/>
    <w:unhideWhenUsed/>
    <w:qFormat/>
    <w:uiPriority w:val="0"/>
    <w:pPr>
      <w:keepNext/>
      <w:keepLines/>
      <w:adjustRightInd w:val="0"/>
      <w:snapToGrid w:val="0"/>
      <w:spacing w:line="360" w:lineRule="auto"/>
      <w:ind w:firstLine="0" w:firstLineChars="0"/>
      <w:jc w:val="left"/>
      <w:outlineLvl w:val="3"/>
    </w:pPr>
    <w:rPr>
      <w:rFonts w:ascii="宋体" w:hAnsi="宋体" w:eastAsia="宋体" w:cs="宋体"/>
      <w:b/>
      <w:bCs/>
      <w:sz w:val="28"/>
      <w:szCs w:val="28"/>
    </w:rPr>
  </w:style>
  <w:style w:type="paragraph" w:styleId="6">
    <w:name w:val="heading 5"/>
    <w:basedOn w:val="1"/>
    <w:next w:val="1"/>
    <w:link w:val="23"/>
    <w:autoRedefine/>
    <w:semiHidden/>
    <w:unhideWhenUsed/>
    <w:qFormat/>
    <w:uiPriority w:val="0"/>
    <w:pPr>
      <w:keepNext/>
      <w:keepLines/>
      <w:adjustRightInd w:val="0"/>
      <w:spacing w:line="360" w:lineRule="auto"/>
      <w:ind w:firstLine="0" w:firstLineChars="0"/>
      <w:jc w:val="left"/>
      <w:textAlignment w:val="baseline"/>
      <w:outlineLvl w:val="4"/>
    </w:pPr>
    <w:rPr>
      <w:rFonts w:ascii="Times New Roman" w:hAnsi="Times New Roman" w:eastAsia="宋体" w:cs="Times New Roman"/>
      <w:b/>
      <w:bCs/>
      <w:kern w:val="0"/>
      <w:sz w:val="28"/>
      <w:szCs w:val="28"/>
    </w:rPr>
  </w:style>
  <w:style w:type="paragraph" w:styleId="7">
    <w:name w:val="heading 6"/>
    <w:basedOn w:val="1"/>
    <w:next w:val="1"/>
    <w:link w:val="22"/>
    <w:semiHidden/>
    <w:unhideWhenUsed/>
    <w:qFormat/>
    <w:uiPriority w:val="0"/>
    <w:pPr>
      <w:keepNext/>
      <w:keepLines/>
      <w:spacing w:before="240" w:beforeLines="0" w:beforeAutospacing="0" w:after="64" w:afterLines="0" w:afterAutospacing="0" w:line="317" w:lineRule="auto"/>
      <w:outlineLvl w:val="5"/>
    </w:pPr>
    <w:rPr>
      <w:rFonts w:ascii="Arial" w:hAnsi="Arial" w:eastAsia="宋体" w:cs="Times New Roman"/>
      <w:b/>
      <w:sz w:val="28"/>
      <w:szCs w:val="24"/>
    </w:rPr>
  </w:style>
  <w:style w:type="paragraph" w:styleId="8">
    <w:name w:val="heading 7"/>
    <w:basedOn w:val="1"/>
    <w:next w:val="1"/>
    <w:semiHidden/>
    <w:unhideWhenUsed/>
    <w:qFormat/>
    <w:uiPriority w:val="0"/>
    <w:pPr>
      <w:keepNext/>
      <w:keepLines/>
      <w:spacing w:before="240" w:beforeLines="0" w:beforeAutospacing="0" w:after="64" w:afterLines="0" w:afterAutospacing="0" w:line="317" w:lineRule="auto"/>
      <w:jc w:val="center"/>
      <w:outlineLvl w:val="6"/>
    </w:pPr>
    <w:rPr>
      <w:rFonts w:asciiTheme="minorAscii" w:hAnsiTheme="minorAscii" w:eastAsiaTheme="minorEastAsia" w:cstheme="minorBidi"/>
      <w:b/>
      <w:sz w:val="24"/>
      <w:szCs w:val="24"/>
    </w:rPr>
  </w:style>
  <w:style w:type="paragraph" w:styleId="9">
    <w:name w:val="heading 8"/>
    <w:basedOn w:val="1"/>
    <w:next w:val="1"/>
    <w:semiHidden/>
    <w:unhideWhenUsed/>
    <w:qFormat/>
    <w:uiPriority w:val="0"/>
    <w:pPr>
      <w:keepNext/>
      <w:keepLines/>
      <w:spacing w:before="240" w:beforeLines="0" w:beforeAutospacing="0" w:after="64" w:afterLines="0" w:afterAutospacing="0" w:line="317" w:lineRule="auto"/>
      <w:outlineLvl w:val="7"/>
    </w:pPr>
    <w:rPr>
      <w:rFonts w:ascii="Arial" w:hAnsi="Arial" w:eastAsia="新宋体" w:cs="Times New Roman"/>
      <w:sz w:val="24"/>
    </w:rPr>
  </w:style>
  <w:style w:type="character" w:default="1" w:styleId="15">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10">
    <w:name w:val="Normal Indent"/>
    <w:basedOn w:val="1"/>
    <w:next w:val="1"/>
    <w:qFormat/>
    <w:uiPriority w:val="0"/>
    <w:pPr>
      <w:adjustRightInd w:val="0"/>
      <w:snapToGrid w:val="0"/>
      <w:spacing w:line="360" w:lineRule="auto"/>
      <w:ind w:firstLine="602" w:firstLineChars="200"/>
    </w:pPr>
    <w:rPr>
      <w:rFonts w:ascii="宋体" w:hAnsi="宋体"/>
      <w:kern w:val="0"/>
      <w:sz w:val="24"/>
      <w:szCs w:val="20"/>
    </w:rPr>
  </w:style>
  <w:style w:type="paragraph" w:styleId="11">
    <w:name w:val="Body Text"/>
    <w:basedOn w:val="1"/>
    <w:next w:val="1"/>
    <w:link w:val="19"/>
    <w:qFormat/>
    <w:uiPriority w:val="0"/>
    <w:pPr>
      <w:adjustRightInd w:val="0"/>
      <w:snapToGrid w:val="0"/>
      <w:spacing w:before="120" w:line="360" w:lineRule="auto"/>
      <w:ind w:left="215" w:firstLine="1044" w:firstLineChars="200"/>
      <w:jc w:val="left"/>
    </w:pPr>
    <w:rPr>
      <w:rFonts w:ascii="宋体" w:hAnsi="宋体" w:cs="宋体"/>
      <w:szCs w:val="28"/>
      <w:lang w:val="zh-CN" w:bidi="zh-CN"/>
    </w:rPr>
  </w:style>
  <w:style w:type="paragraph" w:styleId="12">
    <w:name w:val="toc 1"/>
    <w:basedOn w:val="1"/>
    <w:next w:val="1"/>
    <w:qFormat/>
    <w:uiPriority w:val="0"/>
    <w:rPr>
      <w:rFonts w:asciiTheme="minorAscii" w:hAnsiTheme="minorAscii" w:eastAsiaTheme="minorEastAsia" w:cstheme="minorBidi"/>
      <w:b/>
      <w:sz w:val="28"/>
      <w:szCs w:val="24"/>
    </w:rPr>
  </w:style>
  <w:style w:type="paragraph" w:styleId="13">
    <w:name w:val="toc 2"/>
    <w:basedOn w:val="1"/>
    <w:next w:val="1"/>
    <w:qFormat/>
    <w:uiPriority w:val="0"/>
    <w:pPr>
      <w:ind w:left="420" w:leftChars="200"/>
    </w:pPr>
    <w:rPr>
      <w:rFonts w:asciiTheme="minorAscii" w:hAnsiTheme="minorAscii" w:eastAsiaTheme="minorEastAsia" w:cstheme="minorBidi"/>
      <w:b/>
      <w:szCs w:val="24"/>
    </w:rPr>
  </w:style>
  <w:style w:type="character" w:customStyle="1" w:styleId="16">
    <w:name w:val="标题 2 字符"/>
    <w:link w:val="3"/>
    <w:autoRedefine/>
    <w:qFormat/>
    <w:uiPriority w:val="9"/>
    <w:rPr>
      <w:rFonts w:ascii="宋体" w:hAnsi="宋体" w:eastAsia="宋体" w:cs="宋体"/>
      <w:b/>
      <w:bCs/>
      <w:color w:val="000000"/>
      <w:kern w:val="0"/>
      <w:sz w:val="28"/>
      <w:szCs w:val="32"/>
      <w:highlight w:val="none"/>
      <w:lang w:val="en-US" w:eastAsia="zh-CN" w:bidi="ar-SA"/>
    </w:rPr>
  </w:style>
  <w:style w:type="character" w:customStyle="1" w:styleId="17">
    <w:name w:val="标题 3 字符1"/>
    <w:link w:val="4"/>
    <w:autoRedefine/>
    <w:qFormat/>
    <w:uiPriority w:val="0"/>
    <w:rPr>
      <w:rFonts w:ascii="Times New Roman" w:hAnsi="Times New Roman" w:eastAsia="宋体" w:cs="宋体"/>
      <w:b/>
      <w:sz w:val="28"/>
      <w:szCs w:val="24"/>
    </w:rPr>
  </w:style>
  <w:style w:type="character" w:customStyle="1" w:styleId="18">
    <w:name w:val="标题 1 字符"/>
    <w:link w:val="2"/>
    <w:autoRedefine/>
    <w:qFormat/>
    <w:uiPriority w:val="0"/>
    <w:rPr>
      <w:rFonts w:ascii="宋体" w:hAnsi="宋体" w:eastAsia="宋体" w:cs="宋体"/>
      <w:b/>
      <w:snapToGrid w:val="0"/>
      <w:color w:val="000000"/>
      <w:kern w:val="0"/>
      <w:sz w:val="32"/>
      <w:szCs w:val="22"/>
      <w:lang w:eastAsia="en-US"/>
    </w:rPr>
  </w:style>
  <w:style w:type="character" w:customStyle="1" w:styleId="19">
    <w:name w:val="正文文本 Char"/>
    <w:link w:val="11"/>
    <w:qFormat/>
    <w:uiPriority w:val="0"/>
    <w:rPr>
      <w:rFonts w:ascii="宋体" w:hAnsi="宋体" w:eastAsia="宋体" w:cs="宋体"/>
      <w:sz w:val="24"/>
      <w:szCs w:val="28"/>
      <w:lang w:val="zh-CN" w:bidi="zh-CN"/>
    </w:rPr>
  </w:style>
  <w:style w:type="paragraph" w:customStyle="1" w:styleId="20">
    <w:name w:val="表格"/>
    <w:basedOn w:val="1"/>
    <w:qFormat/>
    <w:uiPriority w:val="0"/>
    <w:pPr>
      <w:adjustRightInd w:val="0"/>
      <w:snapToGrid w:val="0"/>
      <w:spacing w:line="240" w:lineRule="auto"/>
      <w:jc w:val="center"/>
    </w:pPr>
    <w:rPr>
      <w:rFonts w:hint="eastAsia" w:ascii="宋体" w:hAnsi="宋体" w:eastAsia="宋体" w:cs="宋体"/>
      <w:sz w:val="24"/>
      <w:szCs w:val="24"/>
      <w:lang w:val="zh-CN"/>
    </w:rPr>
  </w:style>
  <w:style w:type="character" w:customStyle="1" w:styleId="21">
    <w:name w:val="标题 4 Char"/>
    <w:link w:val="5"/>
    <w:qFormat/>
    <w:uiPriority w:val="0"/>
    <w:rPr>
      <w:rFonts w:ascii="宋体" w:hAnsi="宋体" w:eastAsia="宋体" w:cs="宋体"/>
      <w:b/>
      <w:bCs/>
      <w:kern w:val="2"/>
      <w:sz w:val="28"/>
      <w:szCs w:val="28"/>
    </w:rPr>
  </w:style>
  <w:style w:type="character" w:customStyle="1" w:styleId="22">
    <w:name w:val="标题 6 Char"/>
    <w:link w:val="7"/>
    <w:qFormat/>
    <w:uiPriority w:val="0"/>
    <w:rPr>
      <w:rFonts w:ascii="Arial" w:hAnsi="Arial" w:eastAsia="宋体" w:cs="Times New Roman"/>
      <w:b/>
      <w:bCs/>
      <w:kern w:val="0"/>
      <w:sz w:val="28"/>
      <w:szCs w:val="24"/>
    </w:rPr>
  </w:style>
  <w:style w:type="character" w:customStyle="1" w:styleId="23">
    <w:name w:val="标题 5 Char"/>
    <w:link w:val="6"/>
    <w:qFormat/>
    <w:uiPriority w:val="0"/>
    <w:rPr>
      <w:rFonts w:ascii="Times New Roman" w:hAnsi="Times New Roman" w:eastAsia="宋体" w:cs="Times New Roman"/>
      <w:b/>
      <w:bCs/>
      <w:kern w:val="0"/>
      <w:sz w:val="28"/>
      <w:szCs w:val="28"/>
    </w:rPr>
  </w:style>
  <w:style w:type="paragraph" w:customStyle="1" w:styleId="24">
    <w:name w:val="居中"/>
    <w:basedOn w:val="1"/>
    <w:qFormat/>
    <w:uiPriority w:val="0"/>
    <w:pPr>
      <w:jc w:val="center"/>
    </w:pPr>
    <w:rPr>
      <w:rFonts w:ascii="Times New Roman" w:hAnsi="Times New Roman" w:eastAsia="宋体"/>
      <w:b/>
      <w:sz w:val="28"/>
    </w:rPr>
  </w:style>
  <w:style w:type="paragraph" w:customStyle="1" w:styleId="25">
    <w:name w:val="null3"/>
    <w:hidden/>
    <w:qFormat/>
    <w:uiPriority w:val="0"/>
    <w:rPr>
      <w:rFonts w:hint="eastAsia" w:asciiTheme="minorHAnsi" w:hAnsiTheme="minorHAnsi" w:eastAsiaTheme="minorEastAsia" w:cstheme="minorBidi"/>
      <w:lang w:val="en-US" w:eastAsia="zh-Hans"/>
    </w:rPr>
  </w:style>
  <w:style w:type="character" w:customStyle="1" w:styleId="26">
    <w:name w:val="标题 4 Char1"/>
    <w:link w:val="5"/>
    <w:autoRedefine/>
    <w:qFormat/>
    <w:uiPriority w:val="9"/>
    <w:rPr>
      <w:rFonts w:ascii="宋体" w:hAnsi="宋体" w:eastAsia="宋体" w:cs="宋体"/>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2026-07-07T05:41:00Z</dcterms:created>
  <dc:creator>hh</dc:creator>
  <cp:lastModifiedBy>hh</cp:lastModifiedBy>
  <dcterms:modified xsi:type="dcterms:W3CDTF">2026-07-07T05:47:14Z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F30DDCD0AC8041F09308109112A3E7E2_11</vt:lpwstr>
  </property>
  <property fmtid="{D5CDD505-2E9C-101B-9397-08002B2CF9AE}" pid="4" name="KSOTemplateDocerSaveRecord">
    <vt:lpwstr>eyJoZGlkIjoiMDE0MWExYzZhN2MyNGJiNTVhNDFjN2I1MzgyYTEyNWYiLCJ1c2VySWQiOiI1NTQxNTg5NzAifQ==</vt:lpwstr>
  </property>
</Properties>
</file>