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版本号：SXHCYJ-2026ZB-017.1B120260826001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2026年度数据中心设备托管及软硬件运维服务项目(二次)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SXHCYJ-2026ZB-017.1B1</w:t>
      </w:r>
      <w:r>
        <w:br/>
      </w:r>
      <w:r>
        <w:br/>
      </w:r>
      <w:r>
        <w:br/>
      </w:r>
    </w:p>
    <w:p>
      <w:pPr>
        <w:pStyle w:val="null3"/>
        <w:jc w:val="center"/>
        <w:outlineLvl w:val="5"/>
      </w:pPr>
      <w:r>
        <w:rPr>
          <w:rFonts w:ascii="仿宋_GB2312" w:hAnsi="仿宋_GB2312" w:cs="仿宋_GB2312" w:eastAsia="仿宋_GB2312"/>
          <w:sz w:val="15"/>
          <w:b/>
        </w:rPr>
        <w:t>汉中市人力资源和社会保障局</w:t>
      </w:r>
    </w:p>
    <w:p>
      <w:pPr>
        <w:pStyle w:val="null3"/>
        <w:jc w:val="center"/>
        <w:outlineLvl w:val="5"/>
      </w:pPr>
      <w:r>
        <w:rPr>
          <w:rFonts w:ascii="仿宋_GB2312" w:hAnsi="仿宋_GB2312" w:cs="仿宋_GB2312" w:eastAsia="仿宋_GB2312"/>
          <w:sz w:val="15"/>
          <w:b/>
        </w:rPr>
        <w:t>陕西汉程云吉项目管理有限公司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陕西汉程云吉项目管理有限公司</w:t>
      </w:r>
      <w:r>
        <w:rPr>
          <w:rFonts w:ascii="仿宋_GB2312" w:hAnsi="仿宋_GB2312" w:cs="仿宋_GB2312" w:eastAsia="仿宋_GB2312"/>
        </w:rPr>
        <w:t>（以下简称“代理机构”）受</w:t>
      </w:r>
      <w:r>
        <w:rPr>
          <w:rFonts w:ascii="仿宋_GB2312" w:hAnsi="仿宋_GB2312" w:cs="仿宋_GB2312" w:eastAsia="仿宋_GB2312"/>
        </w:rPr>
        <w:t>汉中市人力资源和社会保障局</w:t>
      </w:r>
      <w:r>
        <w:rPr>
          <w:rFonts w:ascii="仿宋_GB2312" w:hAnsi="仿宋_GB2312" w:cs="仿宋_GB2312" w:eastAsia="仿宋_GB2312"/>
        </w:rPr>
        <w:t>委托，拟对</w:t>
      </w:r>
      <w:r>
        <w:rPr>
          <w:rFonts w:ascii="仿宋_GB2312" w:hAnsi="仿宋_GB2312" w:cs="仿宋_GB2312" w:eastAsia="仿宋_GB2312"/>
        </w:rPr>
        <w:t>2026年度数据中心设备托管及软硬件运维服务项目(二次)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SXHCYJ-2026ZB-017.1B1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2026年度数据中心设备托管及软硬件运维服务项目(二次)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通过对采购人数据中心内外网系统平台进行规范化的定期预防性维护和修复性服务，提高网络、主机、数据库、中间件、存储、备份、安全、监测管理等系统的可靠性、稳定性及可使用率；对存在问题及突发故障提供及时有效的技术支持和事前防范机制，减低故障对信息系统的影响，使设备和系统保持或迅速恢复其良好的工作状态，消除产生故障的薄弱环节，使数据中心更趋于稳定、安全、合理和高效， 所有服务运维均须流程化、规范化，要求服务内容明确，操作步骤标准，保证设备和系统的安全稳定。</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具有独立承担民事责任能力的法人、其他组织或自然人，并出具合法有效的营业执照或事业单位法人证书等国家规定的相关证明，自然人参与的提供其身份证明。银行、保险、石油石化、电力、电信等有行业特殊情况的，分支机构参加政府采购，分公司负责人参照法定代表人执行</w:t>
      </w:r>
    </w:p>
    <w:p>
      <w:pPr>
        <w:pStyle w:val="null3"/>
      </w:pPr>
      <w:r>
        <w:rPr>
          <w:rFonts w:ascii="仿宋_GB2312" w:hAnsi="仿宋_GB2312" w:cs="仿宋_GB2312" w:eastAsia="仿宋_GB2312"/>
        </w:rPr>
        <w:t>2、法定代表人或单位负责人授权书：法定代表人或单位负责人授权书及被授权人身份证（法定代表人或单位负责人直接参加投标除外，但须出示法定代表人或单位负责人身份证复印件及营业执照复印件</w:t>
      </w:r>
    </w:p>
    <w:p>
      <w:pPr>
        <w:pStyle w:val="null3"/>
      </w:pPr>
      <w:r>
        <w:rPr>
          <w:rFonts w:ascii="仿宋_GB2312" w:hAnsi="仿宋_GB2312" w:cs="仿宋_GB2312" w:eastAsia="仿宋_GB2312"/>
        </w:rPr>
        <w:t>3、供应商具有良好的商业信誉和健全的财务会计制度：具有履行合同所必需的设备和专业技术能力，具有依法缴纳税收和社会保障金的良好记录，参加本项目采购活动前三年内无重大违法活动记录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w:t>
      </w:r>
    </w:p>
    <w:p>
      <w:pPr>
        <w:pStyle w:val="null3"/>
      </w:pPr>
      <w:r>
        <w:rPr>
          <w:rFonts w:ascii="仿宋_GB2312" w:hAnsi="仿宋_GB2312" w:cs="仿宋_GB2312" w:eastAsia="仿宋_GB2312"/>
        </w:rPr>
        <w:t>4、非控股关系：单位负责人为同一人或者存在直接控股、管理关系的不同供应商，不得参加同一合同项下的政府采购活动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汉台区民主街43号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张振勇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09162706245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陕西汉程云吉项目管理有限公司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陕西省汉中市汉台区陕西省汉中市汉台区东大街街道办事处莲湖路749号汉台区群艺馆院内东南面二楼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卢玉兵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13468645153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采购包1：1,598,000.00元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采购包1：1,598,000.00元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开户名称：陕西汉程云吉项目管理有限公司</w:t>
            </w:r>
          </w:p>
          <w:p>
            <w:pPr>
              <w:pStyle w:val="null3"/>
            </w:pPr>
            <w:r>
              <w:rPr>
                <w:rFonts w:ascii="仿宋_GB2312" w:hAnsi="仿宋_GB2312" w:cs="仿宋_GB2312" w:eastAsia="仿宋_GB2312"/>
              </w:rPr>
              <w:t>开户银行：中国工商银行汉中市中山街支行</w:t>
            </w:r>
          </w:p>
          <w:p>
            <w:pPr>
              <w:pStyle w:val="null3"/>
            </w:pPr>
            <w:r>
              <w:rPr>
                <w:rFonts w:ascii="仿宋_GB2312" w:hAnsi="仿宋_GB2312" w:cs="仿宋_GB2312" w:eastAsia="仿宋_GB2312"/>
              </w:rPr>
              <w:t>银行账号：2606050209200184323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均参照原国家计委《招标代理服务收费管理暂行办法》（[2002]1980号）、《关于招标代理收费有关问题的通知（发改办价格（2003）857号》和《关于降低部分建设项目收费标准规范收费行为等有关问题的通知》（发改价格〔2011〕534号）规定 采购结果将在陕西省政府采购网予以公告。</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汉中市人力资源和社会保障局</w:t>
      </w:r>
      <w:r>
        <w:rPr>
          <w:rFonts w:ascii="仿宋_GB2312" w:hAnsi="仿宋_GB2312" w:cs="仿宋_GB2312" w:eastAsia="仿宋_GB2312"/>
        </w:rPr>
        <w:t>和</w:t>
      </w:r>
      <w:r>
        <w:rPr>
          <w:rFonts w:ascii="仿宋_GB2312" w:hAnsi="仿宋_GB2312" w:cs="仿宋_GB2312" w:eastAsia="仿宋_GB2312"/>
        </w:rPr>
        <w:t>陕西汉程云吉项目管理有限公司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陕西汉程云吉项目管理有限公司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汉中市人力资源和社会保障局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陕西汉程云吉项目管理有限公司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满足国家标准，满足甲方要求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联系人：卢玉兵</w:t>
      </w:r>
    </w:p>
    <w:p>
      <w:pPr>
        <w:pStyle w:val="null3"/>
      </w:pPr>
      <w:r>
        <w:rPr>
          <w:rFonts w:ascii="仿宋_GB2312" w:hAnsi="仿宋_GB2312" w:cs="仿宋_GB2312" w:eastAsia="仿宋_GB2312"/>
        </w:rPr>
        <w:t>联系电话：13468645153</w:t>
      </w:r>
    </w:p>
    <w:p>
      <w:pPr>
        <w:pStyle w:val="null3"/>
      </w:pPr>
      <w:r>
        <w:rPr>
          <w:rFonts w:ascii="仿宋_GB2312" w:hAnsi="仿宋_GB2312" w:cs="仿宋_GB2312" w:eastAsia="仿宋_GB2312"/>
        </w:rPr>
        <w:t>地址：陕西省汉中市汉台区陕西省汉中市汉台区东大街街道办事处莲湖路749号汉台区群艺馆院内东南面二楼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人数据中心内外网系统平台进行规范化的定期预防性维护和修复性服务，提高网络、主机、数据库、中间件、存储、备份、安全、监控管理等系统的可靠性、稳定性及可使用率；对存在问题及突发故障提供及时有效的技术支持和事前防范机制，减低故障对信息系统的影响，使设备和系统保持或迅速恢复其良好的工作状态，消除产生故障的薄弱环节，使数据中心更趋于稳定、安全、合理和高效。所有托管运维服务均须流程化、规范化，要求服务内容明确，操作步骤标准，保证设备和系统的安全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1,598,000.00</w:t>
      </w:r>
    </w:p>
    <w:p>
      <w:pPr>
        <w:pStyle w:val="null3"/>
      </w:pPr>
      <w:r>
        <w:rPr>
          <w:rFonts w:ascii="仿宋_GB2312" w:hAnsi="仿宋_GB2312" w:cs="仿宋_GB2312" w:eastAsia="仿宋_GB2312"/>
        </w:rPr>
        <w:t>采购包最高限价（元）: 1,598,000.00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硬件运维服务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标的名称：硬件运维服务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 xml:space="preserve">    一、</w:t>
            </w:r>
            <w:r>
              <w:rPr>
                <w:rFonts w:ascii="仿宋_GB2312" w:hAnsi="仿宋_GB2312" w:cs="仿宋_GB2312" w:eastAsia="仿宋_GB2312"/>
                <w:sz w:val="28"/>
                <w:b/>
              </w:rPr>
              <w:t>托管及维保服务期限</w:t>
            </w:r>
          </w:p>
          <w:p>
            <w:pPr>
              <w:pStyle w:val="null3"/>
              <w:ind w:firstLine="560"/>
              <w:jc w:val="left"/>
            </w:pPr>
            <w:r>
              <w:rPr>
                <w:rFonts w:ascii="仿宋_GB2312" w:hAnsi="仿宋_GB2312" w:cs="仿宋_GB2312" w:eastAsia="仿宋_GB2312"/>
                <w:sz w:val="28"/>
              </w:rPr>
              <w:t>12个月。</w:t>
            </w:r>
          </w:p>
          <w:p>
            <w:pPr>
              <w:pStyle w:val="null3"/>
              <w:ind w:firstLine="560"/>
              <w:jc w:val="left"/>
            </w:pPr>
            <w:r>
              <w:rPr>
                <w:rFonts w:ascii="仿宋_GB2312" w:hAnsi="仿宋_GB2312" w:cs="仿宋_GB2312" w:eastAsia="仿宋_GB2312"/>
                <w:sz w:val="28"/>
                <w:b/>
              </w:rPr>
              <w:t>二、托管及运维服务清单</w:t>
            </w:r>
          </w:p>
          <w:tbl>
            <w:tblPr>
              <w:tblInd w:type="dxa" w:w="90"/>
              <w:tblBorders>
                <w:top w:val="none" w:color="000000" w:sz="4"/>
                <w:left w:val="none" w:color="000000" w:sz="4"/>
                <w:bottom w:val="none" w:color="000000" w:sz="4"/>
                <w:right w:val="none" w:color="000000" w:sz="4"/>
                <w:insideH w:val="none"/>
                <w:insideV w:val="none"/>
              </w:tblBorders>
            </w:tblPr>
            <w:tblGrid>
              <w:gridCol w:w="161"/>
              <w:gridCol w:w="161"/>
              <w:gridCol w:w="798"/>
              <w:gridCol w:w="1029"/>
              <w:gridCol w:w="198"/>
              <w:gridCol w:w="189"/>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区域</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备份一体机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鼎甲</w:t>
                  </w:r>
                  <w:r>
                    <w:rPr>
                      <w:rFonts w:ascii="仿宋_GB2312" w:hAnsi="仿宋_GB2312" w:cs="仿宋_GB2312" w:eastAsia="仿宋_GB2312"/>
                      <w:sz w:val="20"/>
                      <w:color w:val="000000"/>
                    </w:rPr>
                    <w:t>DK2880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交换区、外网区存储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NetApp AFF A200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外网区虚拟化服务器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联想</w:t>
                  </w:r>
                  <w:r>
                    <w:rPr>
                      <w:rFonts w:ascii="仿宋_GB2312" w:hAnsi="仿宋_GB2312" w:cs="仿宋_GB2312" w:eastAsia="仿宋_GB2312"/>
                      <w:sz w:val="20"/>
                      <w:color w:val="000000"/>
                    </w:rPr>
                    <w:t>Thinksystem SR860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外网区、交换区数据库服务器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联想</w:t>
                  </w:r>
                  <w:r>
                    <w:rPr>
                      <w:rFonts w:ascii="仿宋_GB2312" w:hAnsi="仿宋_GB2312" w:cs="仿宋_GB2312" w:eastAsia="仿宋_GB2312"/>
                      <w:sz w:val="20"/>
                      <w:color w:val="000000"/>
                    </w:rPr>
                    <w:t>Thinksystem SR860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外网区网管服务器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联想</w:t>
                  </w:r>
                  <w:r>
                    <w:rPr>
                      <w:rFonts w:ascii="仿宋_GB2312" w:hAnsi="仿宋_GB2312" w:cs="仿宋_GB2312" w:eastAsia="仿宋_GB2312"/>
                      <w:sz w:val="20"/>
                      <w:color w:val="000000"/>
                    </w:rPr>
                    <w:t>Thinksystem RD350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测试服务器、</w:t>
                  </w:r>
                  <w:r>
                    <w:rPr>
                      <w:rFonts w:ascii="仿宋_GB2312" w:hAnsi="仿宋_GB2312" w:cs="仿宋_GB2312" w:eastAsia="仿宋_GB2312"/>
                      <w:sz w:val="20"/>
                      <w:color w:val="000000"/>
                    </w:rPr>
                    <w:t>FTP服务器、应用服务器、前置服务器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联想</w:t>
                  </w:r>
                  <w:r>
                    <w:rPr>
                      <w:rFonts w:ascii="仿宋_GB2312" w:hAnsi="仿宋_GB2312" w:cs="仿宋_GB2312" w:eastAsia="仿宋_GB2312"/>
                      <w:sz w:val="20"/>
                      <w:color w:val="000000"/>
                    </w:rPr>
                    <w:t>Thinksystem SR550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外网区核心交换机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S7710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外网区业务接入交换机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S5720-36C-EI</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外网区带外管理交换机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r>
                    <w:rPr>
                      <w:rFonts w:ascii="仿宋_GB2312" w:hAnsi="仿宋_GB2312" w:cs="仿宋_GB2312" w:eastAsia="仿宋_GB2312"/>
                      <w:sz w:val="20"/>
                      <w:color w:val="000000"/>
                    </w:rPr>
                    <w:t>S3500V2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交换区核心交换机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7703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外网、交换区光纤交换机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博科</w:t>
                  </w:r>
                  <w:r>
                    <w:rPr>
                      <w:rFonts w:ascii="仿宋_GB2312" w:hAnsi="仿宋_GB2312" w:cs="仿宋_GB2312" w:eastAsia="仿宋_GB2312"/>
                      <w:sz w:val="20"/>
                      <w:color w:val="000000"/>
                    </w:rPr>
                    <w:t>Brocade 6505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外网区出口防火墙</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USG-FW-4000-T-NF14600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交换区边界防火墙</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USG-FW-4000-T-NF3600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外网区负载均衡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A10 Thunder3030S</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交换区负载均衡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ADC 8020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外网区入侵防御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NGIPS5000-A</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外网区入侵检测系统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APT800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交换区入侵检测系统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NT3000-LT-SRP</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外网区堡垒机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OSM-5600-S</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WEB防火墙</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WAF6000-A</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安全域流审计（引擎）</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FA6500ER</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安全域流审计（控制中心）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FA6500SR</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交换区集控探针</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CMD-6000-1000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交换区网闸</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GAP-6000-5610BD</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数据交换服务器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DC-6000-2390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天清集中监控管理系统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CM-6000-3500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虚拟化软件</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vSphere 6.0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数据库软件</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Oracle Database Enterprise 11g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中间件</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Weblogic Server Enterprise Edition 11g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Windows Server 2012数据中心版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Redhat 7.0企业版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泰合信息安全运营中心系统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启明星辰</w:t>
                  </w:r>
                  <w:r>
                    <w:rPr>
                      <w:rFonts w:ascii="仿宋_GB2312" w:hAnsi="仿宋_GB2312" w:cs="仿宋_GB2312" w:eastAsia="仿宋_GB2312"/>
                      <w:sz w:val="20"/>
                      <w:color w:val="000000"/>
                    </w:rPr>
                    <w:t>TSOC-USM-CDB</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数据库审计系统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YK-DBAS-1000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网络管理系统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DCLM-ITMS IT资源管理平台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数据中心安全服务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系统渗透测试、漏洞扫描、攻防演练、等保测评、应急处置</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61"/>
                  <w:vMerge/>
                  <w:tcBorders>
                    <w:top w:val="none" w:color="000000" w:sz="4"/>
                    <w:left w:val="none" w:color="000000" w:sz="4"/>
                    <w:bottom w:val="single" w:color="000000" w:sz="4"/>
                    <w:right w:val="single" w:color="000000" w:sz="4"/>
                  </w:tcBorders>
                </w:tcP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安全设备特征库升级授权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入侵检测（天阗</w:t>
                  </w:r>
                  <w:r>
                    <w:rPr>
                      <w:rFonts w:ascii="仿宋_GB2312" w:hAnsi="仿宋_GB2312" w:cs="仿宋_GB2312" w:eastAsia="仿宋_GB2312"/>
                      <w:sz w:val="20"/>
                      <w:color w:val="000000"/>
                    </w:rPr>
                    <w:t>NT3000-LT-SRP）</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vMerge/>
                  <w:tcBorders>
                    <w:top w:val="none" w:color="000000" w:sz="4"/>
                    <w:left w:val="singl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入侵防御（天清</w:t>
                  </w:r>
                  <w:r>
                    <w:rPr>
                      <w:rFonts w:ascii="仿宋_GB2312" w:hAnsi="仿宋_GB2312" w:cs="仿宋_GB2312" w:eastAsia="仿宋_GB2312"/>
                      <w:sz w:val="20"/>
                      <w:color w:val="000000"/>
                    </w:rPr>
                    <w:t>NGIPS5000-A）</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vMerge/>
                  <w:tcBorders>
                    <w:top w:val="none" w:color="000000" w:sz="4"/>
                    <w:left w:val="singl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WEB防火墙（天清WAF6000-A）</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vMerge/>
                  <w:tcBorders>
                    <w:top w:val="none" w:color="000000" w:sz="4"/>
                    <w:left w:val="singl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入侵检测（天阗</w:t>
                  </w:r>
                  <w:r>
                    <w:rPr>
                      <w:rFonts w:ascii="仿宋_GB2312" w:hAnsi="仿宋_GB2312" w:cs="仿宋_GB2312" w:eastAsia="仿宋_GB2312"/>
                      <w:sz w:val="20"/>
                      <w:color w:val="000000"/>
                    </w:rPr>
                    <w:t>APT800）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vMerge/>
                  <w:tcBorders>
                    <w:top w:val="none" w:color="000000" w:sz="4"/>
                    <w:left w:val="singl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入侵防御（天清</w:t>
                  </w:r>
                  <w:r>
                    <w:rPr>
                      <w:rFonts w:ascii="仿宋_GB2312" w:hAnsi="仿宋_GB2312" w:cs="仿宋_GB2312" w:eastAsia="仿宋_GB2312"/>
                      <w:sz w:val="20"/>
                      <w:color w:val="000000"/>
                    </w:rPr>
                    <w:t>NGIPS5000-M1）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内网区</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终端管理系统服务器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X3650M4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内网区数据库服务器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联想</w:t>
                  </w:r>
                  <w:r>
                    <w:rPr>
                      <w:rFonts w:ascii="仿宋_GB2312" w:hAnsi="仿宋_GB2312" w:cs="仿宋_GB2312" w:eastAsia="仿宋_GB2312"/>
                      <w:sz w:val="20"/>
                      <w:color w:val="000000"/>
                    </w:rPr>
                    <w:t>Thinksystem SR850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刀片中心</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Flex System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刀片服务器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X240 M5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二级交换机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DCRS-5950-52T-L</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接入交换机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DCRS-5200-52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核心专线路由器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HUAWEI AR2200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VPN安全网关</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TV-6524-VONE</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负载均衡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AX2500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路由器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icg 3000d</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多业务安全网</w:t>
                  </w:r>
                  <w:r>
                    <w:rPr>
                      <w:rFonts w:ascii="仿宋_GB2312" w:hAnsi="仿宋_GB2312" w:cs="仿宋_GB2312" w:eastAsia="仿宋_GB2312"/>
                      <w:sz w:val="20"/>
                      <w:color w:val="000000"/>
                    </w:rPr>
                    <w:t>A</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DCFW-1800E-N7204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多业务安全网</w:t>
                  </w:r>
                  <w:r>
                    <w:rPr>
                      <w:rFonts w:ascii="仿宋_GB2312" w:hAnsi="仿宋_GB2312" w:cs="仿宋_GB2312" w:eastAsia="仿宋_GB2312"/>
                      <w:sz w:val="20"/>
                      <w:color w:val="000000"/>
                    </w:rPr>
                    <w:t>C</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DCFW-1800E-N6008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运维安全审计系统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DCSAS-1000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人社信息网络边界防护及接入终端合规管理平台准入控制系统硬件</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天清</w:t>
                  </w:r>
                  <w:r>
                    <w:rPr>
                      <w:rFonts w:ascii="仿宋_GB2312" w:hAnsi="仿宋_GB2312" w:cs="仿宋_GB2312" w:eastAsia="仿宋_GB2312"/>
                      <w:sz w:val="20"/>
                      <w:color w:val="000000"/>
                    </w:rPr>
                    <w:t>NGIPS5000-M1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数据库软件</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Oracle Database Enterprise 10g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中间件</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Weblogic Server Enterprise Edition 10g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Windows Server 2012数据中心版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Redhat 6.0企业版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人社信息网络边界防护及接入终端合规管理平台</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天珣内网安全风险管理与审计系统</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SQL Server2008企业版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计算存储超融合一体机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aServer-R-2105P超融合一体机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备份一体机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BoxSure XT-5260备份一体机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NCS4450H存储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FC光纤交换机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DS6510光纤交换机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防火墙</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DCFW-1800E-N6008下一代防火墙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核心万兆防火墙</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DCFW-1800E-X7160下一代防火墙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入侵检测系统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IDS-ICSNX3-N1010A入侵检测系统</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数据库审计系统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YK-DBAS-1000数据库审计系统</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日志审计系统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DCSSA-D110日志审计系统</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漏洞扫描系统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YK-LS-100漏洞扫描系统</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核心交换机（含光模块）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DCRS-7608E</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人事档案管理服务器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浪潮</w:t>
                  </w:r>
                  <w:r>
                    <w:rPr>
                      <w:rFonts w:ascii="仿宋_GB2312" w:hAnsi="仿宋_GB2312" w:cs="仿宋_GB2312" w:eastAsia="仿宋_GB2312"/>
                      <w:sz w:val="20"/>
                      <w:color w:val="000000"/>
                    </w:rPr>
                    <w:t>NF5270M5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kvm</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IBM 7316-TF3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专线路由器</w:t>
                  </w:r>
                  <w:r>
                    <w:rPr>
                      <w:rFonts w:ascii="仿宋_GB2312" w:hAnsi="仿宋_GB2312" w:cs="仿宋_GB2312" w:eastAsia="仿宋_GB2312"/>
                      <w:sz w:val="20"/>
                      <w:color w:val="000000"/>
                    </w:rPr>
                    <w:t>2</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r>
                    <w:rPr>
                      <w:rFonts w:ascii="仿宋_GB2312" w:hAnsi="仿宋_GB2312" w:cs="仿宋_GB2312" w:eastAsia="仿宋_GB2312"/>
                      <w:sz w:val="20"/>
                      <w:color w:val="000000"/>
                    </w:rPr>
                    <w:t>MSR-3620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内网区带外管理交换机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华三</w:t>
                  </w:r>
                  <w:r>
                    <w:rPr>
                      <w:rFonts w:ascii="仿宋_GB2312" w:hAnsi="仿宋_GB2312" w:cs="仿宋_GB2312" w:eastAsia="仿宋_GB2312"/>
                      <w:sz w:val="20"/>
                      <w:color w:val="000000"/>
                    </w:rPr>
                    <w:t>S3500V2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省市专线路由器</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AR3200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61"/>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省市专线交换机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S5700-28P</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托管</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设备托管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w:t>
                  </w:r>
                  <w:r>
                    <w:rPr>
                      <w:rFonts w:ascii="仿宋_GB2312" w:hAnsi="仿宋_GB2312" w:cs="仿宋_GB2312" w:eastAsia="仿宋_GB2312"/>
                      <w:sz w:val="20"/>
                      <w:color w:val="000000"/>
                    </w:rPr>
                    <w:t>IDC机房，具备恒温恒湿、</w:t>
                  </w:r>
                  <w:r>
                    <w:rPr>
                      <w:rFonts w:ascii="仿宋_GB2312" w:hAnsi="仿宋_GB2312" w:cs="仿宋_GB2312" w:eastAsia="仿宋_GB2312"/>
                      <w:sz w:val="20"/>
                    </w:rPr>
                    <w:t>14</w:t>
                  </w:r>
                  <w:r>
                    <w:rPr>
                      <w:rFonts w:ascii="仿宋_GB2312" w:hAnsi="仿宋_GB2312" w:cs="仿宋_GB2312" w:eastAsia="仿宋_GB2312"/>
                      <w:sz w:val="20"/>
                      <w:color w:val="000000"/>
                    </w:rPr>
                    <w:t>个标准</w:t>
                  </w:r>
                  <w:r>
                    <w:rPr>
                      <w:rFonts w:ascii="仿宋_GB2312" w:hAnsi="仿宋_GB2312" w:cs="仿宋_GB2312" w:eastAsia="仿宋_GB2312"/>
                      <w:sz w:val="20"/>
                      <w:color w:val="000000"/>
                    </w:rPr>
                    <w:t>42U服务器机柜、完善的动力环境监测系统、消防系统、视频监测系统和门禁系统，含所有托管设备运行产生的市电电费。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专线</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传输线路</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对接其他运营商线路和办公地点网络</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bl>
          <w:p>
            <w:pPr>
              <w:pStyle w:val="null3"/>
              <w:spacing w:after="120"/>
              <w:jc w:val="both"/>
            </w:pPr>
            <w:r>
              <w:rPr>
                <w:rFonts w:ascii="仿宋_GB2312" w:hAnsi="仿宋_GB2312" w:cs="仿宋_GB2312" w:eastAsia="仿宋_GB2312"/>
                <w:sz w:val="28"/>
                <w:b/>
              </w:rPr>
              <w:t>三、总体要求</w:t>
            </w:r>
          </w:p>
          <w:p>
            <w:pPr>
              <w:pStyle w:val="null3"/>
              <w:ind w:firstLine="560"/>
              <w:jc w:val="left"/>
            </w:pPr>
            <w:r>
              <w:rPr>
                <w:rFonts w:ascii="仿宋_GB2312" w:hAnsi="仿宋_GB2312" w:cs="仿宋_GB2312" w:eastAsia="仿宋_GB2312"/>
                <w:sz w:val="28"/>
              </w:rPr>
              <w:t>托管要求：标准</w:t>
            </w:r>
            <w:r>
              <w:rPr>
                <w:rFonts w:ascii="仿宋_GB2312" w:hAnsi="仿宋_GB2312" w:cs="仿宋_GB2312" w:eastAsia="仿宋_GB2312"/>
                <w:sz w:val="28"/>
              </w:rPr>
              <w:t>IDC机房，具有充足的设备安置空间，具备完善的动力环境、消防、视频监控和门禁等系统。</w:t>
            </w:r>
          </w:p>
          <w:p>
            <w:pPr>
              <w:pStyle w:val="null3"/>
              <w:ind w:firstLine="560"/>
              <w:jc w:val="left"/>
            </w:pPr>
            <w:r>
              <w:rPr>
                <w:rFonts w:ascii="仿宋_GB2312" w:hAnsi="仿宋_GB2312" w:cs="仿宋_GB2312" w:eastAsia="仿宋_GB2312"/>
                <w:sz w:val="28"/>
              </w:rPr>
              <w:t>运维服务要求：通过对采购人数据中心内外网系统平台进行规范化的定期预防性维护和修复性服务，提高网络、主机、数据库、中间件、存储、备份、安全、监控管理等系统的可靠性、稳定性及可使用率；对存在问题及突发故障提供及时有效的技术支持和事前防范机制，减低故障对信息系统的影响，使设备和系统保持或迅速恢复其良好的工作状态，消除产生故障的薄弱环节，使数据中心更趋于稳定、安全、合理和高效。</w:t>
            </w:r>
          </w:p>
          <w:p>
            <w:pPr>
              <w:pStyle w:val="null3"/>
              <w:ind w:firstLine="562"/>
              <w:jc w:val="left"/>
            </w:pPr>
            <w:r>
              <w:rPr>
                <w:rFonts w:ascii="仿宋_GB2312" w:hAnsi="仿宋_GB2312" w:cs="仿宋_GB2312" w:eastAsia="仿宋_GB2312"/>
                <w:sz w:val="28"/>
                <w:b/>
              </w:rPr>
              <w:t>3.1 总体和服务管理要求</w:t>
            </w:r>
          </w:p>
          <w:p>
            <w:pPr>
              <w:pStyle w:val="null3"/>
              <w:ind w:firstLine="560"/>
              <w:jc w:val="left"/>
            </w:pPr>
            <w:r>
              <w:rPr>
                <w:rFonts w:ascii="仿宋_GB2312" w:hAnsi="仿宋_GB2312" w:cs="仿宋_GB2312" w:eastAsia="仿宋_GB2312"/>
                <w:sz w:val="28"/>
              </w:rPr>
              <w:t>需熟悉人社业务、技术实力强、具有专业服务资质和运维能力的公司来承担采购人数据中心的运维工作，保障采购人数据中心软硬件及整套系统的正常工作及全市人社业务的可靠性和连续性。</w:t>
            </w:r>
          </w:p>
          <w:p>
            <w:pPr>
              <w:pStyle w:val="null3"/>
              <w:ind w:firstLine="560"/>
              <w:jc w:val="left"/>
            </w:pPr>
            <w:r>
              <w:rPr>
                <w:rFonts w:ascii="仿宋_GB2312" w:hAnsi="仿宋_GB2312" w:cs="仿宋_GB2312" w:eastAsia="仿宋_GB2312"/>
                <w:sz w:val="28"/>
              </w:rPr>
              <w:t>采购人数据中心</w:t>
            </w:r>
            <w:r>
              <w:rPr>
                <w:rFonts w:ascii="仿宋_GB2312" w:hAnsi="仿宋_GB2312" w:cs="仿宋_GB2312" w:eastAsia="仿宋_GB2312"/>
                <w:sz w:val="28"/>
              </w:rPr>
              <w:t>IT系统结构复杂，系统技术难度高，包含了大量的高端精密且相对封闭的设备和软件，特别是核心存储、服务器、核心网络设备、负载均衡及若干 ORACLE 数据库、LINUX 软件等。服务商须保证系统在出现问题后能够及时修复，并保证系统变更和发布过程中的风险可控；服务商须针对采购人业务建立规范的服务管理体系，包括事件管理、问题管理、变更和发布管理、配置管理等，从而保证技术人员按照业务和服务管理的规范进行维护和操作，风险可控。制定和完善运维管理制度，包含事件管理、问题管理、安全管理、配置管理、变更管理、发布管理以及应急响应预案等。</w:t>
            </w:r>
          </w:p>
          <w:p>
            <w:pPr>
              <w:pStyle w:val="null3"/>
              <w:ind w:firstLine="560"/>
              <w:jc w:val="left"/>
            </w:pPr>
            <w:r>
              <w:rPr>
                <w:rFonts w:ascii="仿宋_GB2312" w:hAnsi="仿宋_GB2312" w:cs="仿宋_GB2312" w:eastAsia="仿宋_GB2312"/>
                <w:sz w:val="28"/>
              </w:rPr>
              <w:t>1、调研评估服务，根据行业管理规定、业务功能及系统运行情况，对现有系统的运行状况、运行环境进行现状调研、系统分析和评估，提出相应的建议和服务方案。</w:t>
            </w:r>
          </w:p>
          <w:p>
            <w:pPr>
              <w:pStyle w:val="null3"/>
              <w:ind w:firstLine="560"/>
              <w:jc w:val="left"/>
            </w:pPr>
            <w:r>
              <w:rPr>
                <w:rFonts w:ascii="仿宋_GB2312" w:hAnsi="仿宋_GB2312" w:cs="仿宋_GB2312" w:eastAsia="仿宋_GB2312"/>
                <w:sz w:val="28"/>
              </w:rPr>
              <w:t>2、提供运维范围内的例行操作服务，主要包括监控、预防性检查和常规作业。</w:t>
            </w:r>
          </w:p>
          <w:p>
            <w:pPr>
              <w:pStyle w:val="null3"/>
              <w:ind w:firstLine="560"/>
              <w:jc w:val="left"/>
            </w:pPr>
            <w:r>
              <w:rPr>
                <w:rFonts w:ascii="仿宋_GB2312" w:hAnsi="仿宋_GB2312" w:cs="仿宋_GB2312" w:eastAsia="仿宋_GB2312"/>
                <w:sz w:val="28"/>
              </w:rPr>
              <w:t>3、响应支持服务，分为事件驱动响应、服务请求响应和应急响应。</w:t>
            </w:r>
          </w:p>
          <w:p>
            <w:pPr>
              <w:pStyle w:val="null3"/>
              <w:ind w:firstLine="560"/>
              <w:jc w:val="left"/>
            </w:pPr>
            <w:r>
              <w:rPr>
                <w:rFonts w:ascii="仿宋_GB2312" w:hAnsi="仿宋_GB2312" w:cs="仿宋_GB2312" w:eastAsia="仿宋_GB2312"/>
                <w:sz w:val="28"/>
              </w:rPr>
              <w:t>4、优化改善服务，分为适应性改进、增强性改进和预防性改进三种类型。</w:t>
            </w:r>
          </w:p>
          <w:p>
            <w:pPr>
              <w:pStyle w:val="null3"/>
              <w:ind w:firstLine="560"/>
              <w:jc w:val="left"/>
            </w:pPr>
            <w:r>
              <w:rPr>
                <w:rFonts w:ascii="仿宋_GB2312" w:hAnsi="仿宋_GB2312" w:cs="仿宋_GB2312" w:eastAsia="仿宋_GB2312"/>
                <w:sz w:val="28"/>
              </w:rPr>
              <w:t>为保证采购人多个信息化业务系统的可用性和安全性，需对数据中心支撑业务系统的各软件、操作系统、数据库、中间件，以及基础硬件平台中的服务器、</w:t>
            </w:r>
            <w:r>
              <w:rPr>
                <w:rFonts w:ascii="仿宋_GB2312" w:hAnsi="仿宋_GB2312" w:cs="仿宋_GB2312" w:eastAsia="仿宋_GB2312"/>
                <w:sz w:val="28"/>
              </w:rPr>
              <w:t>存储、网络、安全等设备进行集中化和专业化的运营和维护管理，满足采购人信息共享和业务服务需求。</w:t>
            </w:r>
          </w:p>
          <w:p>
            <w:pPr>
              <w:pStyle w:val="null3"/>
              <w:ind w:firstLine="562"/>
              <w:jc w:val="left"/>
            </w:pPr>
            <w:r>
              <w:rPr>
                <w:rFonts w:ascii="仿宋_GB2312" w:hAnsi="仿宋_GB2312" w:cs="仿宋_GB2312" w:eastAsia="仿宋_GB2312"/>
                <w:sz w:val="28"/>
                <w:b/>
              </w:rPr>
              <w:t>3.2 服务级别要求</w:t>
            </w:r>
          </w:p>
          <w:p>
            <w:pPr>
              <w:pStyle w:val="null3"/>
              <w:ind w:firstLine="560"/>
              <w:jc w:val="left"/>
            </w:pPr>
            <w:r>
              <w:rPr>
                <w:rFonts w:ascii="仿宋_GB2312" w:hAnsi="仿宋_GB2312" w:cs="仿宋_GB2312" w:eastAsia="仿宋_GB2312"/>
                <w:sz w:val="28"/>
              </w:rPr>
              <w:t>诊断、分析系统故障或风险，及时采取有效措施解决，最大限度保障系统正常运行。服务商承担项目范围内的所有设备的维修和维护工作，如出现零部件损坏，必须进行更换或修复，相应费用由服务商承担。</w:t>
            </w:r>
          </w:p>
          <w:tbl>
            <w:tblPr>
              <w:tblInd w:type="dxa" w:w="120"/>
              <w:tblBorders>
                <w:top w:val="none" w:color="000000" w:sz="4"/>
                <w:left w:val="none" w:color="000000" w:sz="4"/>
                <w:bottom w:val="none" w:color="000000" w:sz="4"/>
                <w:right w:val="none" w:color="000000" w:sz="4"/>
                <w:insideH w:val="none"/>
                <w:insideV w:val="none"/>
              </w:tblBorders>
            </w:tblPr>
            <w:tblGrid>
              <w:gridCol w:w="735"/>
              <w:gridCol w:w="777"/>
              <w:gridCol w:w="1035"/>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故障级别</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现象</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响应</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一级：属于紧急问题</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业务停止</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服务热线：</w:t>
                  </w:r>
                  <w:r>
                    <w:rPr>
                      <w:rFonts w:ascii="仿宋_GB2312" w:hAnsi="仿宋_GB2312" w:cs="仿宋_GB2312" w:eastAsia="仿宋_GB2312"/>
                      <w:sz w:val="28"/>
                    </w:rPr>
                    <w:t>7X24</w:t>
                  </w:r>
                </w:p>
                <w:p>
                  <w:pPr>
                    <w:pStyle w:val="null3"/>
                    <w:jc w:val="left"/>
                  </w:pPr>
                  <w:r>
                    <w:rPr>
                      <w:rFonts w:ascii="仿宋_GB2312" w:hAnsi="仿宋_GB2312" w:cs="仿宋_GB2312" w:eastAsia="仿宋_GB2312"/>
                      <w:sz w:val="28"/>
                    </w:rPr>
                    <w:t>技术响应：</w:t>
                  </w:r>
                  <w:r>
                    <w:rPr>
                      <w:rFonts w:ascii="仿宋_GB2312" w:hAnsi="仿宋_GB2312" w:cs="仿宋_GB2312" w:eastAsia="仿宋_GB2312"/>
                      <w:sz w:val="28"/>
                    </w:rPr>
                    <w:t>5分钟</w:t>
                  </w:r>
                </w:p>
                <w:p>
                  <w:pPr>
                    <w:pStyle w:val="null3"/>
                    <w:jc w:val="left"/>
                  </w:pPr>
                  <w:r>
                    <w:rPr>
                      <w:rFonts w:ascii="仿宋_GB2312" w:hAnsi="仿宋_GB2312" w:cs="仿宋_GB2312" w:eastAsia="仿宋_GB2312"/>
                      <w:sz w:val="28"/>
                    </w:rPr>
                    <w:t>现场支持：</w:t>
                  </w:r>
                  <w:r>
                    <w:rPr>
                      <w:rFonts w:ascii="仿宋_GB2312" w:hAnsi="仿宋_GB2312" w:cs="仿宋_GB2312" w:eastAsia="仿宋_GB2312"/>
                      <w:sz w:val="28"/>
                    </w:rPr>
                    <w:t>10分钟内</w:t>
                  </w:r>
                </w:p>
                <w:p>
                  <w:pPr>
                    <w:pStyle w:val="null3"/>
                    <w:jc w:val="left"/>
                  </w:pPr>
                  <w:r>
                    <w:rPr>
                      <w:rFonts w:ascii="仿宋_GB2312" w:hAnsi="仿宋_GB2312" w:cs="仿宋_GB2312" w:eastAsia="仿宋_GB2312"/>
                      <w:sz w:val="28"/>
                      <w:b/>
                    </w:rPr>
                    <w:t>完全解决：</w:t>
                  </w:r>
                  <w:r>
                    <w:rPr>
                      <w:rFonts w:ascii="仿宋_GB2312" w:hAnsi="仿宋_GB2312" w:cs="仿宋_GB2312" w:eastAsia="仿宋_GB2312"/>
                      <w:sz w:val="28"/>
                      <w:b/>
                    </w:rPr>
                    <w:t>4小时</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二级：属于严重问题</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部分部件失效、系统性能下降但不影响正常业务运作。</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服务热线：</w:t>
                  </w:r>
                  <w:r>
                    <w:rPr>
                      <w:rFonts w:ascii="仿宋_GB2312" w:hAnsi="仿宋_GB2312" w:cs="仿宋_GB2312" w:eastAsia="仿宋_GB2312"/>
                      <w:sz w:val="28"/>
                    </w:rPr>
                    <w:t>7X24</w:t>
                  </w:r>
                </w:p>
                <w:p>
                  <w:pPr>
                    <w:pStyle w:val="null3"/>
                    <w:jc w:val="left"/>
                  </w:pPr>
                  <w:r>
                    <w:rPr>
                      <w:rFonts w:ascii="仿宋_GB2312" w:hAnsi="仿宋_GB2312" w:cs="仿宋_GB2312" w:eastAsia="仿宋_GB2312"/>
                      <w:sz w:val="28"/>
                    </w:rPr>
                    <w:t>技术响应：</w:t>
                  </w:r>
                  <w:r>
                    <w:rPr>
                      <w:rFonts w:ascii="仿宋_GB2312" w:hAnsi="仿宋_GB2312" w:cs="仿宋_GB2312" w:eastAsia="仿宋_GB2312"/>
                      <w:sz w:val="28"/>
                    </w:rPr>
                    <w:t>5分钟</w:t>
                  </w:r>
                </w:p>
                <w:p>
                  <w:pPr>
                    <w:pStyle w:val="null3"/>
                    <w:jc w:val="left"/>
                  </w:pPr>
                  <w:r>
                    <w:rPr>
                      <w:rFonts w:ascii="仿宋_GB2312" w:hAnsi="仿宋_GB2312" w:cs="仿宋_GB2312" w:eastAsia="仿宋_GB2312"/>
                      <w:sz w:val="28"/>
                    </w:rPr>
                    <w:t>现场支持：</w:t>
                  </w:r>
                  <w:r>
                    <w:rPr>
                      <w:rFonts w:ascii="仿宋_GB2312" w:hAnsi="仿宋_GB2312" w:cs="仿宋_GB2312" w:eastAsia="仿宋_GB2312"/>
                      <w:sz w:val="28"/>
                    </w:rPr>
                    <w:t>10分钟内</w:t>
                  </w:r>
                </w:p>
                <w:p>
                  <w:pPr>
                    <w:pStyle w:val="null3"/>
                    <w:jc w:val="left"/>
                  </w:pPr>
                  <w:r>
                    <w:rPr>
                      <w:rFonts w:ascii="仿宋_GB2312" w:hAnsi="仿宋_GB2312" w:cs="仿宋_GB2312" w:eastAsia="仿宋_GB2312"/>
                      <w:sz w:val="28"/>
                      <w:b/>
                    </w:rPr>
                    <w:t>完全解决：</w:t>
                  </w:r>
                  <w:r>
                    <w:rPr>
                      <w:rFonts w:ascii="仿宋_GB2312" w:hAnsi="仿宋_GB2312" w:cs="仿宋_GB2312" w:eastAsia="仿宋_GB2312"/>
                      <w:sz w:val="28"/>
                      <w:b/>
                    </w:rPr>
                    <w:t>8小时</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三级：属于较严重问题</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系统能继续运行且性能不受影响，但出现系统报错或部分部件故障，存在较大安全隐患。</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服务热线：</w:t>
                  </w:r>
                  <w:r>
                    <w:rPr>
                      <w:rFonts w:ascii="仿宋_GB2312" w:hAnsi="仿宋_GB2312" w:cs="仿宋_GB2312" w:eastAsia="仿宋_GB2312"/>
                      <w:sz w:val="28"/>
                    </w:rPr>
                    <w:t>7X24</w:t>
                  </w:r>
                </w:p>
                <w:p>
                  <w:pPr>
                    <w:pStyle w:val="null3"/>
                    <w:jc w:val="left"/>
                  </w:pPr>
                  <w:r>
                    <w:rPr>
                      <w:rFonts w:ascii="仿宋_GB2312" w:hAnsi="仿宋_GB2312" w:cs="仿宋_GB2312" w:eastAsia="仿宋_GB2312"/>
                      <w:sz w:val="28"/>
                    </w:rPr>
                    <w:t>技术响应：</w:t>
                  </w:r>
                  <w:r>
                    <w:rPr>
                      <w:rFonts w:ascii="仿宋_GB2312" w:hAnsi="仿宋_GB2312" w:cs="仿宋_GB2312" w:eastAsia="仿宋_GB2312"/>
                      <w:sz w:val="28"/>
                    </w:rPr>
                    <w:t>5分钟</w:t>
                  </w:r>
                </w:p>
                <w:p>
                  <w:pPr>
                    <w:pStyle w:val="null3"/>
                    <w:jc w:val="left"/>
                  </w:pPr>
                  <w:r>
                    <w:rPr>
                      <w:rFonts w:ascii="仿宋_GB2312" w:hAnsi="仿宋_GB2312" w:cs="仿宋_GB2312" w:eastAsia="仿宋_GB2312"/>
                      <w:sz w:val="28"/>
                    </w:rPr>
                    <w:t>现场支持：</w:t>
                  </w:r>
                  <w:r>
                    <w:rPr>
                      <w:rFonts w:ascii="仿宋_GB2312" w:hAnsi="仿宋_GB2312" w:cs="仿宋_GB2312" w:eastAsia="仿宋_GB2312"/>
                      <w:sz w:val="28"/>
                    </w:rPr>
                    <w:t>10分钟内</w:t>
                  </w:r>
                </w:p>
                <w:p>
                  <w:pPr>
                    <w:pStyle w:val="null3"/>
                    <w:jc w:val="left"/>
                  </w:pPr>
                  <w:r>
                    <w:rPr>
                      <w:rFonts w:ascii="仿宋_GB2312" w:hAnsi="仿宋_GB2312" w:cs="仿宋_GB2312" w:eastAsia="仿宋_GB2312"/>
                      <w:sz w:val="28"/>
                      <w:b/>
                    </w:rPr>
                    <w:t>完全解决：</w:t>
                  </w:r>
                  <w:r>
                    <w:rPr>
                      <w:rFonts w:ascii="仿宋_GB2312" w:hAnsi="仿宋_GB2312" w:cs="仿宋_GB2312" w:eastAsia="仿宋_GB2312"/>
                      <w:sz w:val="28"/>
                      <w:b/>
                    </w:rPr>
                    <w:t>12小时</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四级：一般性问题处理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属于常见问题类型，对业务运转的影响不大</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服务热线：</w:t>
                  </w:r>
                  <w:r>
                    <w:rPr>
                      <w:rFonts w:ascii="仿宋_GB2312" w:hAnsi="仿宋_GB2312" w:cs="仿宋_GB2312" w:eastAsia="仿宋_GB2312"/>
                      <w:sz w:val="28"/>
                    </w:rPr>
                    <w:t>7X24</w:t>
                  </w:r>
                </w:p>
                <w:p>
                  <w:pPr>
                    <w:pStyle w:val="null3"/>
                    <w:jc w:val="left"/>
                  </w:pPr>
                  <w:r>
                    <w:rPr>
                      <w:rFonts w:ascii="仿宋_GB2312" w:hAnsi="仿宋_GB2312" w:cs="仿宋_GB2312" w:eastAsia="仿宋_GB2312"/>
                      <w:sz w:val="28"/>
                    </w:rPr>
                    <w:t>技术响应：</w:t>
                  </w:r>
                  <w:r>
                    <w:rPr>
                      <w:rFonts w:ascii="仿宋_GB2312" w:hAnsi="仿宋_GB2312" w:cs="仿宋_GB2312" w:eastAsia="仿宋_GB2312"/>
                      <w:sz w:val="28"/>
                    </w:rPr>
                    <w:t>15分钟</w:t>
                  </w:r>
                </w:p>
                <w:p>
                  <w:pPr>
                    <w:pStyle w:val="null3"/>
                    <w:jc w:val="left"/>
                  </w:pPr>
                  <w:r>
                    <w:rPr>
                      <w:rFonts w:ascii="仿宋_GB2312" w:hAnsi="仿宋_GB2312" w:cs="仿宋_GB2312" w:eastAsia="仿宋_GB2312"/>
                      <w:sz w:val="28"/>
                    </w:rPr>
                    <w:t>现场或远程支持：</w:t>
                  </w:r>
                  <w:r>
                    <w:rPr>
                      <w:rFonts w:ascii="仿宋_GB2312" w:hAnsi="仿宋_GB2312" w:cs="仿宋_GB2312" w:eastAsia="仿宋_GB2312"/>
                      <w:sz w:val="28"/>
                    </w:rPr>
                    <w:t>30分钟内</w:t>
                  </w:r>
                </w:p>
                <w:p>
                  <w:pPr>
                    <w:pStyle w:val="null3"/>
                    <w:jc w:val="left"/>
                  </w:pPr>
                  <w:r>
                    <w:rPr>
                      <w:rFonts w:ascii="仿宋_GB2312" w:hAnsi="仿宋_GB2312" w:cs="仿宋_GB2312" w:eastAsia="仿宋_GB2312"/>
                      <w:sz w:val="28"/>
                    </w:rPr>
                    <w:t>完全解决：</w:t>
                  </w:r>
                  <w:r>
                    <w:rPr>
                      <w:rFonts w:ascii="仿宋_GB2312" w:hAnsi="仿宋_GB2312" w:cs="仿宋_GB2312" w:eastAsia="仿宋_GB2312"/>
                      <w:sz w:val="28"/>
                    </w:rPr>
                    <w:t>48小时</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五级：普通事件</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系统技术功能、安装或配置咨询，或其他不影响业务的服务。</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服务热线：</w:t>
                  </w:r>
                  <w:r>
                    <w:rPr>
                      <w:rFonts w:ascii="仿宋_GB2312" w:hAnsi="仿宋_GB2312" w:cs="仿宋_GB2312" w:eastAsia="仿宋_GB2312"/>
                      <w:sz w:val="28"/>
                    </w:rPr>
                    <w:t>7X24</w:t>
                  </w:r>
                </w:p>
                <w:p>
                  <w:pPr>
                    <w:pStyle w:val="null3"/>
                    <w:jc w:val="left"/>
                  </w:pPr>
                  <w:r>
                    <w:rPr>
                      <w:rFonts w:ascii="仿宋_GB2312" w:hAnsi="仿宋_GB2312" w:cs="仿宋_GB2312" w:eastAsia="仿宋_GB2312"/>
                      <w:sz w:val="28"/>
                    </w:rPr>
                    <w:t>技术响应：</w:t>
                  </w:r>
                  <w:r>
                    <w:rPr>
                      <w:rFonts w:ascii="仿宋_GB2312" w:hAnsi="仿宋_GB2312" w:cs="仿宋_GB2312" w:eastAsia="仿宋_GB2312"/>
                      <w:sz w:val="28"/>
                    </w:rPr>
                    <w:t>15分钟</w:t>
                  </w:r>
                </w:p>
                <w:p>
                  <w:pPr>
                    <w:pStyle w:val="null3"/>
                    <w:jc w:val="left"/>
                  </w:pPr>
                  <w:r>
                    <w:rPr>
                      <w:rFonts w:ascii="仿宋_GB2312" w:hAnsi="仿宋_GB2312" w:cs="仿宋_GB2312" w:eastAsia="仿宋_GB2312"/>
                      <w:sz w:val="28"/>
                    </w:rPr>
                    <w:t>现场或远程支持：</w:t>
                  </w:r>
                  <w:r>
                    <w:rPr>
                      <w:rFonts w:ascii="仿宋_GB2312" w:hAnsi="仿宋_GB2312" w:cs="仿宋_GB2312" w:eastAsia="仿宋_GB2312"/>
                      <w:sz w:val="28"/>
                    </w:rPr>
                    <w:t>30分钟内</w:t>
                  </w:r>
                </w:p>
                <w:p>
                  <w:pPr>
                    <w:pStyle w:val="null3"/>
                    <w:jc w:val="left"/>
                  </w:pPr>
                  <w:r>
                    <w:rPr>
                      <w:rFonts w:ascii="仿宋_GB2312" w:hAnsi="仿宋_GB2312" w:cs="仿宋_GB2312" w:eastAsia="仿宋_GB2312"/>
                      <w:sz w:val="28"/>
                    </w:rPr>
                    <w:t>完全解决：</w:t>
                  </w:r>
                  <w:r>
                    <w:rPr>
                      <w:rFonts w:ascii="仿宋_GB2312" w:hAnsi="仿宋_GB2312" w:cs="仿宋_GB2312" w:eastAsia="仿宋_GB2312"/>
                      <w:sz w:val="28"/>
                    </w:rPr>
                    <w:t>72小时</w:t>
                  </w:r>
                </w:p>
              </w:tc>
            </w:tr>
          </w:tbl>
          <w:p>
            <w:pPr>
              <w:pStyle w:val="null3"/>
              <w:jc w:val="both"/>
            </w:pPr>
            <w:r>
              <w:rPr>
                <w:rFonts w:ascii="仿宋_GB2312" w:hAnsi="仿宋_GB2312" w:cs="仿宋_GB2312" w:eastAsia="仿宋_GB2312"/>
                <w:sz w:val="28"/>
                <w:b/>
                <w:color w:val="000000"/>
              </w:rPr>
              <w:t>四、托管服务具体要求</w:t>
            </w:r>
          </w:p>
          <w:p>
            <w:pPr>
              <w:pStyle w:val="null3"/>
              <w:ind w:firstLine="560"/>
              <w:jc w:val="both"/>
            </w:pPr>
            <w:r>
              <w:rPr>
                <w:rFonts w:ascii="仿宋_GB2312" w:hAnsi="仿宋_GB2312" w:cs="仿宋_GB2312" w:eastAsia="仿宋_GB2312"/>
                <w:sz w:val="28"/>
                <w:color w:val="000000"/>
              </w:rPr>
              <w:t>机房环境具备</w:t>
            </w:r>
            <w:r>
              <w:rPr>
                <w:rFonts w:ascii="仿宋_GB2312" w:hAnsi="仿宋_GB2312" w:cs="仿宋_GB2312" w:eastAsia="仿宋_GB2312"/>
                <w:sz w:val="28"/>
                <w:color w:val="000000"/>
              </w:rPr>
              <w:t>机房专用</w:t>
            </w:r>
            <w:r>
              <w:rPr>
                <w:rFonts w:ascii="仿宋_GB2312" w:hAnsi="仿宋_GB2312" w:cs="仿宋_GB2312" w:eastAsia="仿宋_GB2312"/>
                <w:sz w:val="28"/>
                <w:color w:val="000000"/>
              </w:rPr>
              <w:t>空调、新风系统；</w:t>
            </w:r>
          </w:p>
          <w:p>
            <w:pPr>
              <w:pStyle w:val="null3"/>
              <w:spacing w:after="120"/>
              <w:ind w:firstLine="560"/>
              <w:jc w:val="both"/>
            </w:pPr>
            <w:r>
              <w:rPr>
                <w:rFonts w:ascii="仿宋_GB2312" w:hAnsi="仿宋_GB2312" w:cs="仿宋_GB2312" w:eastAsia="仿宋_GB2312"/>
                <w:sz w:val="28"/>
                <w:color w:val="000000"/>
              </w:rPr>
              <w:t>14个标准42U服务器机柜；</w:t>
            </w:r>
          </w:p>
          <w:p>
            <w:pPr>
              <w:pStyle w:val="null3"/>
              <w:ind w:firstLine="560"/>
              <w:jc w:val="both"/>
            </w:pPr>
            <w:r>
              <w:rPr>
                <w:rFonts w:ascii="仿宋_GB2312" w:hAnsi="仿宋_GB2312" w:cs="仿宋_GB2312" w:eastAsia="仿宋_GB2312"/>
                <w:sz w:val="28"/>
                <w:color w:val="000000"/>
              </w:rPr>
              <w:t>电力供应不少于三组电源保障，保证无间断供电，包括市电供电、油机供电和</w:t>
            </w:r>
            <w:r>
              <w:rPr>
                <w:rFonts w:ascii="仿宋_GB2312" w:hAnsi="仿宋_GB2312" w:cs="仿宋_GB2312" w:eastAsia="仿宋_GB2312"/>
                <w:sz w:val="28"/>
                <w:color w:val="000000"/>
              </w:rPr>
              <w:t>UPS供电；</w:t>
            </w:r>
          </w:p>
          <w:p>
            <w:pPr>
              <w:pStyle w:val="null3"/>
              <w:ind w:firstLine="560"/>
              <w:jc w:val="both"/>
            </w:pPr>
            <w:r>
              <w:rPr>
                <w:rFonts w:ascii="仿宋_GB2312" w:hAnsi="仿宋_GB2312" w:cs="仿宋_GB2312" w:eastAsia="仿宋_GB2312"/>
                <w:sz w:val="28"/>
                <w:color w:val="000000"/>
              </w:rPr>
              <w:t>消防应急全封闭机房标准建设、火灾自动报警灭火系统、人员定期现场巡查；</w:t>
            </w:r>
          </w:p>
          <w:p>
            <w:pPr>
              <w:pStyle w:val="null3"/>
              <w:ind w:firstLine="560"/>
              <w:jc w:val="both"/>
            </w:pPr>
            <w:r>
              <w:rPr>
                <w:rFonts w:ascii="仿宋_GB2312" w:hAnsi="仿宋_GB2312" w:cs="仿宋_GB2312" w:eastAsia="仿宋_GB2312"/>
                <w:sz w:val="28"/>
                <w:color w:val="000000"/>
              </w:rPr>
              <w:t>安全防护配备安保巡逻、具备电子门禁、具备准入制度、部署视频监控摄像机。</w:t>
            </w:r>
          </w:p>
          <w:p>
            <w:pPr>
              <w:pStyle w:val="null3"/>
              <w:spacing w:after="120"/>
              <w:jc w:val="both"/>
            </w:pPr>
            <w:r>
              <w:rPr>
                <w:rFonts w:ascii="仿宋_GB2312" w:hAnsi="仿宋_GB2312" w:cs="仿宋_GB2312" w:eastAsia="仿宋_GB2312"/>
                <w:sz w:val="28"/>
                <w:b/>
                <w:color w:val="000000"/>
              </w:rPr>
              <w:t>五</w:t>
            </w:r>
            <w:r>
              <w:rPr>
                <w:rFonts w:ascii="仿宋_GB2312" w:hAnsi="仿宋_GB2312" w:cs="仿宋_GB2312" w:eastAsia="仿宋_GB2312"/>
                <w:sz w:val="28"/>
                <w:b/>
                <w:color w:val="000000"/>
              </w:rPr>
              <w:t>、运维服务具体要求</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.1日常维护要求</w:t>
            </w:r>
          </w:p>
          <w:p>
            <w:pPr>
              <w:pStyle w:val="null3"/>
              <w:ind w:firstLine="560"/>
              <w:jc w:val="both"/>
            </w:pPr>
            <w:r>
              <w:rPr>
                <w:rFonts w:ascii="仿宋_GB2312" w:hAnsi="仿宋_GB2312" w:cs="仿宋_GB2312" w:eastAsia="仿宋_GB2312"/>
                <w:sz w:val="28"/>
                <w:color w:val="000000"/>
              </w:rPr>
              <w:t>供应商须对数据中心系统平台涉及的所有软硬件进行清理，按照</w:t>
            </w:r>
            <w:r>
              <w:rPr>
                <w:rFonts w:ascii="仿宋_GB2312" w:hAnsi="仿宋_GB2312" w:cs="仿宋_GB2312" w:eastAsia="仿宋_GB2312"/>
                <w:sz w:val="28"/>
                <w:color w:val="000000"/>
              </w:rPr>
              <w:t>IT运维体系要求和实施运维服务的需要，审核和接收相关设施设备及工程文档，并为所有设备建立档案；对现有尚需完善的文档资料及时提出补充要求，但供应商不能因此影响运维服务工作的开展；对整个系统进行全面分析和评估，提出系统存在的问题和风险，并针对发现的问题和风险提出解决方案；在现有运行维护管理体系基础上，按IT运维和国家标准建立和完善整个系统的运行维护体系，确保所有运行维护环节都有相应的项目标准、制度、流程和技术文档等。</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.2设备质保服务</w:t>
            </w:r>
          </w:p>
          <w:p>
            <w:pPr>
              <w:pStyle w:val="null3"/>
              <w:ind w:firstLine="560"/>
              <w:jc w:val="both"/>
            </w:pPr>
            <w:r>
              <w:rPr>
                <w:rFonts w:ascii="仿宋_GB2312" w:hAnsi="仿宋_GB2312" w:cs="仿宋_GB2312" w:eastAsia="仿宋_GB2312"/>
                <w:sz w:val="28"/>
                <w:color w:val="000000"/>
              </w:rPr>
              <w:t>服务商须在运维服务期内保证所有系统平台正常使用，更换备件必须是合法的备件，不得以其它方式替代。服务商在服务过程中使用或提供给客户的软件产品，须保证拥有合法的所有权或使用权。</w:t>
            </w:r>
          </w:p>
          <w:p>
            <w:pPr>
              <w:pStyle w:val="null3"/>
              <w:ind w:firstLine="560"/>
              <w:jc w:val="both"/>
            </w:pPr>
            <w:r>
              <w:rPr>
                <w:rFonts w:ascii="仿宋_GB2312" w:hAnsi="仿宋_GB2312" w:cs="仿宋_GB2312" w:eastAsia="仿宋_GB2312"/>
                <w:sz w:val="28"/>
                <w:color w:val="000000"/>
              </w:rPr>
              <w:t>若数据中心有需求，服务商应对过保产品提供操作系统、相关设备硬件系统微码、补丁等升级服务，并按照采购单位需求提供免费上门现场服务。</w:t>
            </w:r>
          </w:p>
          <w:p>
            <w:pPr>
              <w:pStyle w:val="null3"/>
              <w:ind w:firstLine="560"/>
              <w:jc w:val="both"/>
            </w:pPr>
            <w:r>
              <w:rPr>
                <w:rFonts w:ascii="仿宋_GB2312" w:hAnsi="仿宋_GB2312" w:cs="仿宋_GB2312" w:eastAsia="仿宋_GB2312"/>
                <w:sz w:val="28"/>
                <w:color w:val="000000"/>
              </w:rPr>
              <w:t>按照项目要求，提供软件产品的补丁和版本升级服务，并按照需求提供免费上门现场服务。</w:t>
            </w:r>
          </w:p>
          <w:p>
            <w:pPr>
              <w:pStyle w:val="null3"/>
              <w:ind w:firstLine="560"/>
              <w:jc w:val="both"/>
            </w:pPr>
            <w:r>
              <w:rPr>
                <w:rFonts w:ascii="仿宋_GB2312" w:hAnsi="仿宋_GB2312" w:cs="仿宋_GB2312" w:eastAsia="仿宋_GB2312"/>
                <w:sz w:val="28"/>
                <w:color w:val="000000"/>
              </w:rPr>
              <w:t>服务商和设备厂商组成项目质保小组，负责主要设备的备件供应。服务商如未在</w:t>
            </w:r>
            <w:r>
              <w:rPr>
                <w:rFonts w:ascii="仿宋_GB2312" w:hAnsi="仿宋_GB2312" w:cs="仿宋_GB2312" w:eastAsia="仿宋_GB2312"/>
                <w:sz w:val="28"/>
                <w:color w:val="000000"/>
              </w:rPr>
              <w:t>72小时（五级故障解决时限）内解决故障，用户单位可直接向设备厂商提出备件或服务提供需求，产生的额外费用由服务商承担。</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.3软硬件运维要求</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.3.1备件服务</w:t>
            </w:r>
          </w:p>
          <w:p>
            <w:pPr>
              <w:pStyle w:val="null3"/>
              <w:ind w:firstLine="560"/>
              <w:jc w:val="both"/>
            </w:pPr>
            <w:r>
              <w:rPr>
                <w:rFonts w:ascii="仿宋_GB2312" w:hAnsi="仿宋_GB2312" w:cs="仿宋_GB2312" w:eastAsia="仿宋_GB2312"/>
                <w:sz w:val="28"/>
                <w:color w:val="000000"/>
              </w:rPr>
              <w:t>服务商根据数据中心维保设备的情况，为采购人数据中心提供备件支持，以保证采购单位的系统发生故障时得到及时的恢复。服务商须根据采购单位设备情况提供充足的备品备件以及备机。采购单位可对备件库存情况进行查验，</w:t>
            </w:r>
            <w:r>
              <w:rPr>
                <w:rFonts w:ascii="仿宋_GB2312" w:hAnsi="仿宋_GB2312" w:cs="仿宋_GB2312" w:eastAsia="仿宋_GB2312"/>
                <w:sz w:val="28"/>
              </w:rPr>
              <w:t>备件和备机的使用权归采购人，所有权归服务商</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服务商须制定备品、备件及消耗品方案，并详细列出备品备件的名称、型号、数量、放置地点等内容。</w:t>
            </w:r>
          </w:p>
          <w:p>
            <w:pPr>
              <w:pStyle w:val="null3"/>
              <w:ind w:firstLine="560"/>
              <w:jc w:val="both"/>
            </w:pPr>
            <w:r>
              <w:rPr>
                <w:rFonts w:ascii="仿宋_GB2312" w:hAnsi="仿宋_GB2312" w:cs="仿宋_GB2312" w:eastAsia="仿宋_GB2312"/>
                <w:sz w:val="28"/>
              </w:rPr>
              <w:t>一级备件库需求：设在采购人数据中心办公室，服务期开始</w:t>
            </w:r>
            <w:r>
              <w:rPr>
                <w:rFonts w:ascii="仿宋_GB2312" w:hAnsi="仿宋_GB2312" w:cs="仿宋_GB2312" w:eastAsia="仿宋_GB2312"/>
                <w:sz w:val="28"/>
              </w:rPr>
              <w:t>1个月内备件库建成，备件库提供故障发生率较高的备件和备机，数据中心硬件设备发生故障时，可以直接从一级备件提取备件更换，一级备件库的补充小于1个工作日。提供以下整机和备件：</w:t>
            </w:r>
          </w:p>
          <w:tbl>
            <w:tblPr>
              <w:tblBorders>
                <w:top w:val="none" w:color="000000" w:sz="4"/>
                <w:left w:val="none" w:color="000000" w:sz="4"/>
                <w:bottom w:val="none" w:color="000000" w:sz="4"/>
                <w:right w:val="none" w:color="000000" w:sz="4"/>
                <w:insideH w:val="none"/>
                <w:insideV w:val="none"/>
              </w:tblBorders>
            </w:tblPr>
            <w:tblGrid>
              <w:gridCol w:w="190"/>
              <w:gridCol w:w="572"/>
              <w:gridCol w:w="842"/>
              <w:gridCol w:w="211"/>
              <w:gridCol w:w="72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整机</w:t>
                  </w:r>
                  <w:r>
                    <w:rPr>
                      <w:rFonts w:ascii="仿宋_GB2312" w:hAnsi="仿宋_GB2312" w:cs="仿宋_GB2312" w:eastAsia="仿宋_GB2312"/>
                      <w:sz w:val="28"/>
                    </w:rPr>
                    <w:t>/备件</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性能指标要求</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维保目标设备</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服务器整机</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CPU:16C 内存32G，2块600G硬盘，2个千兆光口，2个8GB FC光口，双电源</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内网区和外网区服务器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负载均衡整机</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吞吐性能</w:t>
                  </w:r>
                  <w:r>
                    <w:rPr>
                      <w:rFonts w:ascii="仿宋_GB2312" w:hAnsi="仿宋_GB2312" w:cs="仿宋_GB2312" w:eastAsia="仿宋_GB2312"/>
                      <w:sz w:val="28"/>
                    </w:rPr>
                    <w:t>1.3Gbps，包含链路负载均衡、服务器负载均衡、全局负载均衡以及缓存、压缩、SSL卸载、TCP连接复用等优化特性。</w:t>
                  </w:r>
                  <w:r>
                    <w:rPr>
                      <w:rFonts w:ascii="仿宋_GB2312" w:hAnsi="仿宋_GB2312" w:cs="仿宋_GB2312" w:eastAsia="仿宋_GB2312"/>
                      <w:sz w:val="28"/>
                    </w:rPr>
                    <w:t>至少</w:t>
                  </w:r>
                  <w:r>
                    <w:rPr>
                      <w:rFonts w:ascii="仿宋_GB2312" w:hAnsi="仿宋_GB2312" w:cs="仿宋_GB2312" w:eastAsia="仿宋_GB2312"/>
                      <w:sz w:val="28"/>
                    </w:rPr>
                    <w:t>4个千兆电口。</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内网区和外网区负载均衡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存储硬盘</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存储系统</w:t>
                  </w:r>
                  <w:r>
                    <w:rPr>
                      <w:rFonts w:ascii="仿宋_GB2312" w:hAnsi="仿宋_GB2312" w:cs="仿宋_GB2312" w:eastAsia="仿宋_GB2312"/>
                      <w:sz w:val="28"/>
                    </w:rPr>
                    <w:t>NCS4450H硬盘</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2块</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1台存储系统NCS4450H</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服务器</w:t>
                  </w:r>
                  <w:r>
                    <w:rPr>
                      <w:rFonts w:ascii="仿宋_GB2312" w:hAnsi="仿宋_GB2312" w:cs="仿宋_GB2312" w:eastAsia="仿宋_GB2312"/>
                      <w:sz w:val="28"/>
                    </w:rPr>
                    <w:t>Thinksystem SR860电源</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同型号电源</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2块</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6台</w:t>
                  </w:r>
                  <w:r>
                    <w:rPr>
                      <w:rFonts w:ascii="仿宋_GB2312" w:hAnsi="仿宋_GB2312" w:cs="仿宋_GB2312" w:eastAsia="仿宋_GB2312"/>
                      <w:sz w:val="28"/>
                    </w:rPr>
                    <w:t>Thinksystem SR860</w:t>
                  </w:r>
                  <w:r>
                    <w:rPr>
                      <w:rFonts w:ascii="仿宋_GB2312" w:hAnsi="仿宋_GB2312" w:cs="仿宋_GB2312" w:eastAsia="仿宋_GB2312"/>
                      <w:sz w:val="28"/>
                    </w:rPr>
                    <w:t>服务器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服务器</w:t>
                  </w:r>
                  <w:r>
                    <w:rPr>
                      <w:rFonts w:ascii="仿宋_GB2312" w:hAnsi="仿宋_GB2312" w:cs="仿宋_GB2312" w:eastAsia="仿宋_GB2312"/>
                      <w:sz w:val="28"/>
                    </w:rPr>
                    <w:t>Thinksystem SR860硬盘</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同型号硬盘</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2块</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6台</w:t>
                  </w:r>
                  <w:r>
                    <w:rPr>
                      <w:rFonts w:ascii="仿宋_GB2312" w:hAnsi="仿宋_GB2312" w:cs="仿宋_GB2312" w:eastAsia="仿宋_GB2312"/>
                      <w:sz w:val="28"/>
                    </w:rPr>
                    <w:t>Thinksystem SR860</w:t>
                  </w:r>
                  <w:r>
                    <w:rPr>
                      <w:rFonts w:ascii="仿宋_GB2312" w:hAnsi="仿宋_GB2312" w:cs="仿宋_GB2312" w:eastAsia="仿宋_GB2312"/>
                      <w:sz w:val="28"/>
                    </w:rPr>
                    <w:t>服务器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刀片中心电源</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刀片中心</w:t>
                  </w:r>
                  <w:r>
                    <w:rPr>
                      <w:rFonts w:ascii="仿宋_GB2312" w:hAnsi="仿宋_GB2312" w:cs="仿宋_GB2312" w:eastAsia="仿宋_GB2312"/>
                      <w:sz w:val="28"/>
                    </w:rPr>
                    <w:t>Flex System电源</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2块</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1台刀片中心Flex System</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刀片服务器硬盘</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刀片服务器</w:t>
                  </w:r>
                  <w:r>
                    <w:rPr>
                      <w:rFonts w:ascii="仿宋_GB2312" w:hAnsi="仿宋_GB2312" w:cs="仿宋_GB2312" w:eastAsia="仿宋_GB2312"/>
                      <w:sz w:val="28"/>
                    </w:rPr>
                    <w:t>X240 M5硬盘</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2块</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8台刀片服务器X240 M5</w:t>
                  </w:r>
                </w:p>
              </w:tc>
            </w:tr>
          </w:tbl>
          <w:p>
            <w:pPr>
              <w:pStyle w:val="null3"/>
              <w:ind w:firstLine="560"/>
              <w:jc w:val="both"/>
            </w:pPr>
            <w:r>
              <w:rPr>
                <w:rFonts w:ascii="仿宋_GB2312" w:hAnsi="仿宋_GB2312" w:cs="仿宋_GB2312" w:eastAsia="仿宋_GB2312"/>
                <w:sz w:val="28"/>
              </w:rPr>
              <w:t>二级备件库需求：设在服务商备件库，提供一些故障发生率较低和其他重要的备件等。二级备件库的响应时间为</w:t>
            </w:r>
            <w:r>
              <w:rPr>
                <w:rFonts w:ascii="仿宋_GB2312" w:hAnsi="仿宋_GB2312" w:cs="仿宋_GB2312" w:eastAsia="仿宋_GB2312"/>
                <w:sz w:val="28"/>
              </w:rPr>
              <w:t>2小时，补充小于2个工作日。</w:t>
            </w:r>
          </w:p>
          <w:p>
            <w:pPr>
              <w:pStyle w:val="null3"/>
              <w:ind w:firstLine="560"/>
              <w:jc w:val="both"/>
            </w:pPr>
            <w:r>
              <w:rPr>
                <w:rFonts w:ascii="仿宋_GB2312" w:hAnsi="仿宋_GB2312" w:cs="仿宋_GB2312" w:eastAsia="仿宋_GB2312"/>
                <w:sz w:val="28"/>
                <w:color w:val="000000"/>
              </w:rPr>
              <w:t>专人负责机制需求：有专人负责建立备件管理档案，了解备件消耗情况，及时补充备件库。</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.3.2新增需求的部署与调整</w:t>
            </w:r>
          </w:p>
          <w:p>
            <w:pPr>
              <w:pStyle w:val="null3"/>
              <w:ind w:firstLine="560"/>
              <w:jc w:val="both"/>
            </w:pPr>
            <w:r>
              <w:rPr>
                <w:rFonts w:ascii="仿宋_GB2312" w:hAnsi="仿宋_GB2312" w:cs="仿宋_GB2312" w:eastAsia="仿宋_GB2312"/>
                <w:sz w:val="28"/>
                <w:color w:val="000000"/>
              </w:rPr>
              <w:t>响应配合用户完成数据中心新增功能系统规划，配合集成商完成新设备的部署以及集成，同时确保现有系统的正常运转、不受影响。新增设备部署集成过程中，服务商负责本项目范围内的设备调试。</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.3.3系统巡检</w:t>
            </w:r>
          </w:p>
          <w:p>
            <w:pPr>
              <w:pStyle w:val="null3"/>
              <w:ind w:firstLine="560"/>
              <w:jc w:val="both"/>
            </w:pPr>
            <w:r>
              <w:rPr>
                <w:rFonts w:ascii="仿宋_GB2312" w:hAnsi="仿宋_GB2312" w:cs="仿宋_GB2312" w:eastAsia="仿宋_GB2312"/>
                <w:sz w:val="28"/>
                <w:color w:val="000000"/>
              </w:rPr>
              <w:t>服务商提供主动维护服务，保证系统的正常运行。系统巡检报告日检查、周检查。</w:t>
            </w:r>
          </w:p>
          <w:p>
            <w:pPr>
              <w:pStyle w:val="null3"/>
              <w:ind w:firstLine="560"/>
              <w:jc w:val="both"/>
            </w:pPr>
            <w:r>
              <w:rPr>
                <w:rFonts w:ascii="仿宋_GB2312" w:hAnsi="仿宋_GB2312" w:cs="仿宋_GB2312" w:eastAsia="仿宋_GB2312"/>
                <w:sz w:val="28"/>
                <w:color w:val="000000"/>
              </w:rPr>
              <w:t>定期对系统进行例行检查，重点在于硬件设备及与之相关的各种环境信息、系统日志的检查，发现并设法消除可能的隐患，保证采购单位了解其自身系统的实际运行状况，便于在今后的运维工作中采取相应的预防措施。检查须出具书面报告，包括以下内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1）场地环境检查：包括机房环境的检测；</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2）硬件设备检查：包括设备的工作状况、状态指示、电缆连接、资源使用情况等；</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3）系统和数据备份检查。</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.3.4数据库运维</w:t>
            </w:r>
          </w:p>
          <w:p>
            <w:pPr>
              <w:pStyle w:val="null3"/>
              <w:ind w:firstLine="560"/>
              <w:jc w:val="both"/>
            </w:pPr>
            <w:r>
              <w:rPr>
                <w:rFonts w:ascii="仿宋_GB2312" w:hAnsi="仿宋_GB2312" w:cs="仿宋_GB2312" w:eastAsia="仿宋_GB2312"/>
                <w:sz w:val="28"/>
                <w:color w:val="000000"/>
              </w:rPr>
              <w:t>服务商提供的服务应包含但不限于以下内容：</w:t>
            </w:r>
          </w:p>
          <w:p>
            <w:pPr>
              <w:pStyle w:val="null3"/>
              <w:ind w:firstLine="560"/>
              <w:jc w:val="both"/>
            </w:pPr>
            <w:r>
              <w:rPr>
                <w:rFonts w:ascii="仿宋_GB2312" w:hAnsi="仿宋_GB2312" w:cs="仿宋_GB2312" w:eastAsia="仿宋_GB2312"/>
                <w:sz w:val="28"/>
                <w:color w:val="000000"/>
              </w:rPr>
              <w:t>ORACLE数据库规划：</w:t>
            </w:r>
          </w:p>
          <w:p>
            <w:pPr>
              <w:pStyle w:val="null3"/>
              <w:ind w:firstLine="560"/>
              <w:jc w:val="both"/>
            </w:pPr>
            <w:r>
              <w:rPr>
                <w:rFonts w:ascii="仿宋_GB2312" w:hAnsi="仿宋_GB2312" w:cs="仿宋_GB2312" w:eastAsia="仿宋_GB2312"/>
                <w:sz w:val="28"/>
                <w:color w:val="000000"/>
              </w:rPr>
              <w:t>服务商将协助采购人对数据库物理结构进行规划，在采购人需要改变数据库物理结构之前，服务商将根据采购人需求来评价实施方案的可行性、安全性。</w:t>
            </w:r>
          </w:p>
          <w:p>
            <w:pPr>
              <w:pStyle w:val="null3"/>
              <w:ind w:firstLine="560"/>
              <w:jc w:val="both"/>
            </w:pPr>
            <w:r>
              <w:rPr>
                <w:rFonts w:ascii="仿宋_GB2312" w:hAnsi="仿宋_GB2312" w:cs="仿宋_GB2312" w:eastAsia="仿宋_GB2312"/>
                <w:sz w:val="28"/>
                <w:color w:val="000000"/>
              </w:rPr>
              <w:t>ORACLE数据库安装及升级：</w:t>
            </w:r>
          </w:p>
          <w:p>
            <w:pPr>
              <w:pStyle w:val="null3"/>
              <w:ind w:firstLine="560"/>
              <w:jc w:val="both"/>
            </w:pPr>
            <w:r>
              <w:rPr>
                <w:rFonts w:ascii="仿宋_GB2312" w:hAnsi="仿宋_GB2312" w:cs="仿宋_GB2312" w:eastAsia="仿宋_GB2312"/>
                <w:sz w:val="28"/>
                <w:color w:val="000000"/>
              </w:rPr>
              <w:t>服务商按照采购人要求，进行</w:t>
            </w:r>
            <w:r>
              <w:rPr>
                <w:rFonts w:ascii="仿宋_GB2312" w:hAnsi="仿宋_GB2312" w:cs="仿宋_GB2312" w:eastAsia="仿宋_GB2312"/>
                <w:sz w:val="28"/>
                <w:color w:val="000000"/>
              </w:rPr>
              <w:t>Oracle数据库的安装升级，并进行数据迁移工作。</w:t>
            </w:r>
          </w:p>
          <w:p>
            <w:pPr>
              <w:pStyle w:val="null3"/>
              <w:ind w:firstLine="560"/>
              <w:jc w:val="both"/>
            </w:pPr>
            <w:r>
              <w:rPr>
                <w:rFonts w:ascii="仿宋_GB2312" w:hAnsi="仿宋_GB2312" w:cs="仿宋_GB2312" w:eastAsia="仿宋_GB2312"/>
                <w:sz w:val="28"/>
                <w:color w:val="000000"/>
              </w:rPr>
              <w:t>数据库备份规划实施：</w:t>
            </w:r>
          </w:p>
          <w:p>
            <w:pPr>
              <w:pStyle w:val="null3"/>
              <w:ind w:firstLine="560"/>
              <w:jc w:val="both"/>
            </w:pPr>
            <w:r>
              <w:rPr>
                <w:rFonts w:ascii="仿宋_GB2312" w:hAnsi="仿宋_GB2312" w:cs="仿宋_GB2312" w:eastAsia="仿宋_GB2312"/>
                <w:sz w:val="28"/>
                <w:color w:val="000000"/>
              </w:rPr>
              <w:t>协助搭建备份恢复测试环境，培训用户熟练使用备份系统，保证用户数据库的安全可靠运行。</w:t>
            </w:r>
          </w:p>
          <w:p>
            <w:pPr>
              <w:pStyle w:val="null3"/>
              <w:ind w:firstLine="560"/>
              <w:jc w:val="both"/>
            </w:pPr>
            <w:r>
              <w:rPr>
                <w:rFonts w:ascii="仿宋_GB2312" w:hAnsi="仿宋_GB2312" w:cs="仿宋_GB2312" w:eastAsia="仿宋_GB2312"/>
                <w:sz w:val="28"/>
                <w:color w:val="000000"/>
              </w:rPr>
              <w:t>• 根据采购人要求决定数据库的备份方式；</w:t>
            </w:r>
          </w:p>
          <w:p>
            <w:pPr>
              <w:pStyle w:val="null3"/>
              <w:ind w:firstLine="560"/>
              <w:jc w:val="both"/>
            </w:pPr>
            <w:r>
              <w:rPr>
                <w:rFonts w:ascii="仿宋_GB2312" w:hAnsi="仿宋_GB2312" w:cs="仿宋_GB2312" w:eastAsia="仿宋_GB2312"/>
                <w:sz w:val="28"/>
                <w:color w:val="000000"/>
              </w:rPr>
              <w:t>• 规划采购人的备份频率和介质数目；</w:t>
            </w:r>
          </w:p>
          <w:p>
            <w:pPr>
              <w:pStyle w:val="null3"/>
              <w:ind w:firstLine="560"/>
              <w:jc w:val="both"/>
            </w:pPr>
            <w:r>
              <w:rPr>
                <w:rFonts w:ascii="仿宋_GB2312" w:hAnsi="仿宋_GB2312" w:cs="仿宋_GB2312" w:eastAsia="仿宋_GB2312"/>
                <w:sz w:val="28"/>
                <w:color w:val="000000"/>
              </w:rPr>
              <w:t>• 推荐采购人使用专业的备份软件；</w:t>
            </w:r>
          </w:p>
          <w:p>
            <w:pPr>
              <w:pStyle w:val="null3"/>
              <w:ind w:firstLine="560"/>
              <w:jc w:val="both"/>
            </w:pPr>
            <w:r>
              <w:rPr>
                <w:rFonts w:ascii="仿宋_GB2312" w:hAnsi="仿宋_GB2312" w:cs="仿宋_GB2312" w:eastAsia="仿宋_GB2312"/>
                <w:sz w:val="28"/>
                <w:color w:val="000000"/>
              </w:rPr>
              <w:t>• 培训采购人RMAN的使用方法；</w:t>
            </w:r>
          </w:p>
          <w:p>
            <w:pPr>
              <w:pStyle w:val="null3"/>
              <w:ind w:firstLine="560"/>
              <w:jc w:val="both"/>
            </w:pPr>
            <w:r>
              <w:rPr>
                <w:rFonts w:ascii="仿宋_GB2312" w:hAnsi="仿宋_GB2312" w:cs="仿宋_GB2312" w:eastAsia="仿宋_GB2312"/>
                <w:sz w:val="28"/>
                <w:color w:val="000000"/>
              </w:rPr>
              <w:t>• 帮助采购人实现数据库的自动备份；</w:t>
            </w:r>
          </w:p>
          <w:p>
            <w:pPr>
              <w:pStyle w:val="null3"/>
              <w:ind w:firstLine="560"/>
              <w:jc w:val="both"/>
            </w:pPr>
            <w:r>
              <w:rPr>
                <w:rFonts w:ascii="仿宋_GB2312" w:hAnsi="仿宋_GB2312" w:cs="仿宋_GB2312" w:eastAsia="仿宋_GB2312"/>
                <w:sz w:val="28"/>
                <w:color w:val="000000"/>
              </w:rPr>
              <w:t>• 保证oracle数据的完整性；</w:t>
            </w:r>
          </w:p>
          <w:p>
            <w:pPr>
              <w:pStyle w:val="null3"/>
              <w:ind w:firstLine="560"/>
              <w:jc w:val="both"/>
            </w:pPr>
            <w:r>
              <w:rPr>
                <w:rFonts w:ascii="仿宋_GB2312" w:hAnsi="仿宋_GB2312" w:cs="仿宋_GB2312" w:eastAsia="仿宋_GB2312"/>
                <w:sz w:val="28"/>
                <w:color w:val="000000"/>
              </w:rPr>
              <w:t>• 搭建备份环境并检查备份数据的有效性；</w:t>
            </w:r>
          </w:p>
          <w:p>
            <w:pPr>
              <w:pStyle w:val="null3"/>
              <w:ind w:firstLine="560"/>
              <w:jc w:val="both"/>
            </w:pPr>
            <w:r>
              <w:rPr>
                <w:rFonts w:ascii="仿宋_GB2312" w:hAnsi="仿宋_GB2312" w:cs="仿宋_GB2312" w:eastAsia="仿宋_GB2312"/>
                <w:sz w:val="28"/>
                <w:color w:val="000000"/>
              </w:rPr>
              <w:t>• 帮助采购人构建灾难恢复系统</w:t>
            </w:r>
          </w:p>
          <w:p>
            <w:pPr>
              <w:pStyle w:val="null3"/>
              <w:ind w:firstLine="560"/>
              <w:jc w:val="both"/>
            </w:pPr>
            <w:r>
              <w:rPr>
                <w:rFonts w:ascii="仿宋_GB2312" w:hAnsi="仿宋_GB2312" w:cs="仿宋_GB2312" w:eastAsia="仿宋_GB2312"/>
                <w:sz w:val="28"/>
                <w:color w:val="000000"/>
              </w:rPr>
              <w:t>注：以上服务在采购人确实有实际需求时提供，无实际系统需求时不作为验收标准。</w:t>
            </w:r>
          </w:p>
          <w:p>
            <w:pPr>
              <w:pStyle w:val="null3"/>
              <w:ind w:firstLine="560"/>
              <w:jc w:val="both"/>
            </w:pPr>
            <w:r>
              <w:rPr>
                <w:rFonts w:ascii="仿宋_GB2312" w:hAnsi="仿宋_GB2312" w:cs="仿宋_GB2312" w:eastAsia="仿宋_GB2312"/>
                <w:sz w:val="28"/>
                <w:color w:val="000000"/>
              </w:rPr>
              <w:t>Oracle性能调整：</w:t>
            </w:r>
          </w:p>
          <w:p>
            <w:pPr>
              <w:pStyle w:val="null3"/>
              <w:ind w:firstLine="560"/>
              <w:jc w:val="both"/>
            </w:pPr>
            <w:r>
              <w:rPr>
                <w:rFonts w:ascii="仿宋_GB2312" w:hAnsi="仿宋_GB2312" w:cs="仿宋_GB2312" w:eastAsia="仿宋_GB2312"/>
                <w:sz w:val="28"/>
                <w:color w:val="000000"/>
              </w:rPr>
              <w:t>随着采购人应用系统投入使用时间加长，</w:t>
            </w:r>
            <w:r>
              <w:rPr>
                <w:rFonts w:ascii="仿宋_GB2312" w:hAnsi="仿宋_GB2312" w:cs="仿宋_GB2312" w:eastAsia="仿宋_GB2312"/>
                <w:sz w:val="28"/>
                <w:color w:val="000000"/>
              </w:rPr>
              <w:t>ORACLE数据库将会由于数据量的增加或用户数量的增加或应用的修改而导致数据库的性能降低。数据库性能降低后将导致应用响应慢、统计或报表计算时间加长和难于维护等不良影响。</w:t>
            </w:r>
          </w:p>
          <w:p>
            <w:pPr>
              <w:pStyle w:val="null3"/>
              <w:ind w:firstLine="560"/>
              <w:jc w:val="both"/>
            </w:pPr>
            <w:r>
              <w:rPr>
                <w:rFonts w:ascii="仿宋_GB2312" w:hAnsi="仿宋_GB2312" w:cs="仿宋_GB2312" w:eastAsia="仿宋_GB2312"/>
                <w:sz w:val="28"/>
                <w:color w:val="000000"/>
              </w:rPr>
              <w:t>分析采购人的应用类型和采购人数据库现状；</w:t>
            </w:r>
          </w:p>
          <w:p>
            <w:pPr>
              <w:pStyle w:val="null3"/>
              <w:ind w:firstLine="560"/>
              <w:jc w:val="both"/>
            </w:pPr>
            <w:r>
              <w:rPr>
                <w:rFonts w:ascii="仿宋_GB2312" w:hAnsi="仿宋_GB2312" w:cs="仿宋_GB2312" w:eastAsia="仿宋_GB2312"/>
                <w:sz w:val="28"/>
                <w:color w:val="000000"/>
              </w:rPr>
              <w:t>评价并修改</w:t>
            </w:r>
            <w:r>
              <w:rPr>
                <w:rFonts w:ascii="仿宋_GB2312" w:hAnsi="仿宋_GB2312" w:cs="仿宋_GB2312" w:eastAsia="仿宋_GB2312"/>
                <w:sz w:val="28"/>
                <w:color w:val="000000"/>
              </w:rPr>
              <w:t>ORACLE数据库的参数设置；</w:t>
            </w:r>
          </w:p>
          <w:p>
            <w:pPr>
              <w:pStyle w:val="null3"/>
              <w:ind w:firstLine="560"/>
              <w:jc w:val="both"/>
            </w:pPr>
            <w:r>
              <w:rPr>
                <w:rFonts w:ascii="仿宋_GB2312" w:hAnsi="仿宋_GB2312" w:cs="仿宋_GB2312" w:eastAsia="仿宋_GB2312"/>
                <w:sz w:val="28"/>
                <w:color w:val="000000"/>
              </w:rPr>
              <w:t>评价并调整</w:t>
            </w:r>
            <w:r>
              <w:rPr>
                <w:rFonts w:ascii="仿宋_GB2312" w:hAnsi="仿宋_GB2312" w:cs="仿宋_GB2312" w:eastAsia="仿宋_GB2312"/>
                <w:sz w:val="28"/>
                <w:color w:val="000000"/>
              </w:rPr>
              <w:t>ORACLE数据库的数据分布；</w:t>
            </w:r>
          </w:p>
          <w:p>
            <w:pPr>
              <w:pStyle w:val="null3"/>
              <w:ind w:firstLine="560"/>
              <w:jc w:val="both"/>
            </w:pPr>
            <w:r>
              <w:rPr>
                <w:rFonts w:ascii="仿宋_GB2312" w:hAnsi="仿宋_GB2312" w:cs="仿宋_GB2312" w:eastAsia="仿宋_GB2312"/>
                <w:sz w:val="28"/>
                <w:color w:val="000000"/>
              </w:rPr>
              <w:t>评价应用对硬件和系统的使用情况，并提出建议；</w:t>
            </w:r>
          </w:p>
          <w:p>
            <w:pPr>
              <w:pStyle w:val="null3"/>
              <w:ind w:firstLine="560"/>
              <w:jc w:val="both"/>
            </w:pPr>
            <w:r>
              <w:rPr>
                <w:rFonts w:ascii="仿宋_GB2312" w:hAnsi="仿宋_GB2312" w:cs="仿宋_GB2312" w:eastAsia="仿宋_GB2312"/>
                <w:sz w:val="28"/>
                <w:color w:val="000000"/>
              </w:rPr>
              <w:t>利用先进的性能调整工具实施数据库的性能调整；</w:t>
            </w:r>
          </w:p>
          <w:p>
            <w:pPr>
              <w:pStyle w:val="null3"/>
              <w:ind w:firstLine="560"/>
              <w:jc w:val="both"/>
            </w:pPr>
            <w:r>
              <w:rPr>
                <w:rFonts w:ascii="仿宋_GB2312" w:hAnsi="仿宋_GB2312" w:cs="仿宋_GB2312" w:eastAsia="仿宋_GB2312"/>
                <w:sz w:val="28"/>
                <w:color w:val="000000"/>
              </w:rPr>
              <w:t>培训采购人有关性能调整的概念；</w:t>
            </w:r>
          </w:p>
          <w:p>
            <w:pPr>
              <w:pStyle w:val="null3"/>
              <w:ind w:firstLine="560"/>
              <w:jc w:val="both"/>
            </w:pPr>
            <w:r>
              <w:rPr>
                <w:rFonts w:ascii="仿宋_GB2312" w:hAnsi="仿宋_GB2312" w:cs="仿宋_GB2312" w:eastAsia="仿宋_GB2312"/>
                <w:sz w:val="28"/>
                <w:color w:val="000000"/>
              </w:rPr>
              <w:t>提供采购人完整的性能调整报告和解决方法（涉及应用</w:t>
            </w:r>
            <w:r>
              <w:rPr>
                <w:rFonts w:ascii="仿宋_GB2312" w:hAnsi="仿宋_GB2312" w:cs="仿宋_GB2312" w:eastAsia="仿宋_GB2312"/>
                <w:sz w:val="28"/>
                <w:color w:val="000000"/>
              </w:rPr>
              <w:t>sql语句的问题，响应人工程师只负责指出问题语句，并不负责语句的修改）。</w:t>
            </w:r>
          </w:p>
          <w:p>
            <w:pPr>
              <w:pStyle w:val="null3"/>
              <w:ind w:firstLine="560"/>
              <w:jc w:val="both"/>
            </w:pPr>
            <w:r>
              <w:rPr>
                <w:rFonts w:ascii="仿宋_GB2312" w:hAnsi="仿宋_GB2312" w:cs="仿宋_GB2312" w:eastAsia="仿宋_GB2312"/>
                <w:sz w:val="28"/>
                <w:color w:val="000000"/>
              </w:rPr>
              <w:t>软件安装帮助；</w:t>
            </w:r>
          </w:p>
          <w:p>
            <w:pPr>
              <w:pStyle w:val="null3"/>
              <w:ind w:firstLine="560"/>
              <w:jc w:val="both"/>
            </w:pPr>
            <w:r>
              <w:rPr>
                <w:rFonts w:ascii="仿宋_GB2312" w:hAnsi="仿宋_GB2312" w:cs="仿宋_GB2312" w:eastAsia="仿宋_GB2312"/>
                <w:sz w:val="28"/>
                <w:color w:val="000000"/>
              </w:rPr>
              <w:t>软件升级的规划和实施；</w:t>
            </w:r>
          </w:p>
          <w:p>
            <w:pPr>
              <w:pStyle w:val="null3"/>
              <w:ind w:firstLine="560"/>
              <w:jc w:val="both"/>
            </w:pPr>
            <w:r>
              <w:rPr>
                <w:rFonts w:ascii="仿宋_GB2312" w:hAnsi="仿宋_GB2312" w:cs="仿宋_GB2312" w:eastAsia="仿宋_GB2312"/>
                <w:sz w:val="28"/>
                <w:color w:val="000000"/>
              </w:rPr>
              <w:t>数据库故障记录的分析，排除故障隐患；</w:t>
            </w:r>
          </w:p>
          <w:p>
            <w:pPr>
              <w:pStyle w:val="null3"/>
              <w:ind w:firstLine="560"/>
              <w:jc w:val="both"/>
            </w:pPr>
            <w:r>
              <w:rPr>
                <w:rFonts w:ascii="仿宋_GB2312" w:hAnsi="仿宋_GB2312" w:cs="仿宋_GB2312" w:eastAsia="仿宋_GB2312"/>
                <w:sz w:val="28"/>
                <w:color w:val="000000"/>
              </w:rPr>
              <w:t>数据库的全面诊断；</w:t>
            </w:r>
          </w:p>
          <w:p>
            <w:pPr>
              <w:pStyle w:val="null3"/>
              <w:ind w:firstLine="560"/>
              <w:jc w:val="both"/>
            </w:pPr>
            <w:r>
              <w:rPr>
                <w:rFonts w:ascii="仿宋_GB2312" w:hAnsi="仿宋_GB2312" w:cs="仿宋_GB2312" w:eastAsia="仿宋_GB2312"/>
                <w:sz w:val="28"/>
                <w:color w:val="000000"/>
              </w:rPr>
              <w:t>数据库健康检查；</w:t>
            </w:r>
          </w:p>
          <w:p>
            <w:pPr>
              <w:pStyle w:val="null3"/>
              <w:ind w:firstLine="560"/>
              <w:jc w:val="both"/>
            </w:pPr>
            <w:r>
              <w:rPr>
                <w:rFonts w:ascii="仿宋_GB2312" w:hAnsi="仿宋_GB2312" w:cs="仿宋_GB2312" w:eastAsia="仿宋_GB2312"/>
                <w:sz w:val="28"/>
                <w:color w:val="000000"/>
              </w:rPr>
              <w:t>数据库基本的性能分析，提出潜在的问题警告；</w:t>
            </w:r>
          </w:p>
          <w:p>
            <w:pPr>
              <w:pStyle w:val="null3"/>
              <w:ind w:firstLine="560"/>
              <w:jc w:val="both"/>
            </w:pPr>
            <w:r>
              <w:rPr>
                <w:rFonts w:ascii="仿宋_GB2312" w:hAnsi="仿宋_GB2312" w:cs="仿宋_GB2312" w:eastAsia="仿宋_GB2312"/>
                <w:sz w:val="28"/>
                <w:color w:val="000000"/>
              </w:rPr>
              <w:t>检查数据库空间的使用情况，提供对存储空间增长需求的估计，协助进行数据库空间规划管理；</w:t>
            </w:r>
          </w:p>
          <w:p>
            <w:pPr>
              <w:pStyle w:val="null3"/>
              <w:ind w:firstLine="560"/>
              <w:jc w:val="both"/>
            </w:pPr>
            <w:r>
              <w:rPr>
                <w:rFonts w:ascii="仿宋_GB2312" w:hAnsi="仿宋_GB2312" w:cs="仿宋_GB2312" w:eastAsia="仿宋_GB2312"/>
                <w:sz w:val="28"/>
                <w:color w:val="000000"/>
              </w:rPr>
              <w:t>检查数据库备份和恢复步骤及完整性，提供完整的数据库备份和恢复解决方案；</w:t>
            </w:r>
          </w:p>
          <w:p>
            <w:pPr>
              <w:pStyle w:val="null3"/>
              <w:ind w:firstLine="560"/>
              <w:jc w:val="both"/>
            </w:pPr>
            <w:r>
              <w:rPr>
                <w:rFonts w:ascii="仿宋_GB2312" w:hAnsi="仿宋_GB2312" w:cs="仿宋_GB2312" w:eastAsia="仿宋_GB2312"/>
                <w:sz w:val="28"/>
                <w:color w:val="000000"/>
              </w:rPr>
              <w:t>数据库安全暨用户的管理，发现并排除数据库安全隐患；</w:t>
            </w:r>
          </w:p>
          <w:p>
            <w:pPr>
              <w:pStyle w:val="null3"/>
              <w:ind w:firstLine="560"/>
              <w:jc w:val="both"/>
            </w:pPr>
            <w:r>
              <w:rPr>
                <w:rFonts w:ascii="仿宋_GB2312" w:hAnsi="仿宋_GB2312" w:cs="仿宋_GB2312" w:eastAsia="仿宋_GB2312"/>
                <w:sz w:val="28"/>
                <w:color w:val="000000"/>
              </w:rPr>
              <w:t>每次检查完一周内向采购人提交详细的预防性维护服务报告和总结（季度巡检小结及年度维保技术服务总结报告）；</w:t>
            </w:r>
          </w:p>
          <w:p>
            <w:pPr>
              <w:pStyle w:val="null3"/>
              <w:ind w:firstLine="560"/>
              <w:jc w:val="both"/>
            </w:pPr>
            <w:r>
              <w:rPr>
                <w:rFonts w:ascii="仿宋_GB2312" w:hAnsi="仿宋_GB2312" w:cs="仿宋_GB2312" w:eastAsia="仿宋_GB2312"/>
                <w:sz w:val="28"/>
                <w:color w:val="000000"/>
              </w:rPr>
              <w:t>日志文件和空间整理、分析等；</w:t>
            </w:r>
          </w:p>
          <w:p>
            <w:pPr>
              <w:pStyle w:val="null3"/>
              <w:ind w:firstLine="560"/>
              <w:jc w:val="both"/>
            </w:pPr>
            <w:r>
              <w:rPr>
                <w:rFonts w:ascii="仿宋_GB2312" w:hAnsi="仿宋_GB2312" w:cs="仿宋_GB2312" w:eastAsia="仿宋_GB2312"/>
                <w:sz w:val="28"/>
                <w:color w:val="000000"/>
              </w:rPr>
              <w:t>协助搭建用户数据库的异地容灾系统，并协助进行数据库整合。</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.3.5数据备份与恢复</w:t>
            </w:r>
          </w:p>
          <w:p>
            <w:pPr>
              <w:pStyle w:val="null3"/>
              <w:ind w:firstLine="560"/>
              <w:jc w:val="both"/>
            </w:pPr>
            <w:r>
              <w:rPr>
                <w:rFonts w:ascii="仿宋_GB2312" w:hAnsi="仿宋_GB2312" w:cs="仿宋_GB2312" w:eastAsia="仿宋_GB2312"/>
                <w:sz w:val="28"/>
                <w:color w:val="000000"/>
              </w:rPr>
              <w:t>系统现有的备份与恢复机制进行分析评估，完善备份与恢复体系；按照完善后的备份与恢复体系对数据进行备份；对相应备份介质进行管理；定期对备份数据进行数据备份与恢复的演练，确保备份数据和应急应用环境的有效性；当出现故障后，服务商应按照恢复体系对备份数据进行恢复。</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.3.6系统升级</w:t>
            </w:r>
          </w:p>
          <w:p>
            <w:pPr>
              <w:pStyle w:val="null3"/>
              <w:ind w:firstLine="560"/>
              <w:jc w:val="both"/>
            </w:pPr>
            <w:r>
              <w:rPr>
                <w:rFonts w:ascii="仿宋_GB2312" w:hAnsi="仿宋_GB2312" w:cs="仿宋_GB2312" w:eastAsia="仿宋_GB2312"/>
                <w:sz w:val="28"/>
                <w:color w:val="000000"/>
              </w:rPr>
              <w:t>在各系统原厂商发布升级程序或升级补丁后，服务商应及时分析该补丁程序对应漏洞（或缺陷）对本系统的影响，及时升级对系统安全、稳定有意义的补丁，并保证系统不间断运行。</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.3.7系统基础安全服务及系统性能评估</w:t>
            </w:r>
          </w:p>
          <w:p>
            <w:pPr>
              <w:pStyle w:val="null3"/>
              <w:ind w:firstLine="560"/>
              <w:jc w:val="both"/>
            </w:pPr>
            <w:r>
              <w:rPr>
                <w:rFonts w:ascii="仿宋_GB2312" w:hAnsi="仿宋_GB2312" w:cs="仿宋_GB2312" w:eastAsia="仿宋_GB2312"/>
                <w:sz w:val="28"/>
                <w:color w:val="000000"/>
              </w:rPr>
              <w:t>为保证数据中心硬件平台和业务系统的安全，服务商每季度进行基础性安全检查和评估，全面检查系统安全策略，及时发现并处理系统存在的安全漏洞和风险；建立安全管理制度，实时监测系统安全状况，及时更新安全策略、及时升级安全补丁，提交书面报告。帮助采购单位定位隐患，并提出改进建议。并根据采购单位设备使用情况、软件使用情况和具体要求，对系统性能进行全面评估，提出评估报告。如工作需要，客户可组织相关信息化建设专家对性能评估报告要进行论证。</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.3.8系统优化</w:t>
            </w:r>
          </w:p>
          <w:p>
            <w:pPr>
              <w:pStyle w:val="null3"/>
              <w:ind w:firstLine="560"/>
              <w:jc w:val="both"/>
            </w:pPr>
            <w:r>
              <w:rPr>
                <w:rFonts w:ascii="仿宋_GB2312" w:hAnsi="仿宋_GB2312" w:cs="仿宋_GB2312" w:eastAsia="仿宋_GB2312"/>
                <w:sz w:val="28"/>
                <w:color w:val="000000"/>
              </w:rPr>
              <w:t>对系统性能进行分析和评估，根据业务应用系统运行需要对主机系统、数据库系统、中间件、网络系统等系统平台提出优化方案并实施；根据采购单位业务特点和业务周期跟踪分析系统，提出相应时段的系统优化策略并实施。</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.3.9网络管理</w:t>
            </w:r>
          </w:p>
          <w:p>
            <w:pPr>
              <w:pStyle w:val="null3"/>
              <w:ind w:firstLine="560"/>
              <w:jc w:val="both"/>
            </w:pPr>
            <w:r>
              <w:rPr>
                <w:rFonts w:ascii="仿宋_GB2312" w:hAnsi="仿宋_GB2312" w:cs="仿宋_GB2312" w:eastAsia="仿宋_GB2312"/>
                <w:sz w:val="28"/>
                <w:color w:val="000000"/>
              </w:rPr>
              <w:t>承担市级数据中心业务专网、办公网和互联网的日常运行和维护工作。根据系统设计全面管理和分配网络资源，实时监控网络运行状况，一旦出现网络故障必须在最短时间内发现并及时解决；负责网络链路运营维护和管理。</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.3.10运维服务保障</w:t>
            </w:r>
          </w:p>
          <w:p>
            <w:pPr>
              <w:pStyle w:val="null3"/>
              <w:ind w:firstLine="560"/>
              <w:jc w:val="both"/>
            </w:pPr>
            <w:r>
              <w:rPr>
                <w:rFonts w:ascii="仿宋_GB2312" w:hAnsi="仿宋_GB2312" w:cs="仿宋_GB2312" w:eastAsia="仿宋_GB2312"/>
                <w:sz w:val="28"/>
                <w:color w:val="000000"/>
              </w:rPr>
              <w:t>服务商按照下列要求提供完整的技术支撑服务：</w:t>
            </w:r>
          </w:p>
          <w:p>
            <w:pPr>
              <w:pStyle w:val="null3"/>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1）服务方案。</w:t>
            </w:r>
            <w:r>
              <w:rPr>
                <w:rFonts w:ascii="仿宋_GB2312" w:hAnsi="仿宋_GB2312" w:cs="仿宋_GB2312" w:eastAsia="仿宋_GB2312"/>
                <w:sz w:val="28"/>
                <w:color w:val="000000"/>
              </w:rPr>
              <w:t>服务商应根据汉中市人力资源和社会保障数据中心的实际情况，制定完备的服务方案，提供详尽的技术手册，实施严格的项目管理，成立专门的运维团队。并指定项目经理作为与采购单位的统一接口，对维护保修服务实施严格的项目管理，统筹相关工作，以保证此项目的正常高效运作。</w:t>
            </w:r>
          </w:p>
          <w:p>
            <w:pPr>
              <w:pStyle w:val="null3"/>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2）运维团队。</w:t>
            </w:r>
            <w:r>
              <w:rPr>
                <w:rFonts w:ascii="仿宋_GB2312" w:hAnsi="仿宋_GB2312" w:cs="仿宋_GB2312" w:eastAsia="仿宋_GB2312"/>
                <w:sz w:val="28"/>
                <w:color w:val="000000"/>
              </w:rPr>
              <w:t>服务商要根据金保工程运维实际需求，建立服务高效、技术可靠和保障有力的运维团队。运维团队分为常驻工程师、远程技术支持工程师和专家团队。服务商须提供至少</w:t>
            </w:r>
            <w:r>
              <w:rPr>
                <w:rFonts w:ascii="仿宋_GB2312" w:hAnsi="仿宋_GB2312" w:cs="仿宋_GB2312" w:eastAsia="仿宋_GB2312"/>
                <w:sz w:val="28"/>
                <w:color w:val="000000"/>
              </w:rPr>
              <w:t>1名系统运维和1名网络专业人员常驻数据中心现场</w:t>
            </w:r>
            <w:r>
              <w:rPr>
                <w:rFonts w:ascii="仿宋_GB2312" w:hAnsi="仿宋_GB2312" w:cs="仿宋_GB2312" w:eastAsia="仿宋_GB2312"/>
                <w:sz w:val="28"/>
              </w:rPr>
              <w:t>，</w:t>
            </w:r>
            <w:r>
              <w:rPr>
                <w:rFonts w:ascii="仿宋_GB2312" w:hAnsi="仿宋_GB2312" w:cs="仿宋_GB2312" w:eastAsia="仿宋_GB2312"/>
                <w:sz w:val="28"/>
              </w:rPr>
              <w:t>要求</w:t>
            </w:r>
            <w:r>
              <w:rPr>
                <w:rFonts w:ascii="仿宋_GB2312" w:hAnsi="仿宋_GB2312" w:cs="仿宋_GB2312" w:eastAsia="仿宋_GB2312"/>
                <w:sz w:val="28"/>
              </w:rPr>
              <w:t>具有信息系统运维或数据中心运维案例。</w:t>
            </w:r>
          </w:p>
          <w:p>
            <w:pPr>
              <w:pStyle w:val="null3"/>
              <w:ind w:firstLine="560"/>
              <w:jc w:val="both"/>
            </w:pPr>
            <w:r>
              <w:rPr>
                <w:rFonts w:ascii="仿宋_GB2312" w:hAnsi="仿宋_GB2312" w:cs="仿宋_GB2312" w:eastAsia="仿宋_GB2312"/>
                <w:sz w:val="28"/>
              </w:rPr>
              <w:t>专家团队：服务商必须后备</w:t>
            </w:r>
            <w:r>
              <w:rPr>
                <w:rFonts w:ascii="仿宋_GB2312" w:hAnsi="仿宋_GB2312" w:cs="仿宋_GB2312" w:eastAsia="仿宋_GB2312"/>
                <w:sz w:val="28"/>
              </w:rPr>
              <w:t>3名技术专家作为本项目的技术团队。专家团队负责为数据中心运维工作提供高级别技术支持，支撑常驻工程师的日常运维；组织实施数据中心的安全和性能现场评估工作，并提出评估报告；对服务期内数据中心的设备系统集成提供咨询或现场技术支持。</w:t>
            </w:r>
          </w:p>
          <w:p>
            <w:pPr>
              <w:pStyle w:val="null3"/>
              <w:ind w:firstLine="560"/>
              <w:jc w:val="both"/>
            </w:pPr>
            <w:r>
              <w:rPr>
                <w:rFonts w:ascii="仿宋_GB2312" w:hAnsi="仿宋_GB2312" w:cs="仿宋_GB2312" w:eastAsia="仿宋_GB2312"/>
                <w:sz w:val="28"/>
              </w:rPr>
              <w:t>不得随意更换运维服务管理和技术人员（如需更换人员，必须向用户提交正式的申请，经过审批同意后方可更换）。</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.3.11技术文档</w:t>
            </w:r>
          </w:p>
          <w:p>
            <w:pPr>
              <w:pStyle w:val="null3"/>
              <w:ind w:firstLine="560"/>
              <w:jc w:val="both"/>
            </w:pPr>
            <w:r>
              <w:rPr>
                <w:rFonts w:ascii="仿宋_GB2312" w:hAnsi="仿宋_GB2312" w:cs="仿宋_GB2312" w:eastAsia="仿宋_GB2312"/>
                <w:sz w:val="28"/>
                <w:color w:val="000000"/>
              </w:rPr>
              <w:t>服务商负责在项目实施过程中，将技术文件、资料及巡检、验收报告等文档汇集成册交付采购单位。</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.3.12安全服务内容</w:t>
            </w:r>
          </w:p>
          <w:p>
            <w:pPr>
              <w:pStyle w:val="null3"/>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1）安全服务基本要求</w:t>
            </w:r>
          </w:p>
          <w:p>
            <w:pPr>
              <w:pStyle w:val="null3"/>
              <w:ind w:firstLine="560"/>
              <w:jc w:val="both"/>
            </w:pPr>
            <w:r>
              <w:rPr>
                <w:rFonts w:ascii="仿宋_GB2312" w:hAnsi="仿宋_GB2312" w:cs="仿宋_GB2312" w:eastAsia="仿宋_GB2312"/>
                <w:sz w:val="28"/>
                <w:color w:val="000000"/>
              </w:rPr>
              <w:t>服务商须建立安全服务流程，建立信息安全应急预案，服务期内至少进行一次信息安全应急演练。</w:t>
            </w:r>
          </w:p>
          <w:p>
            <w:pPr>
              <w:pStyle w:val="null3"/>
              <w:ind w:firstLine="560"/>
              <w:jc w:val="both"/>
            </w:pPr>
            <w:r>
              <w:rPr>
                <w:rFonts w:ascii="仿宋_GB2312" w:hAnsi="仿宋_GB2312" w:cs="仿宋_GB2312" w:eastAsia="仿宋_GB2312"/>
                <w:sz w:val="28"/>
                <w:color w:val="000000"/>
              </w:rPr>
              <w:t>服务期内对数据中心专网核心区和公共服务区业务系统至少进行四次漏洞扫描，扫描的目的是：及时发现部署环境漏洞和应用软件漏洞。扫描结束后，以书面形式向采购人提交扫描报告，并协助采购人进行封堵漏洞，漏洞封堵完成后，服务商必须再次进行复查，并以书面形式向采购人提交复查报告，复查和封堵漏洞不限次数，直到复查结果无高危、中危漏洞为止。</w:t>
            </w:r>
          </w:p>
          <w:p>
            <w:pPr>
              <w:pStyle w:val="null3"/>
              <w:ind w:firstLine="560"/>
              <w:jc w:val="both"/>
            </w:pPr>
            <w:r>
              <w:rPr>
                <w:rFonts w:ascii="仿宋_GB2312" w:hAnsi="仿宋_GB2312" w:cs="仿宋_GB2312" w:eastAsia="仿宋_GB2312"/>
                <w:sz w:val="28"/>
                <w:color w:val="000000"/>
              </w:rPr>
              <w:t>服务期内，服务商须对采购人数据中心的核心区和公共服务系统至少进行四次全面的应用渗透测试，渗透测试结束后，以书面形式向采购人提交测试报告，并协助采购人进行封堵漏洞，漏洞封堵完成后，服务商必须再次进行复查，并以书面形式向采购人提交复查报告，复查和封堵漏洞不限次数，直到复查结果无高危、中危漏洞为止。</w:t>
            </w:r>
          </w:p>
          <w:p>
            <w:pPr>
              <w:pStyle w:val="null3"/>
              <w:ind w:firstLine="560"/>
              <w:jc w:val="both"/>
            </w:pPr>
            <w:r>
              <w:rPr>
                <w:rFonts w:ascii="仿宋_GB2312" w:hAnsi="仿宋_GB2312" w:cs="仿宋_GB2312" w:eastAsia="仿宋_GB2312"/>
                <w:sz w:val="28"/>
                <w:color w:val="000000"/>
              </w:rPr>
              <w:t>服务期内，按采购人需求对公共服务系统进行等级保护测评</w:t>
            </w:r>
            <w:r>
              <w:rPr>
                <w:rFonts w:ascii="仿宋_GB2312" w:hAnsi="仿宋_GB2312" w:cs="仿宋_GB2312" w:eastAsia="仿宋_GB2312"/>
                <w:sz w:val="28"/>
                <w:color w:val="000000"/>
              </w:rPr>
              <w:t>（不超过</w:t>
            </w:r>
            <w:r>
              <w:rPr>
                <w:rFonts w:ascii="仿宋_GB2312" w:hAnsi="仿宋_GB2312" w:cs="仿宋_GB2312" w:eastAsia="仿宋_GB2312"/>
                <w:sz w:val="28"/>
                <w:color w:val="000000"/>
              </w:rPr>
              <w:t>3次</w:t>
            </w:r>
            <w:r>
              <w:rPr>
                <w:rFonts w:ascii="仿宋_GB2312" w:hAnsi="仿宋_GB2312" w:cs="仿宋_GB2312" w:eastAsia="仿宋_GB2312"/>
                <w:sz w:val="28"/>
                <w:color w:val="000000"/>
              </w:rPr>
              <w:t>）</w:t>
            </w:r>
            <w:r>
              <w:rPr>
                <w:rFonts w:ascii="仿宋_GB2312" w:hAnsi="仿宋_GB2312" w:cs="仿宋_GB2312" w:eastAsia="仿宋_GB2312"/>
                <w:sz w:val="28"/>
                <w:color w:val="000000"/>
              </w:rPr>
              <w:t>，并取得等保测评证书。</w:t>
            </w:r>
          </w:p>
          <w:p>
            <w:pPr>
              <w:pStyle w:val="null3"/>
              <w:spacing w:before="120" w:after="120"/>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2）安全服务团队要求</w:t>
            </w:r>
          </w:p>
          <w:p>
            <w:pPr>
              <w:pStyle w:val="null3"/>
              <w:ind w:firstLine="560"/>
              <w:jc w:val="both"/>
            </w:pP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要根据采购人数据中心安全服务的实际需求，建立服务高效、技术可靠和保障有力的运维团队。</w:t>
            </w:r>
          </w:p>
          <w:p>
            <w:pPr>
              <w:pStyle w:val="null3"/>
              <w:ind w:firstLine="560"/>
              <w:jc w:val="both"/>
            </w:pP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须提供至少</w:t>
            </w:r>
            <w:r>
              <w:rPr>
                <w:rFonts w:ascii="仿宋_GB2312" w:hAnsi="仿宋_GB2312" w:cs="仿宋_GB2312" w:eastAsia="仿宋_GB2312"/>
                <w:sz w:val="28"/>
                <w:color w:val="000000"/>
              </w:rPr>
              <w:t>1名安全服务工程师定期到场参与系统安全运维工作，具体要求如下：</w:t>
            </w:r>
          </w:p>
          <w:p>
            <w:pPr>
              <w:pStyle w:val="null3"/>
              <w:ind w:firstLine="560"/>
              <w:jc w:val="both"/>
            </w:pPr>
            <w:r>
              <w:rPr>
                <w:rFonts w:ascii="仿宋_GB2312" w:hAnsi="仿宋_GB2312" w:cs="仿宋_GB2312" w:eastAsia="仿宋_GB2312"/>
                <w:sz w:val="28"/>
                <w:color w:val="000000"/>
              </w:rPr>
              <w:t>负责维护采购人数据中心网络安全设备，收集日常网络安全日志，协助用户处置日常网络安全维护工作。熟悉人力资源和社会保障行业信息系统。</w:t>
            </w:r>
          </w:p>
          <w:p>
            <w:pPr>
              <w:pStyle w:val="null3"/>
              <w:ind w:firstLine="560"/>
              <w:jc w:val="both"/>
            </w:pPr>
            <w:r>
              <w:rPr>
                <w:rFonts w:ascii="仿宋_GB2312" w:hAnsi="仿宋_GB2312" w:cs="仿宋_GB2312" w:eastAsia="仿宋_GB2312"/>
                <w:sz w:val="28"/>
                <w:color w:val="000000"/>
              </w:rPr>
              <w:t>专家团队：</w:t>
            </w: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必须后备</w:t>
            </w:r>
            <w:r>
              <w:rPr>
                <w:rFonts w:ascii="仿宋_GB2312" w:hAnsi="仿宋_GB2312" w:cs="仿宋_GB2312" w:eastAsia="仿宋_GB2312"/>
                <w:sz w:val="28"/>
                <w:color w:val="000000"/>
              </w:rPr>
              <w:t>1名技术专家作为本项目的技术团队。专家团队负责为数据中心安全服务提供高级别技术支持，支撑安全工程师的日常安全服务。</w:t>
            </w:r>
          </w:p>
          <w:p>
            <w:pPr>
              <w:pStyle w:val="null3"/>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3）应急响应及重大安全演练活动现场保障</w:t>
            </w:r>
          </w:p>
          <w:p>
            <w:pPr>
              <w:pStyle w:val="null3"/>
              <w:ind w:firstLine="560"/>
              <w:jc w:val="both"/>
            </w:pP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须提供</w:t>
            </w:r>
            <w:r>
              <w:rPr>
                <w:rFonts w:ascii="仿宋_GB2312" w:hAnsi="仿宋_GB2312" w:cs="仿宋_GB2312" w:eastAsia="仿宋_GB2312"/>
                <w:sz w:val="28"/>
                <w:color w:val="000000"/>
              </w:rPr>
              <w:t>7×24小时安全应急保障服务及重大安全演练活动现场保障服务；</w:t>
            </w:r>
          </w:p>
          <w:p>
            <w:pPr>
              <w:pStyle w:val="null3"/>
              <w:ind w:firstLine="560"/>
              <w:jc w:val="both"/>
            </w:pP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提供现场安全应急服务，一线工程师</w:t>
            </w:r>
            <w:r>
              <w:rPr>
                <w:rFonts w:ascii="仿宋_GB2312" w:hAnsi="仿宋_GB2312" w:cs="仿宋_GB2312" w:eastAsia="仿宋_GB2312"/>
                <w:sz w:val="28"/>
                <w:color w:val="000000"/>
              </w:rPr>
              <w:t>30分钟内到达现场，提供技术支持；二线技术支持提供远程响应服务，当无法通过远程响应的方式解决问题时，经采购人确认后，二线技术支持专家在8小时内赶到用户现场解决问题。</w:t>
            </w:r>
          </w:p>
          <w:p>
            <w:pPr>
              <w:pStyle w:val="null3"/>
              <w:ind w:firstLine="560"/>
              <w:jc w:val="both"/>
            </w:pPr>
            <w:r>
              <w:rPr>
                <w:rFonts w:ascii="仿宋_GB2312" w:hAnsi="仿宋_GB2312" w:cs="仿宋_GB2312" w:eastAsia="仿宋_GB2312"/>
                <w:sz w:val="28"/>
                <w:color w:val="000000"/>
              </w:rPr>
              <w:t>重大安全演练活动开始前，</w:t>
            </w: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须指派安全技术专家驻场服务，确保演练活动顺利进行。</w:t>
            </w:r>
          </w:p>
          <w:p>
            <w:pPr>
              <w:pStyle w:val="null3"/>
              <w:ind w:firstLine="562"/>
              <w:jc w:val="both"/>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4）信息安全培训</w:t>
            </w:r>
          </w:p>
          <w:p>
            <w:pPr>
              <w:pStyle w:val="null3"/>
              <w:ind w:firstLine="560"/>
              <w:jc w:val="both"/>
            </w:pPr>
            <w:r>
              <w:rPr>
                <w:rFonts w:ascii="仿宋_GB2312" w:hAnsi="仿宋_GB2312" w:cs="仿宋_GB2312" w:eastAsia="仿宋_GB2312"/>
                <w:sz w:val="28"/>
                <w:color w:val="000000"/>
              </w:rPr>
              <w:t>为增强数据中心信息化工作人员信息安全技能、提升工作能力，</w:t>
            </w:r>
            <w:r>
              <w:rPr>
                <w:rFonts w:ascii="仿宋_GB2312" w:hAnsi="仿宋_GB2312" w:cs="仿宋_GB2312" w:eastAsia="仿宋_GB2312"/>
                <w:sz w:val="28"/>
                <w:color w:val="000000"/>
              </w:rPr>
              <w:t>服务商</w:t>
            </w:r>
            <w:r>
              <w:rPr>
                <w:rFonts w:ascii="仿宋_GB2312" w:hAnsi="仿宋_GB2312" w:cs="仿宋_GB2312" w:eastAsia="仿宋_GB2312"/>
                <w:sz w:val="28"/>
                <w:color w:val="000000"/>
              </w:rPr>
              <w:t>在服务期内</w:t>
            </w:r>
            <w:r>
              <w:rPr>
                <w:rFonts w:ascii="仿宋_GB2312" w:hAnsi="仿宋_GB2312" w:cs="仿宋_GB2312" w:eastAsia="仿宋_GB2312"/>
                <w:sz w:val="28"/>
                <w:color w:val="000000"/>
              </w:rPr>
              <w:t>至少提供一次对采购人信息化工作人员进行安全技术培训，如漏洞扫描技术培训、渗透测试技术培训、网站安全培训等。培训要求</w:t>
            </w:r>
            <w:r>
              <w:rPr>
                <w:rFonts w:ascii="仿宋_GB2312" w:hAnsi="仿宋_GB2312" w:cs="仿宋_GB2312" w:eastAsia="仿宋_GB2312"/>
                <w:sz w:val="28"/>
                <w:color w:val="000000"/>
              </w:rPr>
              <w:t>2人次，中级水平培训。</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.3.13技术培训</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1）运维服务期内，服务商应向用户提供网络、安全、主机、数据库方面的现场技术培训。</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2）所有的培训教员必须用中文授课；</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3）培训时间和内容随响应文件一起提交，最终培训时间、内容和培训地点由双方共同协商决定；</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4）培训期间产生的所有费用（包括车程、食宿和培训费等）由服务商承担。</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.3.14保密要求</w:t>
            </w:r>
          </w:p>
          <w:p>
            <w:pPr>
              <w:pStyle w:val="null3"/>
              <w:ind w:firstLine="560"/>
              <w:jc w:val="both"/>
            </w:pPr>
            <w:r>
              <w:rPr>
                <w:rFonts w:ascii="仿宋_GB2312" w:hAnsi="仿宋_GB2312" w:cs="仿宋_GB2312" w:eastAsia="仿宋_GB2312"/>
                <w:sz w:val="28"/>
                <w:color w:val="000000"/>
              </w:rPr>
              <w:t>服务商须与采购人签订保密协议，对项目相关的各种数据、应用和设备使用情况严格保密。</w:t>
            </w:r>
          </w:p>
          <w:p>
            <w:pPr>
              <w:pStyle w:val="null3"/>
              <w:jc w:val="both"/>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.3.15其它要求</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1）维护保修服务期限内，维修维护费用，包括人工费、更换零部件的费用均由服务商承担。</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2）服务商应认真履行规定的各项服务。若未按期提供维护或到达现场处理故障，采购单位可以降低支付服务费用。</w:t>
            </w:r>
          </w:p>
          <w:p>
            <w:pPr>
              <w:pStyle w:val="null3"/>
              <w:ind w:firstLine="425"/>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3）如运维工作需要，客户需组织信息化专家对性能评估报告等运维交付材料进行论证，论证费用由服务商承担。</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4）双方认为服务商无能力维修的故障，经双方协商后，服务商可另请第三方维修，所发生费用由服务商承担。</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5）因服务商技术问题或服务管理问题造成采购单位设备损坏或故障未能按期排除或未能完全排除的，服务商应按合同约定赔偿采购单位的损失。</w:t>
            </w:r>
          </w:p>
          <w:p>
            <w:pPr>
              <w:pStyle w:val="null3"/>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针对本项目人员需具备以下相关资格证书：通信工程师证书、网络工程师证书 、软件设计师证书。</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①机房环境（具备机房专用空调、新风系统）； ②电力供应（不少于三组电源保障，保证无间断供电，包括市电供电、油机供电和UPS供电）； ③消防应急（全封闭机房标准建设、火灾自动报警灭火系统、人员定期现场巡查）； ④安全防护（配备安保巡逻、具备电子门禁、具备准入制度、部署视频监控摄像机）。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进度款，签订合同后15个工作日内付款100%，达到付款条件起15个工作日内，支付合同总金额的100.0%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满足国家标准，满足甲方要求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银行、保险、石油石化、电力、电信等有行业特殊情况的，分支机构参加政府采购，分公司负责人参照法定代表人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法定代表人或单位负责人授权书及被授权人身份证（法定代表人或单位负责人直接参加投标除外，但须出示法定代表人或单位负责人身份证复印件及营业执照复印件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需逐页签章。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完全符合响应文件格式的要求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12个月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12个月</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