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AD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</w:pPr>
      <w:bookmarkStart w:id="0" w:name="_Toc421524885"/>
      <w:bookmarkStart w:id="12" w:name="_GoBack"/>
      <w:bookmarkEnd w:id="12"/>
      <w:r>
        <w:rPr>
          <w:rFonts w:hint="eastAsia" w:ascii="宋体" w:hAnsi="宋体" w:cs="宋体"/>
          <w:b/>
          <w:bCs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  <w:t>1、行政审批软件</w:t>
      </w:r>
    </w:p>
    <w:p w14:paraId="2DDE8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bidi="ar"/>
        </w:rPr>
        <w:t>一、任务目标</w:t>
      </w:r>
    </w:p>
    <w:p w14:paraId="246EA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333333"/>
          <w:kern w:val="0"/>
          <w:sz w:val="21"/>
          <w:szCs w:val="21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color w:val="333333"/>
          <w:kern w:val="0"/>
          <w:sz w:val="21"/>
          <w:szCs w:val="21"/>
          <w:shd w:val="clear" w:color="auto" w:fill="FFFFFF"/>
          <w:lang w:bidi="ar"/>
        </w:rPr>
        <w:t>为进一步提高陕西省水利厅政务服务标准化、规范化、便利化水平，提升行政审批工作的工作效率，落实国家规范行政审批行为的要求，优化改进行政审批的工作流程，亟需建设陕西省水利厅行政审批软件系统，实现陕西省水利厅全部行政审批事项全过程、全环节网上办理，推动行政审批工作线上线下深度融合、协调发展，全面建成方便快捷、公平普惠、优质高效的行政审批服务体系。</w:t>
      </w:r>
    </w:p>
    <w:p w14:paraId="6EFA4EA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bidi="ar"/>
        </w:rPr>
        <w:t>建设内容</w:t>
      </w:r>
    </w:p>
    <w:p w14:paraId="03DDF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  <w:t>陕西省水利厅行政审批系统包括事项管理、</w:t>
      </w:r>
      <w:r>
        <w:rPr>
          <w:rFonts w:hint="eastAsia" w:ascii="宋体" w:hAnsi="宋体" w:eastAsia="宋体" w:cs="宋体"/>
          <w:color w:val="333333"/>
          <w:kern w:val="0"/>
          <w:sz w:val="21"/>
          <w:szCs w:val="21"/>
          <w:highlight w:val="none"/>
          <w:shd w:val="clear" w:color="auto" w:fill="FFFFFF"/>
          <w:lang w:val="en-US" w:eastAsia="zh-CN" w:bidi="ar"/>
        </w:rPr>
        <w:t>业务受理、业</w:t>
      </w:r>
      <w:r>
        <w:rPr>
          <w:rFonts w:hint="eastAsia" w:ascii="宋体" w:hAnsi="宋体" w:eastAsia="宋体" w:cs="宋体"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  <w:t>务审批和统计分析四大子系统，系统建成后对内实现与水利厅</w:t>
      </w:r>
      <w:r>
        <w:rPr>
          <w:rFonts w:hint="eastAsia" w:ascii="宋体" w:hAnsi="宋体" w:cs="宋体"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  <w:t>相关业务系统</w:t>
      </w:r>
      <w:r>
        <w:rPr>
          <w:rFonts w:hint="eastAsia" w:ascii="宋体" w:hAnsi="宋体" w:eastAsia="宋体" w:cs="宋体"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  <w:t>的集成，对外实现与陕西省政务服务平台的集成和数据共享，实现陕西省水利厅全行政审批业务的网上一站式受理办结。</w:t>
      </w:r>
    </w:p>
    <w:p w14:paraId="6F65D10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shd w:val="clear" w:color="auto" w:fill="FFFFFF"/>
          <w:lang w:val="en-US" w:eastAsia="zh-CN" w:bidi="ar"/>
        </w:rPr>
        <w:t>工作任务清单</w:t>
      </w:r>
    </w:p>
    <w:p w14:paraId="4127E73F">
      <w:pPr>
        <w:pStyle w:val="2"/>
        <w:rPr>
          <w:rFonts w:hint="eastAsia"/>
          <w:lang w:val="en-US" w:eastAsia="zh-CN"/>
        </w:rPr>
      </w:pPr>
    </w:p>
    <w:tbl>
      <w:tblPr>
        <w:tblStyle w:val="8"/>
        <w:tblW w:w="814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1"/>
        <w:gridCol w:w="1094"/>
        <w:gridCol w:w="5588"/>
      </w:tblGrid>
      <w:tr w14:paraId="7DFA5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D9C4"/>
            <w:noWrap w:val="0"/>
            <w:vAlign w:val="center"/>
          </w:tcPr>
          <w:p w14:paraId="5D1E0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任务</w:t>
            </w:r>
          </w:p>
        </w:tc>
        <w:tc>
          <w:tcPr>
            <w:tcW w:w="6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D9C4"/>
            <w:noWrap w:val="0"/>
            <w:vAlign w:val="center"/>
          </w:tcPr>
          <w:p w14:paraId="12B4E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工作内容</w:t>
            </w:r>
          </w:p>
        </w:tc>
      </w:tr>
      <w:tr w14:paraId="1122B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90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数据库建设</w:t>
            </w:r>
          </w:p>
        </w:tc>
        <w:tc>
          <w:tcPr>
            <w:tcW w:w="6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44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主要包括元数据配置信息、用户权限信息、表单配置信息、流程配置信息、事项配置信息、申请基本信息、申请受理信息、技术审查信息、申请办结信息、申请过程信息、申请时限信息、申请材料信息</w:t>
            </w:r>
          </w:p>
        </w:tc>
      </w:tr>
      <w:tr w14:paraId="10443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7D45FE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系统框架开发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19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业务受理端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E4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主要包括窗口用户登录、窗口材料接收、申请材料转办、受理文书送达、办结文书送达、过程文书送达等</w:t>
            </w:r>
          </w:p>
        </w:tc>
      </w:tr>
      <w:tr w14:paraId="42EE1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3536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E7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审批办理端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6F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主要包括审批用户登录、受理审查、业务审批、技术审查、结果转办等</w:t>
            </w:r>
          </w:p>
        </w:tc>
      </w:tr>
      <w:tr w14:paraId="2E1F0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2A5B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事项管理子系统开发与配置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C2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事项需求调研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17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主要包括对省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水利厅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各类水利行政审批事项指南信息、工作细则、办理流程、申请表单、法定文书、办理部门人员等信息进行需求调研，明确各类事项业务需求</w:t>
            </w:r>
          </w:p>
        </w:tc>
      </w:tr>
      <w:tr w14:paraId="21606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63D8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90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事项流程配置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C7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主要根据省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水利厅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各类水利行政审批事项业务需求，配置系统中事项办理流程、节点、过程表单、指南等信息</w:t>
            </w:r>
          </w:p>
        </w:tc>
      </w:tr>
      <w:tr w14:paraId="22F02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67D68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ED9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事项表单配置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52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主要根据省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水利厅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级各类水利行政审批事项业务申请表单，生成申请用户填写的web表单，同时配置相关表单打印模板、展示模板</w:t>
            </w:r>
          </w:p>
        </w:tc>
      </w:tr>
      <w:tr w14:paraId="0F25C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14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5BBE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7E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事项材料配置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88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主要根据省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水利厅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各类水利行政审批事项的材料清单要求，配置申请人上传的材料清单，支持文件断点续传、文件加密存储等</w:t>
            </w:r>
          </w:p>
        </w:tc>
      </w:tr>
      <w:tr w14:paraId="04BAB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245EF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DC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事项用户权限配置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11A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主要根据事项所属办理部门权限，来配置相关用户权限，</w:t>
            </w:r>
          </w:p>
        </w:tc>
      </w:tr>
      <w:tr w14:paraId="42B85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197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53F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统计分析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4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主要包括综合查询、报表查询、报表导出等</w:t>
            </w:r>
          </w:p>
        </w:tc>
      </w:tr>
      <w:tr w14:paraId="14758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4A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集成对接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E6C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OA系统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746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将审批办文所需信息推送至OA系统中，同时开发相关办文结果数据接口，由OA系统将最终办文结果反馈至行政审批系统中</w:t>
            </w:r>
          </w:p>
        </w:tc>
      </w:tr>
      <w:tr w14:paraId="579E0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3A5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FD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省级政务服务平台</w:t>
            </w:r>
          </w:p>
        </w:tc>
        <w:tc>
          <w:tcPr>
            <w:tcW w:w="5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F7D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完成与省政务服务平台对接，获取申请人的基本信息、上传材料信息等，并将受理结果、审查结果、审批结果信息推送至省政务服务平台</w:t>
            </w:r>
          </w:p>
        </w:tc>
      </w:tr>
      <w:tr w14:paraId="4E465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C7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系统部署</w:t>
            </w:r>
          </w:p>
        </w:tc>
        <w:tc>
          <w:tcPr>
            <w:tcW w:w="6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B2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申请省政务云资源，进行系统部署，具备用户测试条件</w:t>
            </w:r>
          </w:p>
        </w:tc>
      </w:tr>
      <w:tr w14:paraId="6C7BD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23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用户培训测试</w:t>
            </w:r>
          </w:p>
        </w:tc>
        <w:tc>
          <w:tcPr>
            <w:tcW w:w="6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BFA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针对各个事项办理流程，进行用户培训，并在培训后通过用户测试，收集用户测试意见，在完成系统优化后具备上线试运行条件</w:t>
            </w:r>
          </w:p>
        </w:tc>
      </w:tr>
      <w:tr w14:paraId="5513C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F0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上线试运行</w:t>
            </w:r>
          </w:p>
        </w:tc>
        <w:tc>
          <w:tcPr>
            <w:tcW w:w="6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66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正式对外发布系统上线通知，进行系统试运行</w:t>
            </w:r>
          </w:p>
        </w:tc>
      </w:tr>
      <w:bookmarkEnd w:id="0"/>
    </w:tbl>
    <w:p w14:paraId="65BAC1B0">
      <w:pPr>
        <w:pStyle w:val="5"/>
        <w:ind w:firstLine="422" w:firstLineChars="200"/>
        <w:jc w:val="both"/>
        <w:rPr>
          <w:rFonts w:hint="eastAsia" w:ascii="宋体" w:hAnsi="宋体" w:cs="宋体"/>
          <w:sz w:val="21"/>
          <w:szCs w:val="21"/>
        </w:rPr>
      </w:pPr>
      <w:bookmarkStart w:id="1" w:name="_Toc421524887"/>
      <w:r>
        <w:rPr>
          <w:rFonts w:hint="eastAsia" w:ascii="宋体" w:hAnsi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cs="宋体"/>
          <w:sz w:val="21"/>
          <w:szCs w:val="21"/>
        </w:rPr>
        <w:t>实施与服务要求</w:t>
      </w:r>
      <w:bookmarkEnd w:id="1"/>
    </w:p>
    <w:p w14:paraId="3B1D1E26">
      <w:pPr>
        <w:pStyle w:val="6"/>
        <w:spacing w:line="360" w:lineRule="auto"/>
        <w:ind w:firstLine="422" w:firstLineChars="200"/>
        <w:rPr>
          <w:rFonts w:hint="eastAsia" w:ascii="宋体" w:hAnsi="宋体" w:eastAsia="宋体" w:cs="宋体"/>
          <w:sz w:val="21"/>
          <w:szCs w:val="21"/>
        </w:rPr>
      </w:pPr>
      <w:bookmarkStart w:id="2" w:name="_Toc421524888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1组织管理要求</w:t>
      </w:r>
      <w:bookmarkEnd w:id="2"/>
    </w:p>
    <w:p w14:paraId="7EB036D0">
      <w:pPr>
        <w:pStyle w:val="7"/>
        <w:autoSpaceDE/>
        <w:autoSpaceDN/>
        <w:spacing w:before="0" w:after="0" w:line="360" w:lineRule="auto"/>
        <w:ind w:firstLine="422" w:firstLineChars="200"/>
        <w:rPr>
          <w:rFonts w:hint="eastAsia" w:hAnsi="宋体" w:cs="宋体"/>
          <w:b/>
          <w:bCs/>
          <w:kern w:val="2"/>
          <w:sz w:val="21"/>
          <w:szCs w:val="21"/>
          <w:u w:val="none"/>
        </w:rPr>
      </w:pPr>
      <w:bookmarkStart w:id="3" w:name="_Toc421524889"/>
      <w:r>
        <w:rPr>
          <w:rFonts w:hint="eastAsia" w:hAnsi="宋体" w:cs="宋体"/>
          <w:b/>
          <w:bCs/>
          <w:kern w:val="2"/>
          <w:sz w:val="21"/>
          <w:szCs w:val="21"/>
          <w:u w:val="none"/>
          <w:lang w:val="en-US" w:eastAsia="zh-CN"/>
        </w:rPr>
        <w:t>3</w:t>
      </w:r>
      <w:r>
        <w:rPr>
          <w:rFonts w:hint="eastAsia" w:hAnsi="宋体" w:cs="宋体"/>
          <w:b/>
          <w:bCs/>
          <w:kern w:val="2"/>
          <w:sz w:val="21"/>
          <w:szCs w:val="21"/>
          <w:u w:val="none"/>
        </w:rPr>
        <w:t>.1.1组织管理总体要求</w:t>
      </w:r>
      <w:bookmarkEnd w:id="3"/>
    </w:p>
    <w:p w14:paraId="26122EB8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1、成交人必须提供项目管理机构和详细人员配置计划（包括人员姓名、经验、学历），并明确各岗位的职责和任务分工。</w:t>
      </w:r>
    </w:p>
    <w:p w14:paraId="4782AB03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2、成交人必须委派项目经理，并明确其授权范围，项目经理应具有3年以上项目经理工作经验。</w:t>
      </w:r>
    </w:p>
    <w:p w14:paraId="7FFBB938">
      <w:pPr>
        <w:pStyle w:val="7"/>
        <w:autoSpaceDE/>
        <w:autoSpaceDN/>
        <w:spacing w:before="0" w:after="0" w:line="360" w:lineRule="auto"/>
        <w:ind w:firstLine="422" w:firstLineChars="200"/>
        <w:rPr>
          <w:rFonts w:hint="eastAsia" w:hAnsi="宋体" w:cs="宋体"/>
          <w:b/>
          <w:bCs/>
          <w:kern w:val="2"/>
          <w:sz w:val="21"/>
          <w:szCs w:val="21"/>
        </w:rPr>
      </w:pPr>
      <w:bookmarkStart w:id="4" w:name="_Toc421524890"/>
      <w:r>
        <w:rPr>
          <w:rFonts w:hint="eastAsia" w:hAnsi="宋体" w:cs="宋体"/>
          <w:b/>
          <w:bCs/>
          <w:kern w:val="2"/>
          <w:sz w:val="21"/>
          <w:szCs w:val="21"/>
          <w:lang w:val="en-US" w:eastAsia="zh-CN"/>
        </w:rPr>
        <w:t>3.</w:t>
      </w:r>
      <w:r>
        <w:rPr>
          <w:rFonts w:hint="eastAsia" w:hAnsi="宋体" w:cs="宋体"/>
          <w:b/>
          <w:bCs/>
          <w:kern w:val="2"/>
          <w:sz w:val="21"/>
          <w:szCs w:val="21"/>
        </w:rPr>
        <w:t>1.2组织管理具体要求</w:t>
      </w:r>
      <w:bookmarkEnd w:id="4"/>
    </w:p>
    <w:p w14:paraId="635728E9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1、投标人在响应文件中需提交</w:t>
      </w:r>
      <w:r>
        <w:rPr>
          <w:rFonts w:hint="eastAsia" w:ascii="宋体" w:hAnsi="宋体" w:cs="宋体"/>
          <w:b/>
          <w:sz w:val="21"/>
          <w:szCs w:val="21"/>
        </w:rPr>
        <w:t>项目实施计划</w:t>
      </w:r>
      <w:r>
        <w:rPr>
          <w:rFonts w:hint="eastAsia" w:ascii="宋体" w:hAnsi="宋体" w:cs="宋体"/>
          <w:sz w:val="21"/>
          <w:szCs w:val="21"/>
        </w:rPr>
        <w:t>，最终实施计划以招标人审核通过后为准。</w:t>
      </w:r>
    </w:p>
    <w:p w14:paraId="13118174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2</w:t>
      </w:r>
      <w:r>
        <w:rPr>
          <w:rFonts w:hint="eastAsia" w:ascii="宋体" w:hAnsi="宋体" w:cs="宋体"/>
          <w:sz w:val="21"/>
          <w:szCs w:val="21"/>
        </w:rPr>
        <w:t>、做好项目进展过程中的日常组织、管理、协调工作，作好计划、人员、质量、进度、风险、合同、安全、知识产权、验收、文档等项目具体管理工作。</w:t>
      </w:r>
    </w:p>
    <w:p w14:paraId="007F5E7B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cs="宋体"/>
          <w:sz w:val="21"/>
          <w:szCs w:val="21"/>
        </w:rPr>
        <w:t>、做好项目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实施</w:t>
      </w:r>
      <w:r>
        <w:rPr>
          <w:rFonts w:hint="eastAsia" w:ascii="宋体" w:hAnsi="宋体" w:cs="宋体"/>
          <w:sz w:val="21"/>
          <w:szCs w:val="21"/>
        </w:rPr>
        <w:t>过程中文档资料的整理、保存工作。</w:t>
      </w:r>
    </w:p>
    <w:p w14:paraId="08B72027">
      <w:pPr>
        <w:pStyle w:val="6"/>
        <w:spacing w:line="360" w:lineRule="auto"/>
        <w:ind w:firstLine="422" w:firstLineChars="200"/>
        <w:rPr>
          <w:rFonts w:hint="eastAsia" w:ascii="宋体" w:hAnsi="宋体" w:eastAsia="宋体" w:cs="宋体"/>
          <w:sz w:val="21"/>
          <w:szCs w:val="21"/>
        </w:rPr>
      </w:pPr>
      <w:bookmarkStart w:id="5" w:name="_Toc421524891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>.2实施与服务要求</w:t>
      </w:r>
      <w:bookmarkEnd w:id="5"/>
    </w:p>
    <w:p w14:paraId="3C7743F3">
      <w:pPr>
        <w:pStyle w:val="7"/>
        <w:autoSpaceDE/>
        <w:autoSpaceDN/>
        <w:spacing w:before="0" w:after="0" w:line="360" w:lineRule="auto"/>
        <w:ind w:firstLine="422" w:firstLineChars="200"/>
        <w:rPr>
          <w:rFonts w:hint="eastAsia" w:hAnsi="宋体" w:cs="宋体"/>
          <w:sz w:val="21"/>
          <w:szCs w:val="21"/>
        </w:rPr>
      </w:pPr>
      <w:bookmarkStart w:id="6" w:name="_Toc421524892"/>
      <w:r>
        <w:rPr>
          <w:rFonts w:hint="eastAsia" w:hAnsi="宋体" w:cs="宋体"/>
          <w:b/>
          <w:bCs/>
          <w:kern w:val="2"/>
          <w:sz w:val="21"/>
          <w:szCs w:val="21"/>
          <w:u w:val="none"/>
          <w:lang w:val="en-US" w:eastAsia="zh-CN"/>
        </w:rPr>
        <w:t>3</w:t>
      </w:r>
      <w:r>
        <w:rPr>
          <w:rFonts w:hint="eastAsia" w:hAnsi="宋体" w:cs="宋体"/>
          <w:b/>
          <w:bCs/>
          <w:kern w:val="2"/>
          <w:sz w:val="21"/>
          <w:szCs w:val="21"/>
          <w:u w:val="none"/>
        </w:rPr>
        <w:t>.2.1质量管理</w:t>
      </w:r>
      <w:bookmarkEnd w:id="6"/>
    </w:p>
    <w:p w14:paraId="56E4923F">
      <w:p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成交人需制定符合质量保证方案，并坚持实施，确保工程质量。</w:t>
      </w:r>
    </w:p>
    <w:p w14:paraId="100B8606">
      <w:p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3.2.2项目周期</w:t>
      </w:r>
    </w:p>
    <w:p w14:paraId="02C50A61">
      <w:pPr>
        <w:spacing w:line="360" w:lineRule="auto"/>
        <w:ind w:firstLine="420" w:firstLineChars="200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项目实施周期为6个月。</w:t>
      </w:r>
    </w:p>
    <w:p w14:paraId="28F9E635">
      <w:pPr>
        <w:pStyle w:val="5"/>
        <w:ind w:firstLine="422" w:firstLineChars="200"/>
        <w:jc w:val="both"/>
        <w:rPr>
          <w:rFonts w:hint="eastAsia" w:ascii="宋体" w:hAnsi="宋体" w:cs="宋体"/>
          <w:sz w:val="21"/>
          <w:szCs w:val="21"/>
        </w:rPr>
      </w:pPr>
      <w:bookmarkStart w:id="7" w:name="_Toc421524894"/>
      <w:r>
        <w:rPr>
          <w:rFonts w:hint="eastAsia" w:ascii="宋体" w:hAnsi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cs="宋体"/>
          <w:sz w:val="21"/>
          <w:szCs w:val="21"/>
        </w:rPr>
        <w:t>保密要求</w:t>
      </w:r>
      <w:bookmarkEnd w:id="7"/>
    </w:p>
    <w:p w14:paraId="28E6C9CF">
      <w:pPr>
        <w:pStyle w:val="6"/>
        <w:spacing w:line="360" w:lineRule="auto"/>
        <w:ind w:firstLine="422" w:firstLineChars="200"/>
        <w:rPr>
          <w:rFonts w:hint="eastAsia" w:ascii="宋体" w:hAnsi="宋体" w:eastAsia="宋体" w:cs="宋体"/>
          <w:sz w:val="21"/>
          <w:szCs w:val="21"/>
        </w:rPr>
      </w:pPr>
      <w:bookmarkStart w:id="8" w:name="_Toc421524895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</w:rPr>
        <w:t>.1组织保密要求</w:t>
      </w:r>
      <w:bookmarkEnd w:id="8"/>
    </w:p>
    <w:p w14:paraId="034C73BF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1、中标人有责任对招标人提供的各种技术文件（软件、咨询报告、服务内容）与工作业务信息进行保密，未经招标人书面批准不得提供给第三方。如有违反，中标人应承担相应的法律责任。此保密义务不因合同的终止而免除。</w:t>
      </w:r>
    </w:p>
    <w:p w14:paraId="62A78A76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2、中标人必须与招标人签订《安全保密协议》。如有违反，中标人必须承担全部责任并赔偿招标人的一切损失，招标人有权追究中标人的法律责任并终止合同。</w:t>
      </w:r>
    </w:p>
    <w:p w14:paraId="0BE3BFC1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3、中标人必须遵守招标人的各项规章制度，严格按照工作规范组织进行运维工作，制定切实可行的措施保障人员安全，设备安全，生产安全。</w:t>
      </w:r>
    </w:p>
    <w:p w14:paraId="1C7C169C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4、中标人必须制定合理的措施对运维人员进行管理和思想教育，加强保密意识，安全生产意识。</w:t>
      </w:r>
    </w:p>
    <w:p w14:paraId="00F3BF28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5、中标人应积极配合信息安全主管部门对信息安全进行监督检查。</w:t>
      </w:r>
    </w:p>
    <w:p w14:paraId="197007D4">
      <w:pPr>
        <w:pStyle w:val="6"/>
        <w:spacing w:line="360" w:lineRule="auto"/>
        <w:ind w:firstLine="422" w:firstLineChars="200"/>
        <w:rPr>
          <w:rFonts w:hint="eastAsia" w:ascii="宋体" w:hAnsi="宋体" w:eastAsia="宋体" w:cs="宋体"/>
          <w:sz w:val="21"/>
          <w:szCs w:val="21"/>
        </w:rPr>
      </w:pPr>
      <w:bookmarkStart w:id="9" w:name="_Toc421524896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</w:rPr>
        <w:t>.2人员保密要求</w:t>
      </w:r>
      <w:bookmarkEnd w:id="9"/>
    </w:p>
    <w:p w14:paraId="6FFD5075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中标人应与所有参与本次项目运维的员工签订保密协议。</w:t>
      </w:r>
    </w:p>
    <w:p w14:paraId="70951BC4">
      <w:pPr>
        <w:pStyle w:val="5"/>
        <w:snapToGrid w:val="0"/>
        <w:ind w:firstLine="422" w:firstLineChars="200"/>
        <w:jc w:val="both"/>
        <w:rPr>
          <w:rFonts w:hint="eastAsia" w:ascii="宋体" w:hAnsi="宋体"/>
          <w:sz w:val="21"/>
          <w:szCs w:val="21"/>
        </w:rPr>
      </w:pPr>
      <w:bookmarkStart w:id="10" w:name="_Toc421524897"/>
      <w:r>
        <w:rPr>
          <w:rFonts w:hint="eastAsia" w:ascii="宋体" w:hAnsi="宋体"/>
          <w:sz w:val="21"/>
          <w:szCs w:val="21"/>
          <w:lang w:val="en-US" w:eastAsia="zh-CN"/>
        </w:rPr>
        <w:t>5</w:t>
      </w:r>
      <w:r>
        <w:rPr>
          <w:rFonts w:hint="eastAsia" w:ascii="宋体" w:hAnsi="宋体"/>
          <w:sz w:val="21"/>
          <w:szCs w:val="21"/>
        </w:rPr>
        <w:t>文档要求</w:t>
      </w:r>
      <w:bookmarkEnd w:id="10"/>
    </w:p>
    <w:p w14:paraId="2AE4C105">
      <w:pPr>
        <w:spacing w:line="360" w:lineRule="auto"/>
        <w:ind w:firstLine="422" w:firstLineChars="200"/>
        <w:rPr>
          <w:rFonts w:hint="default" w:ascii="宋体" w:hAnsi="宋体" w:eastAsia="宋体" w:cs="Times New Roman"/>
          <w:b/>
          <w:bCs/>
          <w:sz w:val="21"/>
          <w:szCs w:val="21"/>
          <w:lang w:val="en-US" w:eastAsia="zh-CN"/>
        </w:rPr>
      </w:pPr>
      <w:bookmarkStart w:id="11" w:name="_Toc421524899"/>
      <w:r>
        <w:rPr>
          <w:rFonts w:hint="eastAsia" w:ascii="宋体" w:hAnsi="宋体" w:eastAsia="宋体" w:cs="Times New Roman"/>
          <w:b/>
          <w:bCs/>
          <w:sz w:val="21"/>
          <w:szCs w:val="21"/>
          <w:lang w:val="en-US" w:eastAsia="zh-CN"/>
        </w:rPr>
        <w:t>5.1实施过程文档</w:t>
      </w:r>
    </w:p>
    <w:p w14:paraId="06F7BCC6">
      <w:pPr>
        <w:spacing w:line="360" w:lineRule="auto"/>
        <w:ind w:firstLine="420" w:firstLineChars="200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项目验收后，须提交包括但不限于需求、设计、测试等完整的项目过程文档。</w:t>
      </w:r>
    </w:p>
    <w:p w14:paraId="256C7065">
      <w:pPr>
        <w:spacing w:line="360" w:lineRule="auto"/>
        <w:ind w:firstLine="422" w:firstLineChars="200"/>
        <w:rPr>
          <w:rFonts w:hint="eastAsia" w:ascii="宋体" w:hAnsi="宋体"/>
          <w:b/>
          <w:bCs/>
          <w:sz w:val="21"/>
          <w:szCs w:val="21"/>
        </w:rPr>
      </w:pPr>
      <w:r>
        <w:rPr>
          <w:rFonts w:hint="eastAsia" w:ascii="宋体" w:hAnsi="宋体"/>
          <w:b/>
          <w:bCs/>
          <w:sz w:val="21"/>
          <w:szCs w:val="21"/>
        </w:rPr>
        <w:t>6.2定制源代码</w:t>
      </w:r>
      <w:bookmarkEnd w:id="11"/>
    </w:p>
    <w:p w14:paraId="49ABD280">
      <w:pPr>
        <w:spacing w:line="360" w:lineRule="auto"/>
        <w:ind w:firstLine="420" w:firstLineChars="200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提供本项目定制开发部分的所有源代码，源代码注释清晰。</w:t>
      </w:r>
    </w:p>
    <w:p w14:paraId="606D9465">
      <w:pPr>
        <w:pStyle w:val="11"/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执法记录仪等设备</w:t>
      </w:r>
    </w:p>
    <w:tbl>
      <w:tblPr>
        <w:tblStyle w:val="9"/>
        <w:tblW w:w="79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1008"/>
        <w:gridCol w:w="5968"/>
      </w:tblGrid>
      <w:tr w14:paraId="043B0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3" w:hRule="atLeast"/>
        </w:trPr>
        <w:tc>
          <w:tcPr>
            <w:tcW w:w="994" w:type="dxa"/>
          </w:tcPr>
          <w:p w14:paraId="13A71A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名称</w:t>
            </w:r>
          </w:p>
        </w:tc>
        <w:tc>
          <w:tcPr>
            <w:tcW w:w="1008" w:type="dxa"/>
          </w:tcPr>
          <w:p w14:paraId="3403DDE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数量</w:t>
            </w:r>
          </w:p>
        </w:tc>
        <w:tc>
          <w:tcPr>
            <w:tcW w:w="5968" w:type="dxa"/>
          </w:tcPr>
          <w:p w14:paraId="6776285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参数</w:t>
            </w:r>
          </w:p>
        </w:tc>
      </w:tr>
      <w:tr w14:paraId="68813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994" w:type="dxa"/>
          </w:tcPr>
          <w:p w14:paraId="1DB759A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执法记录仪</w:t>
            </w:r>
          </w:p>
        </w:tc>
        <w:tc>
          <w:tcPr>
            <w:tcW w:w="1008" w:type="dxa"/>
          </w:tcPr>
          <w:p w14:paraId="6BA5EA3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10</w:t>
            </w:r>
          </w:p>
        </w:tc>
        <w:tc>
          <w:tcPr>
            <w:tcW w:w="5968" w:type="dxa"/>
          </w:tcPr>
          <w:p w14:paraId="785A3D4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4K高清：支持4K分辨率视频录制</w:t>
            </w:r>
          </w:p>
          <w:p w14:paraId="17E0B23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-红蓝闪爆：配备红蓝爆闪警示灯</w:t>
            </w:r>
          </w:p>
          <w:p w14:paraId="069155A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人声播报：支持真人语音播报功能</w:t>
            </w:r>
          </w:p>
          <w:p w14:paraId="0CA5703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循环录制：可设置循环录制模式</w:t>
            </w:r>
          </w:p>
          <w:p w14:paraId="012813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H.265编码：采用H.265高效视频编码</w:t>
            </w:r>
          </w:p>
          <w:p w14:paraId="2CB6E82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22h续航：长达22小时连续工作时间</w:t>
            </w:r>
          </w:p>
          <w:p w14:paraId="70B84DC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8m夜视：10米红外夜视功能</w:t>
            </w:r>
          </w:p>
          <w:p w14:paraId="55AA9F6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视频分辨率</w:t>
            </w:r>
            <w:r>
              <w:rPr>
                <w:rFonts w:asciiTheme="minorEastAsia" w:hAnsiTheme="minorEastAsia"/>
                <w:szCs w:val="21"/>
              </w:rPr>
              <w:t xml:space="preserve"> 2160/30p；1440/30p；1080/30p；720/30 </w:t>
            </w:r>
          </w:p>
          <w:p w14:paraId="510D5B9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语音播报</w:t>
            </w:r>
            <w:r>
              <w:rPr>
                <w:rFonts w:asciiTheme="minorEastAsia" w:hAnsiTheme="minorEastAsia"/>
                <w:szCs w:val="21"/>
              </w:rPr>
              <w:t xml:space="preserve"> 真人语音播报，整点提醒 </w:t>
            </w:r>
          </w:p>
          <w:p w14:paraId="51452E1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存储</w:t>
            </w:r>
            <w:r>
              <w:rPr>
                <w:rFonts w:asciiTheme="minorEastAsia" w:hAnsiTheme="minorEastAsia"/>
                <w:szCs w:val="21"/>
              </w:rPr>
              <w:t xml:space="preserve">128GB </w:t>
            </w:r>
          </w:p>
          <w:p w14:paraId="3ADFEE7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辅助光源</w:t>
            </w:r>
            <w:r>
              <w:rPr>
                <w:rFonts w:asciiTheme="minorEastAsia" w:hAnsiTheme="minorEastAsia"/>
                <w:szCs w:val="21"/>
              </w:rPr>
              <w:t xml:space="preserve"> 红外补光灯，红蓝爆闪预警灯 </w:t>
            </w:r>
          </w:p>
          <w:p w14:paraId="1D498DE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防护等级</w:t>
            </w:r>
            <w:r>
              <w:rPr>
                <w:rFonts w:asciiTheme="minorEastAsia" w:hAnsiTheme="minorEastAsia"/>
                <w:szCs w:val="21"/>
              </w:rPr>
              <w:t xml:space="preserve"> IP68 </w:t>
            </w:r>
          </w:p>
          <w:p w14:paraId="4350528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编码格式</w:t>
            </w:r>
            <w:r>
              <w:rPr>
                <w:rFonts w:asciiTheme="minorEastAsia" w:hAnsiTheme="minorEastAsia"/>
                <w:szCs w:val="21"/>
              </w:rPr>
              <w:t xml:space="preserve"> 双重编码格式H265和H264 </w:t>
            </w:r>
          </w:p>
          <w:p w14:paraId="2F2AF63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镜头广角</w:t>
            </w:r>
            <w:r>
              <w:rPr>
                <w:rFonts w:asciiTheme="minorEastAsia" w:hAnsiTheme="minorEastAsia"/>
                <w:szCs w:val="21"/>
              </w:rPr>
              <w:t xml:space="preserve"> 170°广角 </w:t>
            </w:r>
          </w:p>
          <w:p w14:paraId="1AE423B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CNEX 国家防爆认证</w:t>
            </w:r>
          </w:p>
        </w:tc>
      </w:tr>
      <w:tr w14:paraId="0A7CB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1" w:hRule="atLeast"/>
        </w:trPr>
        <w:tc>
          <w:tcPr>
            <w:tcW w:w="994" w:type="dxa"/>
          </w:tcPr>
          <w:p w14:paraId="3F50447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对讲机</w:t>
            </w:r>
          </w:p>
        </w:tc>
        <w:tc>
          <w:tcPr>
            <w:tcW w:w="1008" w:type="dxa"/>
          </w:tcPr>
          <w:p w14:paraId="0E51642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7</w:t>
            </w:r>
          </w:p>
        </w:tc>
        <w:tc>
          <w:tcPr>
            <w:tcW w:w="5968" w:type="dxa"/>
          </w:tcPr>
          <w:p w14:paraId="42EE9AB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频率范围：400-470MHz</w:t>
            </w:r>
          </w:p>
          <w:p w14:paraId="1B7118D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信道数量：199</w:t>
            </w:r>
          </w:p>
          <w:p w14:paraId="252700C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工作电压：7.4V DC ±1%</w:t>
            </w:r>
          </w:p>
          <w:p w14:paraId="2509A1E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天线阻抗：50Ω</w:t>
            </w:r>
          </w:p>
          <w:p w14:paraId="5445397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工作温度：-20℃~+60℃</w:t>
            </w:r>
          </w:p>
          <w:p w14:paraId="27ADD88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外形尺寸(不含天线)：106.3×50.8mm</w:t>
            </w:r>
          </w:p>
          <w:p w14:paraId="1803333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重量(含电池)：245g</w:t>
            </w:r>
          </w:p>
          <w:p w14:paraId="4911B66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电池：3600mAh</w:t>
            </w:r>
          </w:p>
          <w:p w14:paraId="7958035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/>
                <w:szCs w:val="21"/>
              </w:rPr>
              <w:t>发射部分</w:t>
            </w:r>
          </w:p>
          <w:p w14:paraId="2C747DF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射频输出功率：≤10W</w:t>
            </w:r>
          </w:p>
          <w:p w14:paraId="624D63A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调制方式：F3E</w:t>
            </w:r>
          </w:p>
          <w:p w14:paraId="569A35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调频失真：≤5% (300-3000Hz)</w:t>
            </w:r>
          </w:p>
          <w:p w14:paraId="3836F2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最大频偏：≤±5kHz</w:t>
            </w:r>
          </w:p>
          <w:p w14:paraId="728283F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调频噪声：≤-45dB</w:t>
            </w:r>
          </w:p>
        </w:tc>
      </w:tr>
      <w:tr w14:paraId="4C2FA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994" w:type="dxa"/>
          </w:tcPr>
          <w:p w14:paraId="56A9BD0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测距仪</w:t>
            </w:r>
          </w:p>
        </w:tc>
        <w:tc>
          <w:tcPr>
            <w:tcW w:w="1008" w:type="dxa"/>
          </w:tcPr>
          <w:p w14:paraId="3447C1B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11</w:t>
            </w:r>
          </w:p>
        </w:tc>
        <w:tc>
          <w:tcPr>
            <w:tcW w:w="5968" w:type="dxa"/>
          </w:tcPr>
          <w:p w14:paraId="070FECF7">
            <w:pPr>
              <w:tabs>
                <w:tab w:val="left" w:pos="3075"/>
              </w:tabs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直线测量，面积测量功能，测量距离不少于5</w:t>
            </w:r>
            <w:r>
              <w:rPr>
                <w:rFonts w:asciiTheme="minorEastAsia" w:hAnsiTheme="minorEastAsia"/>
                <w:szCs w:val="21"/>
              </w:rPr>
              <w:t>0</w:t>
            </w:r>
            <w:r>
              <w:rPr>
                <w:rFonts w:hint="eastAsia" w:asciiTheme="minorEastAsia" w:hAnsiTheme="minorEastAsia"/>
                <w:szCs w:val="21"/>
              </w:rPr>
              <w:t>米；</w:t>
            </w:r>
          </w:p>
          <w:p w14:paraId="2F3FBFF8">
            <w:pPr>
              <w:tabs>
                <w:tab w:val="left" w:pos="3075"/>
              </w:tabs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精度±5cm。</w:t>
            </w:r>
          </w:p>
        </w:tc>
      </w:tr>
      <w:tr w14:paraId="779F0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994" w:type="dxa"/>
          </w:tcPr>
          <w:p w14:paraId="330059A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GPS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</w:tc>
        <w:tc>
          <w:tcPr>
            <w:tcW w:w="1008" w:type="dxa"/>
          </w:tcPr>
          <w:p w14:paraId="163EADE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15</w:t>
            </w:r>
          </w:p>
        </w:tc>
        <w:tc>
          <w:tcPr>
            <w:tcW w:w="5968" w:type="dxa"/>
          </w:tcPr>
          <w:p w14:paraId="0DD02F1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通道：72通道</w:t>
            </w:r>
          </w:p>
          <w:p w14:paraId="3649EFB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定位精度：单机定位 3-5米；实时差分 1-3米(SBAS)</w:t>
            </w:r>
          </w:p>
          <w:p w14:paraId="2B1CBC5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定位时间：热启动 &lt;2秒；冷启动 &lt;35秒</w:t>
            </w:r>
          </w:p>
          <w:p w14:paraId="5A8A3B8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更新率：1Hz</w:t>
            </w:r>
          </w:p>
          <w:p w14:paraId="5E8E273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天线：卫星接收天线</w:t>
            </w:r>
          </w:p>
          <w:p w14:paraId="3BFCF7E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内存：4GB</w:t>
            </w:r>
          </w:p>
          <w:p w14:paraId="0F85411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  <w:p w14:paraId="10CD864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物理特性</w:t>
            </w:r>
          </w:p>
          <w:p w14:paraId="6131A78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  <w:p w14:paraId="5637A716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尺寸：57mm×129mm×28mm</w:t>
            </w:r>
          </w:p>
          <w:p w14:paraId="42C5B6B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重量：113g(不含电池)</w:t>
            </w:r>
          </w:p>
          <w:p w14:paraId="39088EC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壳体材料：工业级材料</w:t>
            </w:r>
          </w:p>
          <w:p w14:paraId="3814B3C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防水等级：IPX7</w:t>
            </w:r>
          </w:p>
          <w:p w14:paraId="1A6626B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工作温度：-20℃~+60℃</w:t>
            </w:r>
          </w:p>
          <w:p w14:paraId="670E40C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存储温度：-30℃~+70℃</w:t>
            </w:r>
          </w:p>
          <w:p w14:paraId="2B466FA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跌落：1.5米(水泥地面)</w:t>
            </w:r>
          </w:p>
          <w:p w14:paraId="3ABD536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  <w:p w14:paraId="06C9F48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导航特性</w:t>
            </w:r>
          </w:p>
          <w:p w14:paraId="4ACFE62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  <w:p w14:paraId="6AD70FF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航点：3000个</w:t>
            </w:r>
          </w:p>
          <w:p w14:paraId="4B3E001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航迹：400条</w:t>
            </w:r>
          </w:p>
          <w:p w14:paraId="4A43718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航线：200条</w:t>
            </w:r>
          </w:p>
          <w:p w14:paraId="56C234E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地图：全国详图、高程图</w:t>
            </w:r>
          </w:p>
          <w:p w14:paraId="4878A66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道路导航：支持</w:t>
            </w:r>
          </w:p>
          <w:p w14:paraId="3C2C6E9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用户自定义地图：支持</w:t>
            </w:r>
          </w:p>
        </w:tc>
      </w:tr>
      <w:tr w14:paraId="4B329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994" w:type="dxa"/>
          </w:tcPr>
          <w:p w14:paraId="34D37331">
            <w:pPr>
              <w:rPr>
                <w:rFonts w:hint="eastAsia" w:asciiTheme="minorEastAsia" w:hAnsiTheme="minorEastAsia"/>
                <w:szCs w:val="21"/>
              </w:rPr>
            </w:pPr>
          </w:p>
          <w:p w14:paraId="2F974C7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便携式打印机</w:t>
            </w:r>
          </w:p>
        </w:tc>
        <w:tc>
          <w:tcPr>
            <w:tcW w:w="1008" w:type="dxa"/>
          </w:tcPr>
          <w:p w14:paraId="173E32CB">
            <w:pPr>
              <w:rPr>
                <w:rFonts w:hint="eastAsia" w:asciiTheme="minorEastAsia" w:hAnsiTheme="minorEastAsia"/>
                <w:szCs w:val="21"/>
              </w:rPr>
            </w:pPr>
          </w:p>
          <w:p w14:paraId="71A742D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10</w:t>
            </w:r>
          </w:p>
        </w:tc>
        <w:tc>
          <w:tcPr>
            <w:tcW w:w="5968" w:type="dxa"/>
          </w:tcPr>
          <w:p w14:paraId="38892BA2">
            <w:pPr>
              <w:spacing w:line="500" w:lineRule="exac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模块化装配结构，支持自吸纸</w:t>
            </w:r>
          </w:p>
          <w:p w14:paraId="0E9A7CCA">
            <w:pPr>
              <w:spacing w:line="288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支持纸张：A</w:t>
            </w:r>
            <w:r>
              <w:rPr>
                <w:rFonts w:asciiTheme="minorEastAsia" w:hAnsiTheme="minorEastAsia"/>
                <w:szCs w:val="21"/>
              </w:rPr>
              <w:t>4</w:t>
            </w:r>
            <w:r>
              <w:rPr>
                <w:rFonts w:hint="eastAsia" w:asciiTheme="minorEastAsia" w:hAnsiTheme="minorEastAsia"/>
                <w:szCs w:val="21"/>
              </w:rPr>
              <w:t>复印纸纸</w:t>
            </w:r>
          </w:p>
          <w:p w14:paraId="2527DADE">
            <w:pPr>
              <w:spacing w:line="288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最大打印宽度：</w:t>
            </w:r>
            <w:r>
              <w:rPr>
                <w:rFonts w:asciiTheme="minorEastAsia" w:hAnsiTheme="minorEastAsia"/>
                <w:szCs w:val="21"/>
              </w:rPr>
              <w:t>198mm</w:t>
            </w:r>
          </w:p>
          <w:p w14:paraId="6D1928E0">
            <w:pPr>
              <w:spacing w:line="288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分辨率：</w:t>
            </w:r>
            <w:r>
              <w:rPr>
                <w:rFonts w:asciiTheme="minorEastAsia" w:hAnsiTheme="minorEastAsia"/>
                <w:szCs w:val="21"/>
              </w:rPr>
              <w:t xml:space="preserve">300 dpi </w:t>
            </w:r>
          </w:p>
          <w:p w14:paraId="304FAEE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打印速度：</w:t>
            </w:r>
            <w:r>
              <w:rPr>
                <w:rFonts w:asciiTheme="minorEastAsia" w:hAnsiTheme="minorEastAsia"/>
                <w:szCs w:val="21"/>
              </w:rPr>
              <w:t>15mm/s</w:t>
            </w:r>
          </w:p>
          <w:p w14:paraId="3705CE82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打印模式：热转印/直接热敏</w:t>
            </w:r>
          </w:p>
          <w:p w14:paraId="4A774BA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USB接口：USB port USB Type C（支持USB充电）</w:t>
            </w:r>
          </w:p>
          <w:p w14:paraId="1908BCC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蓝芽模组卡,支持MFI</w:t>
            </w:r>
          </w:p>
          <w:p w14:paraId="59F6AC2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支持专用碳带RFID识别功能</w:t>
            </w:r>
          </w:p>
          <w:p w14:paraId="08887FC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使用锂电池供电2、3小时左右充满</w:t>
            </w:r>
          </w:p>
          <w:p w14:paraId="42D797CC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待机时间：满电待机不小于26小时</w:t>
            </w:r>
          </w:p>
          <w:p w14:paraId="6529E188">
            <w:pPr>
              <w:rPr>
                <w:rFonts w:hint="eastAsia" w:asciiTheme="minorEastAsia" w:hAnsiTheme="minorEastAsia"/>
                <w:szCs w:val="21"/>
              </w:rPr>
            </w:pPr>
          </w:p>
        </w:tc>
      </w:tr>
      <w:tr w14:paraId="7DB44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994" w:type="dxa"/>
          </w:tcPr>
          <w:p w14:paraId="1B2957C1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数码录音笔</w:t>
            </w:r>
          </w:p>
        </w:tc>
        <w:tc>
          <w:tcPr>
            <w:tcW w:w="1008" w:type="dxa"/>
          </w:tcPr>
          <w:p w14:paraId="6553116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25</w:t>
            </w:r>
          </w:p>
        </w:tc>
        <w:tc>
          <w:tcPr>
            <w:tcW w:w="5968" w:type="dxa"/>
          </w:tcPr>
          <w:p w14:paraId="598F242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专业降噪</w:t>
            </w:r>
          </w:p>
          <w:p w14:paraId="0708830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采样率1536kbps</w:t>
            </w:r>
          </w:p>
          <w:p w14:paraId="4A032FB4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超大口径麦克风</w:t>
            </w:r>
          </w:p>
          <w:p w14:paraId="0C448104"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全景录音</w:t>
            </w:r>
          </w:p>
          <w:p w14:paraId="6B950D4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外放：大功率扬声器</w:t>
            </w:r>
          </w:p>
          <w:p w14:paraId="055FF013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屏幕：0.85英寸彩屏</w:t>
            </w:r>
          </w:p>
          <w:p w14:paraId="711C3DE0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line-in内录：支持</w:t>
            </w:r>
          </w:p>
          <w:p w14:paraId="33F328FF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传输速度：USB2.0</w:t>
            </w:r>
          </w:p>
          <w:p w14:paraId="77C51065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语音转文字：免费</w:t>
            </w:r>
          </w:p>
          <w:p w14:paraId="114DE9B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存储：超大容量</w:t>
            </w:r>
          </w:p>
          <w:p w14:paraId="54046DED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规格参数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  <w:p w14:paraId="37BB07E9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接口：Type-C</w:t>
            </w:r>
          </w:p>
          <w:p w14:paraId="0BA21DA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尺寸：89×26×13mm</w:t>
            </w:r>
          </w:p>
          <w:p w14:paraId="60BDF4FE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- 重量：65g</w:t>
            </w:r>
          </w:p>
          <w:p w14:paraId="7A077888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显示屏：</w:t>
            </w:r>
            <w:r>
              <w:rPr>
                <w:rFonts w:asciiTheme="minorEastAsia" w:hAnsiTheme="minorEastAsia"/>
                <w:szCs w:val="21"/>
              </w:rPr>
              <w:t>1.0英寸 IPS彩色显示屏 / 分辨率：128×96</w:t>
            </w:r>
          </w:p>
          <w:p w14:paraId="59C7110B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磁盘容量：</w:t>
            </w:r>
            <w:r>
              <w:rPr>
                <w:rFonts w:asciiTheme="minorEastAsia" w:hAnsiTheme="minorEastAsia"/>
                <w:szCs w:val="21"/>
              </w:rPr>
              <w:t xml:space="preserve">32GB </w:t>
            </w:r>
          </w:p>
        </w:tc>
      </w:tr>
    </w:tbl>
    <w:p w14:paraId="1671900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9C9D08"/>
    <w:multiLevelType w:val="singleLevel"/>
    <w:tmpl w:val="219C9D0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C519626"/>
    <w:multiLevelType w:val="singleLevel"/>
    <w:tmpl w:val="3C51962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A06095"/>
    <w:rsid w:val="65C8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7">
    <w:name w:val="heading 3"/>
    <w:basedOn w:val="1"/>
    <w:next w:val="1"/>
    <w:qFormat/>
    <w:uiPriority w:val="0"/>
    <w:pPr>
      <w:tabs>
        <w:tab w:val="left" w:pos="576"/>
      </w:tabs>
      <w:autoSpaceDE w:val="0"/>
      <w:autoSpaceDN w:val="0"/>
      <w:adjustRightInd w:val="0"/>
      <w:spacing w:before="360" w:after="120"/>
      <w:outlineLvl w:val="2"/>
    </w:pPr>
    <w:rPr>
      <w:rFonts w:ascii="宋体"/>
      <w:kern w:val="0"/>
      <w:sz w:val="24"/>
      <w:szCs w:val="20"/>
      <w:u w:val="single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after="140" w:line="276" w:lineRule="auto"/>
    </w:pPr>
  </w:style>
  <w:style w:type="paragraph" w:styleId="3">
    <w:name w:val="Body Text First Indent 2"/>
    <w:basedOn w:val="4"/>
    <w:qFormat/>
    <w:uiPriority w:val="0"/>
    <w:pPr>
      <w:tabs>
        <w:tab w:val="left" w:pos="426"/>
      </w:tabs>
      <w:ind w:left="420" w:leftChars="200"/>
    </w:pPr>
    <w:rPr>
      <w:rFonts w:ascii="宋体" w:hAnsi="宋体" w:cs="宋体"/>
      <w:kern w:val="0"/>
    </w:rPr>
  </w:style>
  <w:style w:type="paragraph" w:styleId="4">
    <w:name w:val="Body Text Indent"/>
    <w:basedOn w:val="1"/>
    <w:qFormat/>
    <w:uiPriority w:val="0"/>
    <w:pPr>
      <w:ind w:firstLine="645"/>
    </w:pPr>
    <w:rPr>
      <w:rFonts w:ascii="Arial" w:hAnsi="Arial" w:eastAsia="仿宋_GB2312"/>
      <w:sz w:val="28"/>
    </w:rPr>
  </w:style>
  <w:style w:type="table" w:styleId="9">
    <w:name w:val="Table Grid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2611</Words>
  <Characters>2907</Characters>
  <Lines>0</Lines>
  <Paragraphs>0</Paragraphs>
  <TotalTime>0</TotalTime>
  <ScaleCrop>false</ScaleCrop>
  <LinksUpToDate>false</LinksUpToDate>
  <CharactersWithSpaces>2992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2026-07-01T02:03:00Z</dcterms:created>
  <dc:creator>Administrator</dc:creator>
  <cp:lastModifiedBy>陈灏</cp:lastModifiedBy>
  <dcterms:modified xsi:type="dcterms:W3CDTF">2026-07-16T06:36:30Z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eyJoZGlkIjoiMjI1Y2U4YWI3ZWE5OWYwYjMzZjNiY2M4YTMxY2Q5ZTciLCJ1c2VySWQiOiI1MDA0Mzg4ODkifQ==</vt:lpwstr>
  </property>
  <property fmtid="{D5CDD505-2E9C-101B-9397-08002B2CF9AE}" pid="4" name="ICV">
    <vt:lpwstr>EC59B7BC466F431D895EFBE5CBECF0BB_12</vt:lpwstr>
  </property>
</Properties>
</file>