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版本号：DQA-2026034-ZB20260602001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飞行器多功能振动及噪声检测设备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DQA-2026034-ZB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飞行器多功能振动及噪声检测设备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DQA-2026034-ZB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飞行器多功能振动及噪声检测设备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本项目拟采购飞行器多功能振动及噪声检测设备。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银行账号：52880188000160107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本项目拟采购飞行器多功能振动及噪声检测设备。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飞行器多功能振动及噪声检测设备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标的名称：飞行器多功能振动及噪声检测设备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3"/>
              <w:gridCol w:w="303"/>
              <w:gridCol w:w="1572"/>
              <w:gridCol w:w="122"/>
              <w:gridCol w:w="136"/>
              <w:gridCol w:w="307"/>
            </w:tblGrid>
            <w:tr>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技术指标要求</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最高限价（单价）（元）</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飞行器多功能振动及噪声检测设备</w:t>
                  </w:r>
                </w:p>
              </w:tc>
              <w:tc>
                <w:tcPr>
                  <w:tcW w:type="dxa" w:w="1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shd w:fill="FFFFFF" w:val="clear"/>
                    </w:rPr>
                    <w:t>▲1. 单台通道数：≥36；</w:t>
                  </w:r>
                </w:p>
                <w:p>
                  <w:pPr>
                    <w:pStyle w:val="null3"/>
                    <w:jc w:val="both"/>
                  </w:pPr>
                  <w:r>
                    <w:rPr>
                      <w:rFonts w:ascii="仿宋_GB2312" w:hAnsi="仿宋_GB2312" w:cs="仿宋_GB2312" w:eastAsia="仿宋_GB2312"/>
                      <w:sz w:val="19"/>
                      <w:shd w:fill="FFFFFF" w:val="clear"/>
                    </w:rPr>
                    <w:t>2.A/D精度：24位，每通道独立；</w:t>
                  </w:r>
                </w:p>
                <w:p>
                  <w:pPr>
                    <w:pStyle w:val="null3"/>
                    <w:jc w:val="both"/>
                  </w:pPr>
                  <w:r>
                    <w:rPr>
                      <w:rFonts w:ascii="仿宋_GB2312" w:hAnsi="仿宋_GB2312" w:cs="仿宋_GB2312" w:eastAsia="仿宋_GB2312"/>
                      <w:sz w:val="19"/>
                      <w:shd w:fill="FFFFFF" w:val="clear"/>
                    </w:rPr>
                    <w:t>▲3.采样频率：1Hz～250kHz任意可调，每通道可以设置不同的采样频率；</w:t>
                  </w:r>
                </w:p>
                <w:p>
                  <w:pPr>
                    <w:pStyle w:val="null3"/>
                    <w:jc w:val="both"/>
                  </w:pPr>
                  <w:r>
                    <w:rPr>
                      <w:rFonts w:ascii="仿宋_GB2312" w:hAnsi="仿宋_GB2312" w:cs="仿宋_GB2312" w:eastAsia="仿宋_GB2312"/>
                      <w:sz w:val="19"/>
                      <w:shd w:fill="FFFFFF" w:val="clear"/>
                    </w:rPr>
                    <w:t>4.程控调理：DC/AC/IEPE；</w:t>
                  </w:r>
                </w:p>
                <w:p>
                  <w:pPr>
                    <w:pStyle w:val="null3"/>
                    <w:jc w:val="both"/>
                  </w:pPr>
                  <w:r>
                    <w:rPr>
                      <w:rFonts w:ascii="仿宋_GB2312" w:hAnsi="仿宋_GB2312" w:cs="仿宋_GB2312" w:eastAsia="仿宋_GB2312"/>
                      <w:sz w:val="19"/>
                      <w:shd w:fill="FFFFFF" w:val="clear"/>
                    </w:rPr>
                    <w:t>5.输入量程：±0.1V～±10V；</w:t>
                  </w:r>
                </w:p>
                <w:p>
                  <w:pPr>
                    <w:pStyle w:val="null3"/>
                    <w:jc w:val="both"/>
                  </w:pPr>
                  <w:r>
                    <w:rPr>
                      <w:rFonts w:ascii="仿宋_GB2312" w:hAnsi="仿宋_GB2312" w:cs="仿宋_GB2312" w:eastAsia="仿宋_GB2312"/>
                      <w:sz w:val="19"/>
                      <w:shd w:fill="FFFFFF" w:val="clear"/>
                    </w:rPr>
                    <w:t>6.程控外激励电源：+12V/-12V/+24V；</w:t>
                  </w:r>
                </w:p>
                <w:p>
                  <w:pPr>
                    <w:pStyle w:val="null3"/>
                    <w:jc w:val="both"/>
                  </w:pPr>
                  <w:r>
                    <w:rPr>
                      <w:rFonts w:ascii="仿宋_GB2312" w:hAnsi="仿宋_GB2312" w:cs="仿宋_GB2312" w:eastAsia="仿宋_GB2312"/>
                      <w:sz w:val="19"/>
                      <w:shd w:fill="FFFFFF" w:val="clear"/>
                    </w:rPr>
                    <w:t>7.支持OLED状态显示；</w:t>
                  </w:r>
                </w:p>
                <w:p>
                  <w:pPr>
                    <w:pStyle w:val="null3"/>
                    <w:jc w:val="both"/>
                  </w:pPr>
                  <w:r>
                    <w:rPr>
                      <w:rFonts w:ascii="仿宋_GB2312" w:hAnsi="仿宋_GB2312" w:cs="仿宋_GB2312" w:eastAsia="仿宋_GB2312"/>
                      <w:sz w:val="19"/>
                      <w:shd w:fill="FFFFFF" w:val="clear"/>
                    </w:rPr>
                    <w:t>8.支持通道异常自检测功能，通道状态灯光显示；</w:t>
                  </w:r>
                </w:p>
                <w:p>
                  <w:pPr>
                    <w:pStyle w:val="null3"/>
                    <w:jc w:val="both"/>
                  </w:pPr>
                  <w:r>
                    <w:rPr>
                      <w:rFonts w:ascii="仿宋_GB2312" w:hAnsi="仿宋_GB2312" w:cs="仿宋_GB2312" w:eastAsia="仿宋_GB2312"/>
                      <w:sz w:val="19"/>
                      <w:shd w:fill="FFFFFF" w:val="clear"/>
                    </w:rPr>
                    <w:t>9.双千兆以太网接口，带硬件交换功能，支持串行或并行网络级联同步；</w:t>
                  </w:r>
                </w:p>
                <w:p>
                  <w:pPr>
                    <w:pStyle w:val="null3"/>
                    <w:jc w:val="both"/>
                  </w:pPr>
                  <w:r>
                    <w:rPr>
                      <w:rFonts w:ascii="仿宋_GB2312" w:hAnsi="仿宋_GB2312" w:cs="仿宋_GB2312" w:eastAsia="仿宋_GB2312"/>
                      <w:sz w:val="19"/>
                      <w:shd w:fill="FFFFFF" w:val="clear"/>
                    </w:rPr>
                    <w:t xml:space="preserve">10. </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1外触发通道、</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10MHz外时钟输入、</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2</w:t>
                  </w:r>
                  <w:r>
                    <w:rPr>
                      <w:rFonts w:ascii="仿宋_GB2312" w:hAnsi="仿宋_GB2312" w:cs="仿宋_GB2312" w:eastAsia="仿宋_GB2312"/>
                      <w:sz w:val="19"/>
                      <w:shd w:fill="FFFFFF" w:val="clear"/>
                    </w:rPr>
                    <w:t>个</w:t>
                  </w:r>
                  <w:r>
                    <w:rPr>
                      <w:rFonts w:ascii="仿宋_GB2312" w:hAnsi="仿宋_GB2312" w:cs="仿宋_GB2312" w:eastAsia="仿宋_GB2312"/>
                      <w:sz w:val="19"/>
                      <w:shd w:fill="FFFFFF" w:val="clear"/>
                    </w:rPr>
                    <w:t>100MHz脉冲计数器的转速通道、</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2</w:t>
                  </w:r>
                  <w:r>
                    <w:rPr>
                      <w:rFonts w:ascii="仿宋_GB2312" w:hAnsi="仿宋_GB2312" w:cs="仿宋_GB2312" w:eastAsia="仿宋_GB2312"/>
                      <w:sz w:val="19"/>
                      <w:shd w:fill="FFFFFF" w:val="clear"/>
                    </w:rPr>
                    <w:t>个</w:t>
                  </w:r>
                  <w:r>
                    <w:rPr>
                      <w:rFonts w:ascii="仿宋_GB2312" w:hAnsi="仿宋_GB2312" w:cs="仿宋_GB2312" w:eastAsia="仿宋_GB2312"/>
                      <w:sz w:val="19"/>
                      <w:shd w:fill="FFFFFF" w:val="clear"/>
                    </w:rPr>
                    <w:t>通道</w:t>
                  </w:r>
                  <w:r>
                    <w:rPr>
                      <w:rFonts w:ascii="仿宋_GB2312" w:hAnsi="仿宋_GB2312" w:cs="仿宋_GB2312" w:eastAsia="仿宋_GB2312"/>
                      <w:sz w:val="19"/>
                      <w:shd w:fill="FFFFFF" w:val="clear"/>
                    </w:rPr>
                    <w:t>CAN数字总线接口；</w:t>
                  </w:r>
                </w:p>
                <w:p>
                  <w:pPr>
                    <w:pStyle w:val="null3"/>
                    <w:jc w:val="both"/>
                  </w:pPr>
                  <w:r>
                    <w:rPr>
                      <w:rFonts w:ascii="仿宋_GB2312" w:hAnsi="仿宋_GB2312" w:cs="仿宋_GB2312" w:eastAsia="仿宋_GB2312"/>
                      <w:sz w:val="19"/>
                      <w:shd w:fill="FFFFFF" w:val="clear"/>
                    </w:rPr>
                    <w:t>▲11.内置</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16G EMMC存储，支持单机离线采样功能；</w:t>
                  </w:r>
                </w:p>
                <w:p>
                  <w:pPr>
                    <w:pStyle w:val="null3"/>
                    <w:jc w:val="both"/>
                  </w:pP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2</w:t>
                  </w:r>
                  <w:r>
                    <w:rPr>
                      <w:rFonts w:ascii="仿宋_GB2312" w:hAnsi="仿宋_GB2312" w:cs="仿宋_GB2312" w:eastAsia="仿宋_GB2312"/>
                      <w:sz w:val="19"/>
                      <w:shd w:fill="FFFFFF" w:val="clear"/>
                    </w:rPr>
                    <w:t>.支持TEDS读写功能；</w:t>
                  </w:r>
                </w:p>
                <w:p>
                  <w:pPr>
                    <w:pStyle w:val="null3"/>
                    <w:jc w:val="both"/>
                  </w:pP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3</w:t>
                  </w:r>
                  <w:r>
                    <w:rPr>
                      <w:rFonts w:ascii="仿宋_GB2312" w:hAnsi="仿宋_GB2312" w:cs="仿宋_GB2312" w:eastAsia="仿宋_GB2312"/>
                      <w:sz w:val="19"/>
                      <w:shd w:fill="FFFFFF" w:val="clear"/>
                    </w:rPr>
                    <w:t>.内置WIFI 功能，可独立配置为 AP 设备或Station 设备；</w:t>
                  </w:r>
                </w:p>
                <w:p>
                  <w:pPr>
                    <w:pStyle w:val="null3"/>
                    <w:jc w:val="both"/>
                  </w:pP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4</w:t>
                  </w:r>
                  <w:r>
                    <w:rPr>
                      <w:rFonts w:ascii="仿宋_GB2312" w:hAnsi="仿宋_GB2312" w:cs="仿宋_GB2312" w:eastAsia="仿宋_GB2312"/>
                      <w:sz w:val="19"/>
                      <w:shd w:fill="FFFFFF" w:val="clear"/>
                    </w:rPr>
                    <w:t>.支持IEEE1588同步：精度</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100</w:t>
                  </w:r>
                  <w:r>
                    <w:rPr>
                      <w:rFonts w:ascii="仿宋_GB2312" w:hAnsi="仿宋_GB2312" w:cs="仿宋_GB2312" w:eastAsia="仿宋_GB2312"/>
                      <w:sz w:val="19"/>
                      <w:shd w:fill="FFFFFF" w:val="clear"/>
                    </w:rPr>
                    <w:t>ns</w:t>
                  </w:r>
                  <w:r>
                    <w:rPr>
                      <w:rFonts w:ascii="仿宋_GB2312" w:hAnsi="仿宋_GB2312" w:cs="仿宋_GB2312" w:eastAsia="仿宋_GB2312"/>
                      <w:sz w:val="19"/>
                      <w:shd w:fill="FFFFFF" w:val="clear"/>
                    </w:rPr>
                    <w:t>，内置北斗</w:t>
                  </w:r>
                  <w:r>
                    <w:rPr>
                      <w:rFonts w:ascii="仿宋_GB2312" w:hAnsi="仿宋_GB2312" w:cs="仿宋_GB2312" w:eastAsia="仿宋_GB2312"/>
                      <w:sz w:val="19"/>
                      <w:shd w:fill="FFFFFF" w:val="clear"/>
                    </w:rPr>
                    <w:t>/ GPS模块，可实时记录GPS 信息，授时同步精度百纳秒级；</w:t>
                  </w:r>
                </w:p>
                <w:p>
                  <w:pPr>
                    <w:pStyle w:val="null3"/>
                    <w:jc w:val="both"/>
                  </w:pP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5</w:t>
                  </w:r>
                  <w:r>
                    <w:rPr>
                      <w:rFonts w:ascii="仿宋_GB2312" w:hAnsi="仿宋_GB2312" w:cs="仿宋_GB2312" w:eastAsia="仿宋_GB2312"/>
                      <w:sz w:val="19"/>
                      <w:shd w:fill="FFFFFF" w:val="clear"/>
                    </w:rPr>
                    <w:t>. 三轴加速度传感器</w:t>
                  </w:r>
                  <w:r>
                    <w:rPr>
                      <w:rFonts w:ascii="仿宋_GB2312" w:hAnsi="仿宋_GB2312" w:cs="仿宋_GB2312" w:eastAsia="仿宋_GB2312"/>
                      <w:sz w:val="19"/>
                      <w:shd w:fill="FFFFFF" w:val="clear"/>
                    </w:rPr>
                    <w:t>6只</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15.1</w:t>
                  </w:r>
                  <w:r>
                    <w:rPr>
                      <w:rFonts w:ascii="仿宋_GB2312" w:hAnsi="仿宋_GB2312" w:cs="仿宋_GB2312" w:eastAsia="仿宋_GB2312"/>
                      <w:sz w:val="19"/>
                      <w:shd w:fill="FFFFFF" w:val="clear"/>
                    </w:rPr>
                    <w:t>灵敏度：</w:t>
                  </w:r>
                  <w:r>
                    <w:rPr>
                      <w:rFonts w:ascii="仿宋_GB2312" w:hAnsi="仿宋_GB2312" w:cs="仿宋_GB2312" w:eastAsia="仿宋_GB2312"/>
                      <w:sz w:val="19"/>
                      <w:shd w:fill="FFFFFF" w:val="clear"/>
                    </w:rPr>
                    <w:t>100mV/g（±10%）；</w:t>
                  </w:r>
                </w:p>
                <w:p>
                  <w:pPr>
                    <w:pStyle w:val="null3"/>
                    <w:jc w:val="both"/>
                  </w:pPr>
                  <w:r>
                    <w:rPr>
                      <w:rFonts w:ascii="仿宋_GB2312" w:hAnsi="仿宋_GB2312" w:cs="仿宋_GB2312" w:eastAsia="仿宋_GB2312"/>
                      <w:sz w:val="19"/>
                      <w:shd w:fill="FFFFFF" w:val="clear"/>
                    </w:rPr>
                    <w:t>15.2</w:t>
                  </w:r>
                  <w:r>
                    <w:rPr>
                      <w:rFonts w:ascii="仿宋_GB2312" w:hAnsi="仿宋_GB2312" w:cs="仿宋_GB2312" w:eastAsia="仿宋_GB2312"/>
                      <w:sz w:val="19"/>
                      <w:shd w:fill="FFFFFF" w:val="clear"/>
                    </w:rPr>
                    <w:t>量程：</w:t>
                  </w:r>
                  <w:r>
                    <w:rPr>
                      <w:rFonts w:ascii="仿宋_GB2312" w:hAnsi="仿宋_GB2312" w:cs="仿宋_GB2312" w:eastAsia="仿宋_GB2312"/>
                      <w:sz w:val="19"/>
                      <w:shd w:fill="FFFFFF" w:val="clear"/>
                    </w:rPr>
                    <w:t>±50g；</w:t>
                  </w:r>
                </w:p>
                <w:p>
                  <w:pPr>
                    <w:pStyle w:val="null3"/>
                    <w:jc w:val="both"/>
                  </w:pPr>
                  <w:r>
                    <w:rPr>
                      <w:rFonts w:ascii="仿宋_GB2312" w:hAnsi="仿宋_GB2312" w:cs="仿宋_GB2312" w:eastAsia="仿宋_GB2312"/>
                      <w:sz w:val="19"/>
                      <w:shd w:fill="FFFFFF" w:val="clear"/>
                    </w:rPr>
                    <w:t>15.3</w:t>
                  </w:r>
                  <w:r>
                    <w:rPr>
                      <w:rFonts w:ascii="仿宋_GB2312" w:hAnsi="仿宋_GB2312" w:cs="仿宋_GB2312" w:eastAsia="仿宋_GB2312"/>
                      <w:sz w:val="19"/>
                      <w:shd w:fill="FFFFFF" w:val="clear"/>
                    </w:rPr>
                    <w:t>频率范围</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1～5k(±5%)Hz；0.8～6k(±10%)Hz；IEPE型；</w:t>
                  </w:r>
                </w:p>
                <w:p>
                  <w:pPr>
                    <w:pStyle w:val="null3"/>
                    <w:jc w:val="both"/>
                  </w:pPr>
                  <w:r>
                    <w:rPr>
                      <w:rFonts w:ascii="仿宋_GB2312" w:hAnsi="仿宋_GB2312" w:cs="仿宋_GB2312" w:eastAsia="仿宋_GB2312"/>
                      <w:sz w:val="19"/>
                      <w:shd w:fill="FFFFFF" w:val="clear"/>
                    </w:rPr>
                    <w:t>16</w:t>
                  </w:r>
                  <w:r>
                    <w:rPr>
                      <w:rFonts w:ascii="仿宋_GB2312" w:hAnsi="仿宋_GB2312" w:cs="仿宋_GB2312" w:eastAsia="仿宋_GB2312"/>
                      <w:sz w:val="19"/>
                      <w:shd w:fill="FFFFFF" w:val="clear"/>
                    </w:rPr>
                    <w:t>. 单轴加速度传感器</w:t>
                  </w:r>
                  <w:r>
                    <w:rPr>
                      <w:rFonts w:ascii="仿宋_GB2312" w:hAnsi="仿宋_GB2312" w:cs="仿宋_GB2312" w:eastAsia="仿宋_GB2312"/>
                      <w:sz w:val="19"/>
                      <w:shd w:fill="FFFFFF" w:val="clear"/>
                    </w:rPr>
                    <w:t>18只</w:t>
                  </w:r>
                  <w:r>
                    <w:rPr>
                      <w:rFonts w:ascii="仿宋_GB2312" w:hAnsi="仿宋_GB2312" w:cs="仿宋_GB2312" w:eastAsia="仿宋_GB2312"/>
                      <w:sz w:val="19"/>
                      <w:shd w:fill="FFFFFF" w:val="clear"/>
                    </w:rPr>
                    <w:t>：</w:t>
                  </w:r>
                </w:p>
                <w:p>
                  <w:pPr>
                    <w:pStyle w:val="null3"/>
                    <w:jc w:val="both"/>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16.1</w:t>
                  </w:r>
                  <w:r>
                    <w:rPr>
                      <w:rFonts w:ascii="仿宋_GB2312" w:hAnsi="仿宋_GB2312" w:cs="仿宋_GB2312" w:eastAsia="仿宋_GB2312"/>
                      <w:sz w:val="19"/>
                      <w:shd w:fill="FFFFFF" w:val="clear"/>
                    </w:rPr>
                    <w:t>灵敏度：</w:t>
                  </w:r>
                  <w:r>
                    <w:rPr>
                      <w:rFonts w:ascii="仿宋_GB2312" w:hAnsi="仿宋_GB2312" w:cs="仿宋_GB2312" w:eastAsia="仿宋_GB2312"/>
                      <w:sz w:val="19"/>
                      <w:shd w:fill="FFFFFF" w:val="clear"/>
                    </w:rPr>
                    <w:t>100mV/g（±10%）；</w:t>
                  </w:r>
                </w:p>
                <w:p>
                  <w:pPr>
                    <w:pStyle w:val="null3"/>
                    <w:jc w:val="both"/>
                  </w:pPr>
                  <w:r>
                    <w:rPr>
                      <w:rFonts w:ascii="仿宋_GB2312" w:hAnsi="仿宋_GB2312" w:cs="仿宋_GB2312" w:eastAsia="仿宋_GB2312"/>
                      <w:sz w:val="19"/>
                      <w:shd w:fill="FFFFFF" w:val="clear"/>
                    </w:rPr>
                    <w:t>16.2</w:t>
                  </w:r>
                  <w:r>
                    <w:rPr>
                      <w:rFonts w:ascii="仿宋_GB2312" w:hAnsi="仿宋_GB2312" w:cs="仿宋_GB2312" w:eastAsia="仿宋_GB2312"/>
                      <w:sz w:val="19"/>
                      <w:shd w:fill="FFFFFF" w:val="clear"/>
                    </w:rPr>
                    <w:t>量程</w:t>
                  </w:r>
                  <w:r>
                    <w:rPr>
                      <w:rFonts w:ascii="仿宋_GB2312" w:hAnsi="仿宋_GB2312" w:cs="仿宋_GB2312" w:eastAsia="仿宋_GB2312"/>
                      <w:sz w:val="19"/>
                      <w:shd w:fill="FFFFFF" w:val="clear"/>
                    </w:rPr>
                    <w:t>±50g；</w:t>
                  </w:r>
                </w:p>
                <w:p>
                  <w:pPr>
                    <w:pStyle w:val="null3"/>
                    <w:jc w:val="both"/>
                  </w:pPr>
                  <w:r>
                    <w:rPr>
                      <w:rFonts w:ascii="仿宋_GB2312" w:hAnsi="仿宋_GB2312" w:cs="仿宋_GB2312" w:eastAsia="仿宋_GB2312"/>
                      <w:sz w:val="19"/>
                      <w:shd w:fill="FFFFFF" w:val="clear"/>
                    </w:rPr>
                    <w:t>16.3</w:t>
                  </w:r>
                  <w:r>
                    <w:rPr>
                      <w:rFonts w:ascii="仿宋_GB2312" w:hAnsi="仿宋_GB2312" w:cs="仿宋_GB2312" w:eastAsia="仿宋_GB2312"/>
                      <w:sz w:val="19"/>
                      <w:shd w:fill="FFFFFF" w:val="clear"/>
                    </w:rPr>
                    <w:t>频带：</w:t>
                  </w:r>
                  <w:r>
                    <w:rPr>
                      <w:rFonts w:ascii="仿宋_GB2312" w:hAnsi="仿宋_GB2312" w:cs="仿宋_GB2312" w:eastAsia="仿宋_GB2312"/>
                      <w:sz w:val="19"/>
                      <w:shd w:fill="FFFFFF" w:val="clear"/>
                    </w:rPr>
                    <w:t>1Hz～6kHz（±5%）；0.5Hz～7kHz（±10%）；剪切型；</w:t>
                  </w:r>
                </w:p>
                <w:p>
                  <w:pPr>
                    <w:pStyle w:val="null3"/>
                    <w:jc w:val="both"/>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17</w:t>
                  </w:r>
                  <w:r>
                    <w:rPr>
                      <w:rFonts w:ascii="仿宋_GB2312" w:hAnsi="仿宋_GB2312" w:cs="仿宋_GB2312" w:eastAsia="仿宋_GB2312"/>
                      <w:sz w:val="19"/>
                      <w:shd w:fill="FFFFFF" w:val="clear"/>
                    </w:rPr>
                    <w:t>.声压传感器</w:t>
                  </w:r>
                  <w:r>
                    <w:rPr>
                      <w:rFonts w:ascii="仿宋_GB2312" w:hAnsi="仿宋_GB2312" w:cs="仿宋_GB2312" w:eastAsia="仿宋_GB2312"/>
                      <w:sz w:val="19"/>
                      <w:shd w:fill="FFFFFF" w:val="clear"/>
                    </w:rPr>
                    <w:t>6只</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1/2英寸IEPE型，符合一级声级计标准，10Hz～8kHz（±1dB），6.3Hz～20kHz（±2dB），含前置放大器动态范围17dBA～133dBA；</w:t>
                  </w:r>
                </w:p>
                <w:p>
                  <w:pPr>
                    <w:pStyle w:val="null3"/>
                    <w:jc w:val="both"/>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18</w:t>
                  </w:r>
                  <w:r>
                    <w:rPr>
                      <w:rFonts w:ascii="仿宋_GB2312" w:hAnsi="仿宋_GB2312" w:cs="仿宋_GB2312" w:eastAsia="仿宋_GB2312"/>
                      <w:sz w:val="19"/>
                      <w:shd w:fill="FFFFFF" w:val="clear"/>
                    </w:rPr>
                    <w:t>.位移传感器</w:t>
                  </w:r>
                  <w:r>
                    <w:rPr>
                      <w:rFonts w:ascii="仿宋_GB2312" w:hAnsi="仿宋_GB2312" w:cs="仿宋_GB2312" w:eastAsia="仿宋_GB2312"/>
                      <w:sz w:val="19"/>
                      <w:shd w:fill="FFFFFF" w:val="clear"/>
                    </w:rPr>
                    <w:t>6只</w:t>
                  </w:r>
                  <w:r>
                    <w:rPr>
                      <w:rFonts w:ascii="仿宋_GB2312" w:hAnsi="仿宋_GB2312" w:cs="仿宋_GB2312" w:eastAsia="仿宋_GB2312"/>
                      <w:sz w:val="19"/>
                      <w:shd w:fill="FFFFFF" w:val="clear"/>
                    </w:rPr>
                    <w:t>：电涡流式，测量量程</w:t>
                  </w:r>
                  <w:r>
                    <w:rPr>
                      <w:rFonts w:ascii="仿宋_GB2312" w:hAnsi="仿宋_GB2312" w:cs="仿宋_GB2312" w:eastAsia="仿宋_GB2312"/>
                      <w:sz w:val="19"/>
                      <w:shd w:fill="FFFFFF" w:val="clear"/>
                    </w:rPr>
                    <w:t>2mm，非线性度：&lt;1％；</w:t>
                  </w:r>
                </w:p>
                <w:p>
                  <w:pPr>
                    <w:pStyle w:val="null3"/>
                    <w:jc w:val="both"/>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19</w:t>
                  </w:r>
                  <w:r>
                    <w:rPr>
                      <w:rFonts w:ascii="仿宋_GB2312" w:hAnsi="仿宋_GB2312" w:cs="仿宋_GB2312" w:eastAsia="仿宋_GB2312"/>
                      <w:sz w:val="19"/>
                      <w:shd w:fill="FFFFFF" w:val="clear"/>
                    </w:rPr>
                    <w:t>.转速测量单元：光电式转</w:t>
                  </w:r>
                  <w:r>
                    <w:rPr>
                      <w:rFonts w:ascii="仿宋_GB2312" w:hAnsi="仿宋_GB2312" w:cs="仿宋_GB2312" w:eastAsia="仿宋_GB2312"/>
                      <w:sz w:val="19"/>
                    </w:rPr>
                    <w:t xml:space="preserve"> </w:t>
                  </w:r>
                  <w:r>
                    <w:rPr>
                      <w:rFonts w:ascii="仿宋_GB2312" w:hAnsi="仿宋_GB2312" w:cs="仿宋_GB2312" w:eastAsia="仿宋_GB2312"/>
                      <w:sz w:val="19"/>
                      <w:shd w:fill="FFFFFF" w:val="clear"/>
                    </w:rPr>
                    <w:t>速传感器，测速范围</w:t>
                  </w:r>
                  <w:r>
                    <w:rPr>
                      <w:rFonts w:ascii="仿宋_GB2312" w:hAnsi="仿宋_GB2312" w:cs="仿宋_GB2312" w:eastAsia="仿宋_GB2312"/>
                      <w:sz w:val="19"/>
                      <w:shd w:fill="FFFFFF" w:val="clear"/>
                    </w:rPr>
                    <w:t>1–200,000 RPM；</w:t>
                  </w:r>
                </w:p>
                <w:p>
                  <w:pPr>
                    <w:pStyle w:val="null3"/>
                    <w:jc w:val="both"/>
                  </w:pPr>
                  <w:r>
                    <w:rPr>
                      <w:rFonts w:ascii="仿宋_GB2312" w:hAnsi="仿宋_GB2312" w:cs="仿宋_GB2312" w:eastAsia="仿宋_GB2312"/>
                      <w:sz w:val="19"/>
                      <w:shd w:fill="FFFFFF" w:val="clear"/>
                    </w:rPr>
                    <w:t>2</w:t>
                  </w:r>
                  <w:r>
                    <w:rPr>
                      <w:rFonts w:ascii="仿宋_GB2312" w:hAnsi="仿宋_GB2312" w:cs="仿宋_GB2312" w:eastAsia="仿宋_GB2312"/>
                      <w:sz w:val="19"/>
                      <w:shd w:fill="FFFFFF" w:val="clear"/>
                    </w:rPr>
                    <w:t>0</w:t>
                  </w:r>
                  <w:r>
                    <w:rPr>
                      <w:rFonts w:ascii="仿宋_GB2312" w:hAnsi="仿宋_GB2312" w:cs="仿宋_GB2312" w:eastAsia="仿宋_GB2312"/>
                      <w:sz w:val="19"/>
                      <w:shd w:fill="FFFFFF" w:val="clear"/>
                    </w:rPr>
                    <w:t>.配附件齐全：包含专用信号线缆10米、磁性安装底座、三脚架、声学校准器、传感器支架及便携仪器箱，满足现场快速部署需求。</w:t>
                  </w:r>
                </w:p>
                <w:p>
                  <w:pPr>
                    <w:pStyle w:val="null3"/>
                    <w:jc w:val="both"/>
                  </w:pPr>
                  <w:r>
                    <w:rPr>
                      <w:rFonts w:ascii="仿宋_GB2312" w:hAnsi="仿宋_GB2312" w:cs="仿宋_GB2312" w:eastAsia="仿宋_GB2312"/>
                      <w:sz w:val="19"/>
                      <w:shd w:fill="FFFFFF" w:val="clear"/>
                    </w:rPr>
                    <w:t>21.提供测试齿轮箱</w:t>
                  </w:r>
                </w:p>
                <w:p>
                  <w:pPr>
                    <w:pStyle w:val="null3"/>
                    <w:jc w:val="both"/>
                  </w:pPr>
                  <w:r>
                    <w:rPr>
                      <w:rFonts w:ascii="仿宋_GB2312" w:hAnsi="仿宋_GB2312" w:cs="仿宋_GB2312" w:eastAsia="仿宋_GB2312"/>
                      <w:sz w:val="19"/>
                      <w:shd w:fill="FFFFFF" w:val="clear"/>
                    </w:rPr>
                    <w:t>2</w:t>
                  </w: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w:t>
                  </w:r>
                  <w:r>
                    <w:rPr>
                      <w:rFonts w:ascii="仿宋_GB2312" w:hAnsi="仿宋_GB2312" w:cs="仿宋_GB2312" w:eastAsia="仿宋_GB2312"/>
                      <w:sz w:val="19"/>
                      <w:shd w:fill="FFFFFF" w:val="clear"/>
                    </w:rPr>
                    <w:t>变频电机：额定功率</w:t>
                  </w:r>
                  <w:r>
                    <w:rPr>
                      <w:rFonts w:ascii="仿宋_GB2312" w:hAnsi="仿宋_GB2312" w:cs="仿宋_GB2312" w:eastAsia="仿宋_GB2312"/>
                      <w:sz w:val="19"/>
                      <w:shd w:fill="FFFFFF" w:val="clear"/>
                    </w:rPr>
                    <w:t>0.55KW，工频同步转速1500rpm</w:t>
                  </w:r>
                </w:p>
                <w:p>
                  <w:pPr>
                    <w:pStyle w:val="null3"/>
                    <w:jc w:val="both"/>
                  </w:pPr>
                  <w:r>
                    <w:rPr>
                      <w:rFonts w:ascii="仿宋_GB2312" w:hAnsi="仿宋_GB2312" w:cs="仿宋_GB2312" w:eastAsia="仿宋_GB2312"/>
                      <w:sz w:val="19"/>
                      <w:shd w:fill="FFFFFF" w:val="clear"/>
                    </w:rPr>
                    <w:t>21.2</w:t>
                  </w:r>
                  <w:r>
                    <w:rPr>
                      <w:rFonts w:ascii="仿宋_GB2312" w:hAnsi="仿宋_GB2312" w:cs="仿宋_GB2312" w:eastAsia="仿宋_GB2312"/>
                      <w:sz w:val="19"/>
                      <w:shd w:fill="FFFFFF" w:val="clear"/>
                    </w:rPr>
                    <w:t>齿轮箱：速比</w:t>
                  </w:r>
                  <w:r>
                    <w:rPr>
                      <w:rFonts w:ascii="仿宋_GB2312" w:hAnsi="仿宋_GB2312" w:cs="仿宋_GB2312" w:eastAsia="仿宋_GB2312"/>
                      <w:sz w:val="19"/>
                      <w:shd w:fill="FFFFFF" w:val="clear"/>
                    </w:rPr>
                    <w:t>1.5∶1（大齿轮24齿，小齿轮16齿，模数3，滑油润滑）</w:t>
                  </w:r>
                </w:p>
                <w:p>
                  <w:pPr>
                    <w:pStyle w:val="null3"/>
                    <w:jc w:val="both"/>
                  </w:pPr>
                  <w:r>
                    <w:rPr>
                      <w:rFonts w:ascii="仿宋_GB2312" w:hAnsi="仿宋_GB2312" w:cs="仿宋_GB2312" w:eastAsia="仿宋_GB2312"/>
                      <w:sz w:val="19"/>
                      <w:shd w:fill="FFFFFF" w:val="clear"/>
                    </w:rPr>
                    <w:t>21.3</w:t>
                  </w:r>
                  <w:r>
                    <w:rPr>
                      <w:rFonts w:ascii="仿宋_GB2312" w:hAnsi="仿宋_GB2312" w:cs="仿宋_GB2312" w:eastAsia="仿宋_GB2312"/>
                      <w:sz w:val="19"/>
                      <w:shd w:fill="FFFFFF" w:val="clear"/>
                    </w:rPr>
                    <w:t>制动器：额定制动力矩</w:t>
                  </w:r>
                  <w:r>
                    <w:rPr>
                      <w:rFonts w:ascii="仿宋_GB2312" w:hAnsi="仿宋_GB2312" w:cs="仿宋_GB2312" w:eastAsia="仿宋_GB2312"/>
                      <w:sz w:val="19"/>
                      <w:shd w:fill="FFFFFF" w:val="clear"/>
                    </w:rPr>
                    <w:t>5N·M</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合同签订之日起60日历日内在西安工业大学未央校区交货安装验收完毕。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36分。结合规格、技术参数偏离表的响应证明材料，按招标文件内配置最低要求，每出现1个负偏离，扣1分，带“▲”号指标项每出现1个负偏离扣2分。扣完为止。投标人须按招标文件要求提供带“▲”号指标项的证明材料（证明材料包括但不限于第三方机构出具的检测报告或功能截图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6分，每有一项缺项内容扣1.5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