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A1AAEB">
      <w:pPr>
        <w:pStyle w:val="4"/>
        <w:outlineLvl w:val="0"/>
      </w:pPr>
      <w:r>
        <w:rPr>
          <w:rFonts w:ascii="仿宋_GB2312" w:hAnsi="仿宋_GB2312" w:eastAsia="仿宋_GB2312" w:cs="仿宋_GB2312"/>
          <w:b/>
          <w:sz w:val="48"/>
        </w:rPr>
        <w:t>政府采购项目采购需求</w:t>
      </w:r>
    </w:p>
    <w:p w14:paraId="6720C98C">
      <w:pPr>
        <w:pStyle w:val="4"/>
        <w:spacing w:before="3000"/>
        <w:outlineLvl w:val="2"/>
      </w:pPr>
      <w:r>
        <w:rPr>
          <w:rFonts w:ascii="仿宋_GB2312" w:hAnsi="仿宋_GB2312" w:eastAsia="仿宋_GB2312" w:cs="仿宋_GB2312"/>
          <w:b/>
          <w:sz w:val="28"/>
        </w:rPr>
        <w:t>采购单位：</w:t>
      </w:r>
    </w:p>
    <w:p w14:paraId="4DEDE48B">
      <w:pPr>
        <w:pStyle w:val="4"/>
        <w:outlineLvl w:val="2"/>
      </w:pPr>
      <w:r>
        <w:rPr>
          <w:rFonts w:ascii="仿宋_GB2312" w:hAnsi="仿宋_GB2312" w:eastAsia="仿宋_GB2312" w:cs="仿宋_GB2312"/>
          <w:b/>
          <w:sz w:val="28"/>
        </w:rPr>
        <w:t>西安市儿童福利院</w:t>
      </w:r>
    </w:p>
    <w:p w14:paraId="7277A3E3">
      <w:pPr>
        <w:pStyle w:val="4"/>
        <w:jc w:val="right"/>
        <w:outlineLvl w:val="2"/>
      </w:pPr>
      <w:r>
        <w:rPr>
          <w:rFonts w:ascii="仿宋_GB2312" w:hAnsi="仿宋_GB2312" w:eastAsia="仿宋_GB2312" w:cs="仿宋_GB2312"/>
          <w:b/>
          <w:sz w:val="28"/>
        </w:rPr>
        <w:t>所属年度：</w:t>
      </w:r>
    </w:p>
    <w:p w14:paraId="7513F99D">
      <w:pPr>
        <w:pStyle w:val="4"/>
        <w:outlineLvl w:val="2"/>
      </w:pPr>
      <w:r>
        <w:rPr>
          <w:rFonts w:ascii="仿宋_GB2312" w:hAnsi="仿宋_GB2312" w:eastAsia="仿宋_GB2312" w:cs="仿宋_GB2312"/>
          <w:b/>
          <w:sz w:val="28"/>
        </w:rPr>
        <w:t>2026年</w:t>
      </w:r>
    </w:p>
    <w:p w14:paraId="753F3C4D">
      <w:pPr>
        <w:pStyle w:val="4"/>
        <w:jc w:val="right"/>
        <w:outlineLvl w:val="2"/>
      </w:pPr>
      <w:r>
        <w:rPr>
          <w:rFonts w:ascii="仿宋_GB2312" w:hAnsi="仿宋_GB2312" w:eastAsia="仿宋_GB2312" w:cs="仿宋_GB2312"/>
          <w:b/>
          <w:sz w:val="28"/>
        </w:rPr>
        <w:t>编制单位：</w:t>
      </w:r>
    </w:p>
    <w:p w14:paraId="12EE4086">
      <w:pPr>
        <w:pStyle w:val="4"/>
        <w:outlineLvl w:val="2"/>
      </w:pPr>
      <w:r>
        <w:rPr>
          <w:rFonts w:ascii="仿宋_GB2312" w:hAnsi="仿宋_GB2312" w:eastAsia="仿宋_GB2312" w:cs="仿宋_GB2312"/>
          <w:b/>
          <w:sz w:val="28"/>
        </w:rPr>
        <w:t>西安市儿童福利院</w:t>
      </w:r>
    </w:p>
    <w:p w14:paraId="75FACBC6">
      <w:pPr>
        <w:pStyle w:val="4"/>
        <w:jc w:val="right"/>
        <w:outlineLvl w:val="2"/>
      </w:pPr>
      <w:r>
        <w:rPr>
          <w:rFonts w:ascii="仿宋_GB2312" w:hAnsi="仿宋_GB2312" w:eastAsia="仿宋_GB2312" w:cs="仿宋_GB2312"/>
          <w:b/>
          <w:sz w:val="28"/>
        </w:rPr>
        <w:t>编制时间：</w:t>
      </w:r>
    </w:p>
    <w:p w14:paraId="13116AD8">
      <w:pPr>
        <w:pStyle w:val="4"/>
        <w:outlineLvl w:val="2"/>
      </w:pPr>
      <w:r>
        <w:rPr>
          <w:rFonts w:ascii="仿宋_GB2312" w:hAnsi="仿宋_GB2312" w:eastAsia="仿宋_GB2312" w:cs="仿宋_GB2312"/>
          <w:b/>
          <w:sz w:val="28"/>
        </w:rPr>
        <w:t>2026年04月13日</w:t>
      </w:r>
    </w:p>
    <w:p w14:paraId="4FB1F8C9">
      <w:pPr>
        <w:pStyle w:val="4"/>
        <w:outlineLvl w:val="2"/>
      </w:pPr>
      <w:r>
        <w:rPr>
          <w:rFonts w:ascii="仿宋_GB2312" w:hAnsi="仿宋_GB2312" w:eastAsia="仿宋_GB2312" w:cs="仿宋_GB2312"/>
          <w:b/>
          <w:sz w:val="28"/>
        </w:rPr>
        <w:t>一、项目总体情况</w:t>
      </w:r>
    </w:p>
    <w:p w14:paraId="58A22D46">
      <w:pPr>
        <w:pStyle w:val="4"/>
      </w:pPr>
      <w:r>
        <w:rPr>
          <w:rFonts w:ascii="仿宋_GB2312" w:hAnsi="仿宋_GB2312" w:eastAsia="仿宋_GB2312" w:cs="仿宋_GB2312"/>
        </w:rPr>
        <w:t xml:space="preserve"> （一）项目名称： 儿童纸尿裤采购项目</w:t>
      </w:r>
    </w:p>
    <w:p w14:paraId="52F5FC29">
      <w:pPr>
        <w:pStyle w:val="4"/>
      </w:pPr>
      <w:r>
        <w:rPr>
          <w:rFonts w:ascii="仿宋_GB2312" w:hAnsi="仿宋_GB2312" w:eastAsia="仿宋_GB2312" w:cs="仿宋_GB2312"/>
        </w:rPr>
        <w:t xml:space="preserve"> （二）项目所属年度： 2026年</w:t>
      </w:r>
    </w:p>
    <w:p w14:paraId="7D6C61CD">
      <w:pPr>
        <w:pStyle w:val="4"/>
      </w:pPr>
      <w:r>
        <w:rPr>
          <w:rFonts w:ascii="仿宋_GB2312" w:hAnsi="仿宋_GB2312" w:eastAsia="仿宋_GB2312" w:cs="仿宋_GB2312"/>
        </w:rPr>
        <w:t xml:space="preserve"> （三）项目所属分类： 货物</w:t>
      </w:r>
    </w:p>
    <w:p w14:paraId="2ACD9FDF">
      <w:pPr>
        <w:pStyle w:val="4"/>
      </w:pPr>
      <w:r>
        <w:rPr>
          <w:rFonts w:ascii="仿宋_GB2312" w:hAnsi="仿宋_GB2312" w:eastAsia="仿宋_GB2312" w:cs="仿宋_GB2312"/>
        </w:rPr>
        <w:t xml:space="preserve"> （四）预算金额（元）：756,500.00元 ，大写（人民币）：柒拾伍万陆仟伍佰元整</w:t>
      </w:r>
    </w:p>
    <w:p w14:paraId="0FEEA18C">
      <w:pPr>
        <w:pStyle w:val="4"/>
        <w:ind w:firstLine="1200"/>
      </w:pPr>
      <w:r>
        <w:rPr>
          <w:rFonts w:ascii="仿宋_GB2312" w:hAnsi="仿宋_GB2312" w:eastAsia="仿宋_GB2312" w:cs="仿宋_GB2312"/>
        </w:rPr>
        <w:t xml:space="preserve"> （五）项目概况：</w:t>
      </w:r>
    </w:p>
    <w:p w14:paraId="6A0D3AC5">
      <w:pPr>
        <w:pStyle w:val="4"/>
        <w:ind w:left="480"/>
      </w:pPr>
      <w:r>
        <w:rPr>
          <w:rFonts w:ascii="仿宋_GB2312" w:hAnsi="仿宋_GB2312" w:eastAsia="仿宋_GB2312" w:cs="仿宋_GB2312"/>
        </w:rPr>
        <w:t>拟为西安市儿童福利院孩子采购一批儿童用纸尿裤，包含多种规格，以满足不同情况下儿童的需求。质量要求：避免让儿童使用中出现过敏、红臀等质量问题。</w:t>
      </w:r>
    </w:p>
    <w:p w14:paraId="7D9C8F92">
      <w:pPr>
        <w:pStyle w:val="4"/>
      </w:pPr>
      <w:r>
        <w:rPr>
          <w:rFonts w:ascii="仿宋_GB2312" w:hAnsi="仿宋_GB2312" w:eastAsia="仿宋_GB2312" w:cs="仿宋_GB2312"/>
        </w:rPr>
        <w:t xml:space="preserve"> （六）本项目是否有为采购项目提供整体设计、规范编制或者项目管理、监理、检测等服务的供应商：否</w:t>
      </w:r>
    </w:p>
    <w:p w14:paraId="164EEF12">
      <w:pPr>
        <w:pStyle w:val="4"/>
        <w:outlineLvl w:val="2"/>
      </w:pPr>
      <w:r>
        <w:rPr>
          <w:rFonts w:ascii="仿宋_GB2312" w:hAnsi="仿宋_GB2312" w:eastAsia="仿宋_GB2312" w:cs="仿宋_GB2312"/>
          <w:b/>
          <w:sz w:val="28"/>
        </w:rPr>
        <w:t>二、项目需求调查情况</w:t>
      </w:r>
    </w:p>
    <w:p w14:paraId="39883314">
      <w:pPr>
        <w:pStyle w:val="4"/>
      </w:pPr>
      <w:r>
        <w:rPr>
          <w:rFonts w:ascii="仿宋_GB2312" w:hAnsi="仿宋_GB2312" w:eastAsia="仿宋_GB2312" w:cs="仿宋_GB2312"/>
        </w:rPr>
        <w:t>依据《政府采购需求管理办法》的规定，本项目不需要需求调查，具体情况如下：</w:t>
      </w:r>
    </w:p>
    <w:p w14:paraId="2196D9AB">
      <w:pPr>
        <w:pStyle w:val="4"/>
      </w:pPr>
      <w:r>
        <w:rPr>
          <w:rFonts w:ascii="仿宋_GB2312" w:hAnsi="仿宋_GB2312" w:eastAsia="仿宋_GB2312" w:cs="仿宋_GB2312"/>
        </w:rPr>
        <w:t>（一）需求调查方式</w:t>
      </w:r>
    </w:p>
    <w:p w14:paraId="7E85CA8D">
      <w:pPr>
        <w:pStyle w:val="4"/>
        <w:ind w:firstLine="840"/>
      </w:pPr>
      <w:r>
        <w:rPr>
          <w:rFonts w:ascii="仿宋_GB2312" w:hAnsi="仿宋_GB2312" w:eastAsia="仿宋_GB2312" w:cs="仿宋_GB2312"/>
        </w:rPr>
        <w:t>（二）需求调查对象</w:t>
      </w:r>
    </w:p>
    <w:p w14:paraId="27EC3364">
      <w:pPr>
        <w:pStyle w:val="4"/>
        <w:ind w:firstLine="840"/>
      </w:pPr>
      <w:r>
        <w:rPr>
          <w:rFonts w:ascii="仿宋_GB2312" w:hAnsi="仿宋_GB2312" w:eastAsia="仿宋_GB2312" w:cs="仿宋_GB2312"/>
        </w:rPr>
        <w:t>（三）需求调查结果</w:t>
      </w:r>
    </w:p>
    <w:p w14:paraId="38D4B958">
      <w:pPr>
        <w:pStyle w:val="4"/>
        <w:ind w:firstLine="840"/>
      </w:pPr>
      <w:r>
        <w:rPr>
          <w:rFonts w:ascii="仿宋_GB2312" w:hAnsi="仿宋_GB2312" w:eastAsia="仿宋_GB2312" w:cs="仿宋_GB2312"/>
        </w:rPr>
        <w:t>1.相关产业发展情况</w:t>
      </w:r>
    </w:p>
    <w:p w14:paraId="3EB8AC64">
      <w:pPr>
        <w:pStyle w:val="4"/>
        <w:ind w:firstLine="840"/>
      </w:pPr>
      <w:r>
        <w:rPr>
          <w:rFonts w:ascii="仿宋_GB2312" w:hAnsi="仿宋_GB2312" w:eastAsia="仿宋_GB2312" w:cs="仿宋_GB2312"/>
        </w:rPr>
        <w:t>2.市场供给情况</w:t>
      </w:r>
    </w:p>
    <w:p w14:paraId="48D8BF12">
      <w:pPr>
        <w:pStyle w:val="4"/>
        <w:ind w:firstLine="840"/>
      </w:pPr>
      <w:r>
        <w:rPr>
          <w:rFonts w:ascii="仿宋_GB2312" w:hAnsi="仿宋_GB2312" w:eastAsia="仿宋_GB2312" w:cs="仿宋_GB2312"/>
        </w:rPr>
        <w:t>3.同类采购项目历史成交信息情况</w:t>
      </w:r>
    </w:p>
    <w:p w14:paraId="177862EA">
      <w:pPr>
        <w:pStyle w:val="4"/>
        <w:ind w:firstLine="840"/>
      </w:pPr>
      <w:r>
        <w:rPr>
          <w:rFonts w:ascii="仿宋_GB2312" w:hAnsi="仿宋_GB2312" w:eastAsia="仿宋_GB2312" w:cs="仿宋_GB2312"/>
        </w:rPr>
        <w:t>4.可能涉及的运行维护、升级更新、备品备件、耗材等后续采购情况</w:t>
      </w:r>
    </w:p>
    <w:p w14:paraId="33417B65">
      <w:pPr>
        <w:pStyle w:val="4"/>
        <w:ind w:firstLine="840"/>
      </w:pPr>
      <w:r>
        <w:rPr>
          <w:rFonts w:ascii="仿宋_GB2312" w:hAnsi="仿宋_GB2312" w:eastAsia="仿宋_GB2312" w:cs="仿宋_GB2312"/>
        </w:rPr>
        <w:t>5.其他相关情况</w:t>
      </w:r>
    </w:p>
    <w:p w14:paraId="467B9AD5">
      <w:pPr>
        <w:pStyle w:val="4"/>
        <w:ind w:firstLine="840"/>
        <w:outlineLvl w:val="2"/>
      </w:pPr>
      <w:r>
        <w:rPr>
          <w:rFonts w:ascii="仿宋_GB2312" w:hAnsi="仿宋_GB2312" w:eastAsia="仿宋_GB2312" w:cs="仿宋_GB2312"/>
          <w:b/>
          <w:sz w:val="28"/>
        </w:rPr>
        <w:t>三、项目采购实施计划</w:t>
      </w:r>
    </w:p>
    <w:p w14:paraId="762A870C">
      <w:pPr>
        <w:pStyle w:val="4"/>
      </w:pPr>
      <w:r>
        <w:rPr>
          <w:rFonts w:ascii="仿宋_GB2312" w:hAnsi="仿宋_GB2312" w:eastAsia="仿宋_GB2312" w:cs="仿宋_GB2312"/>
        </w:rPr>
        <w:t>（一）采购组织形式：部门集中采购</w:t>
      </w:r>
    </w:p>
    <w:p w14:paraId="39BFB610">
      <w:pPr>
        <w:pStyle w:val="4"/>
      </w:pPr>
      <w:r>
        <w:rPr>
          <w:rFonts w:ascii="仿宋_GB2312" w:hAnsi="仿宋_GB2312" w:eastAsia="仿宋_GB2312" w:cs="仿宋_GB2312"/>
        </w:rPr>
        <w:t>（二）采购方式：竞争性磋商</w:t>
      </w:r>
    </w:p>
    <w:p w14:paraId="240E403B">
      <w:pPr>
        <w:pStyle w:val="4"/>
      </w:pPr>
      <w:r>
        <w:rPr>
          <w:rFonts w:ascii="仿宋_GB2312" w:hAnsi="仿宋_GB2312" w:eastAsia="仿宋_GB2312" w:cs="仿宋_GB2312"/>
        </w:rPr>
        <w:t>（三）本项目是否单位自行组织采购：否</w:t>
      </w:r>
    </w:p>
    <w:p w14:paraId="0ACDD388">
      <w:pPr>
        <w:pStyle w:val="4"/>
      </w:pPr>
      <w:r>
        <w:rPr>
          <w:rFonts w:ascii="仿宋_GB2312" w:hAnsi="仿宋_GB2312" w:eastAsia="仿宋_GB2312" w:cs="仿宋_GB2312"/>
        </w:rPr>
        <w:t>（四）采购包划分：不分包采购</w:t>
      </w:r>
    </w:p>
    <w:p w14:paraId="6BCD158C">
      <w:pPr>
        <w:pStyle w:val="4"/>
      </w:pPr>
      <w:r>
        <w:rPr>
          <w:rFonts w:ascii="仿宋_GB2312" w:hAnsi="仿宋_GB2312" w:eastAsia="仿宋_GB2312" w:cs="仿宋_GB2312"/>
        </w:rPr>
        <w:t>（五）执行政府采购促进中小企业发展的相关政策</w:t>
      </w:r>
    </w:p>
    <w:p w14:paraId="321200EB">
      <w:pPr>
        <w:pStyle w:val="4"/>
      </w:pPr>
      <w:r>
        <w:rPr>
          <w:rFonts w:ascii="仿宋_GB2312" w:hAnsi="仿宋_GB2312" w:eastAsia="仿宋_GB2312" w:cs="仿宋_GB2312"/>
          <w:color w:val="000000"/>
        </w:rPr>
        <w:t>1.</w:t>
      </w:r>
      <w:r>
        <w:rPr>
          <w:rFonts w:ascii="仿宋_GB2312" w:hAnsi="仿宋_GB2312" w:eastAsia="仿宋_GB2312" w:cs="仿宋_GB2312"/>
        </w:rPr>
        <w:t>不专门面向中小企业采购</w:t>
      </w:r>
    </w:p>
    <w:p w14:paraId="658BFBB3">
      <w:pPr>
        <w:pStyle w:val="4"/>
        <w:ind w:firstLine="840"/>
      </w:pPr>
      <w:r>
        <w:rPr>
          <w:rFonts w:ascii="仿宋_GB2312" w:hAnsi="仿宋_GB2312" w:eastAsia="仿宋_GB2312" w:cs="仿宋_GB2312"/>
          <w:color w:val="000000"/>
        </w:rPr>
        <w:t>2.不专门面向的原因：</w:t>
      </w:r>
      <w:r>
        <w:rPr>
          <w:rFonts w:ascii="仿宋_GB2312" w:hAnsi="仿宋_GB2312" w:eastAsia="仿宋_GB2312" w:cs="仿宋_GB2312"/>
        </w:rPr>
        <w:t>按照本办法规定预留采购份额无法确保充分供应、充分竞争，或者存在可能影响政府采购目标实现的情形</w:t>
      </w:r>
    </w:p>
    <w:p w14:paraId="4612FE65">
      <w:pPr>
        <w:pStyle w:val="4"/>
        <w:ind w:firstLine="840"/>
      </w:pPr>
      <w:r>
        <w:rPr>
          <w:rFonts w:ascii="仿宋_GB2312" w:hAnsi="仿宋_GB2312" w:eastAsia="仿宋_GB2312" w:cs="仿宋_GB2312"/>
          <w:i/>
        </w:rPr>
        <w:t>注：监狱企业和残疾人福利单位视同小微企业。</w:t>
      </w:r>
    </w:p>
    <w:p w14:paraId="1B3D2E5A">
      <w:pPr>
        <w:pStyle w:val="4"/>
      </w:pPr>
      <w:r>
        <w:rPr>
          <w:rFonts w:ascii="仿宋_GB2312" w:hAnsi="仿宋_GB2312" w:eastAsia="仿宋_GB2312" w:cs="仿宋_GB2312"/>
        </w:rPr>
        <w:t>（六）是否采购环境标识产品：否</w:t>
      </w:r>
    </w:p>
    <w:p w14:paraId="3C7994C2">
      <w:pPr>
        <w:pStyle w:val="4"/>
      </w:pPr>
      <w:r>
        <w:rPr>
          <w:rFonts w:ascii="仿宋_GB2312" w:hAnsi="仿宋_GB2312" w:eastAsia="仿宋_GB2312" w:cs="仿宋_GB2312"/>
        </w:rPr>
        <w:t>（七）是否采购节能产品：否</w:t>
      </w:r>
    </w:p>
    <w:p w14:paraId="7CBE7DC4">
      <w:pPr>
        <w:pStyle w:val="4"/>
      </w:pPr>
      <w:r>
        <w:rPr>
          <w:rFonts w:ascii="仿宋_GB2312" w:hAnsi="仿宋_GB2312" w:eastAsia="仿宋_GB2312" w:cs="仿宋_GB2312"/>
        </w:rPr>
        <w:t>（八）项目的采购标的是否包含进口产品：否</w:t>
      </w:r>
    </w:p>
    <w:p w14:paraId="37BDBAB3">
      <w:pPr>
        <w:pStyle w:val="4"/>
      </w:pPr>
      <w:r>
        <w:rPr>
          <w:rFonts w:ascii="仿宋_GB2312" w:hAnsi="仿宋_GB2312" w:eastAsia="仿宋_GB2312" w:cs="仿宋_GB2312"/>
        </w:rPr>
        <w:t>（九）采购标的是否属于政府购买服务：否</w:t>
      </w:r>
    </w:p>
    <w:p w14:paraId="5C8AD600">
      <w:pPr>
        <w:pStyle w:val="4"/>
      </w:pPr>
      <w:r>
        <w:rPr>
          <w:rFonts w:ascii="仿宋_GB2312" w:hAnsi="仿宋_GB2312" w:eastAsia="仿宋_GB2312" w:cs="仿宋_GB2312"/>
        </w:rPr>
        <w:t>（十）是否属于政务信息系统项目：否</w:t>
      </w:r>
    </w:p>
    <w:p w14:paraId="172957CC">
      <w:pPr>
        <w:pStyle w:val="4"/>
      </w:pPr>
      <w:r>
        <w:rPr>
          <w:rFonts w:ascii="仿宋_GB2312" w:hAnsi="仿宋_GB2312" w:eastAsia="仿宋_GB2312" w:cs="仿宋_GB2312"/>
        </w:rPr>
        <w:t>（十一）是否属于高校、科研院所的科研仪器设备采购：否</w:t>
      </w:r>
    </w:p>
    <w:p w14:paraId="5D80B5E9">
      <w:pPr>
        <w:pStyle w:val="4"/>
      </w:pPr>
      <w:r>
        <w:rPr>
          <w:rFonts w:ascii="仿宋_GB2312" w:hAnsi="仿宋_GB2312" w:eastAsia="仿宋_GB2312" w:cs="仿宋_GB2312"/>
        </w:rPr>
        <w:t>（十二）是否属于一签多年项目：否</w:t>
      </w:r>
    </w:p>
    <w:p w14:paraId="3A60B8CC">
      <w:pPr>
        <w:pStyle w:val="4"/>
        <w:ind w:firstLine="1275"/>
        <w:outlineLvl w:val="2"/>
      </w:pPr>
      <w:r>
        <w:rPr>
          <w:rFonts w:ascii="仿宋_GB2312" w:hAnsi="仿宋_GB2312" w:eastAsia="仿宋_GB2312" w:cs="仿宋_GB2312"/>
          <w:b/>
          <w:sz w:val="28"/>
        </w:rPr>
        <w:t>四、项目需求及分包情况、采购标的</w:t>
      </w:r>
    </w:p>
    <w:p w14:paraId="73116C35">
      <w:pPr>
        <w:pStyle w:val="4"/>
        <w:outlineLvl w:val="4"/>
      </w:pPr>
      <w:r>
        <w:rPr>
          <w:rFonts w:ascii="仿宋_GB2312" w:hAnsi="仿宋_GB2312" w:eastAsia="仿宋_GB2312" w:cs="仿宋_GB2312"/>
          <w:b/>
          <w:sz w:val="20"/>
        </w:rPr>
        <w:t>（一）分包名称：儿童纸尿裤采购项目</w:t>
      </w:r>
    </w:p>
    <w:p w14:paraId="6FC6B30A">
      <w:pPr>
        <w:pStyle w:val="4"/>
      </w:pPr>
      <w:r>
        <w:rPr>
          <w:rFonts w:ascii="仿宋_GB2312" w:hAnsi="仿宋_GB2312" w:eastAsia="仿宋_GB2312" w:cs="仿宋_GB2312"/>
        </w:rPr>
        <w:t>1、执行政府采购促进中小企业发展的相关政策</w:t>
      </w:r>
    </w:p>
    <w:p w14:paraId="5BB102DD">
      <w:pPr>
        <w:pStyle w:val="4"/>
      </w:pPr>
      <w:r>
        <w:rPr>
          <w:rFonts w:ascii="仿宋_GB2312" w:hAnsi="仿宋_GB2312" w:eastAsia="仿宋_GB2312" w:cs="仿宋_GB2312"/>
          <w:color w:val="000000"/>
        </w:rPr>
        <w:t>1)</w:t>
      </w:r>
      <w:r>
        <w:rPr>
          <w:rFonts w:ascii="仿宋_GB2312" w:hAnsi="仿宋_GB2312" w:eastAsia="仿宋_GB2312" w:cs="仿宋_GB2312"/>
        </w:rPr>
        <w:t>不专门面向中小企业采购</w:t>
      </w:r>
    </w:p>
    <w:p w14:paraId="7AEC0F15">
      <w:pPr>
        <w:pStyle w:val="4"/>
        <w:ind w:firstLine="840"/>
      </w:pPr>
      <w:r>
        <w:rPr>
          <w:rFonts w:ascii="仿宋_GB2312" w:hAnsi="仿宋_GB2312" w:eastAsia="仿宋_GB2312" w:cs="仿宋_GB2312"/>
        </w:rPr>
        <w:t>2、预算金额（元）：756,500.00 ，大写（人民币）： 柒拾伍万陆仟伍佰元整</w:t>
      </w:r>
    </w:p>
    <w:p w14:paraId="33008B65">
      <w:pPr>
        <w:pStyle w:val="4"/>
        <w:ind w:firstLine="780"/>
      </w:pPr>
      <w:r>
        <w:rPr>
          <w:rFonts w:ascii="仿宋_GB2312" w:hAnsi="仿宋_GB2312" w:eastAsia="仿宋_GB2312" w:cs="仿宋_GB2312"/>
        </w:rPr>
        <w:t xml:space="preserve"> 最高限价（元）： 756,500.00 ，大写（人民币）： 柒拾伍万陆仟伍佰元整</w:t>
      </w:r>
    </w:p>
    <w:p w14:paraId="4CD9E534">
      <w:pPr>
        <w:pStyle w:val="4"/>
      </w:pPr>
      <w:r>
        <w:rPr>
          <w:rFonts w:ascii="仿宋_GB2312" w:hAnsi="仿宋_GB2312" w:eastAsia="仿宋_GB2312" w:cs="仿宋_GB2312"/>
        </w:rPr>
        <w:t>3、评审方法：综合评分法</w:t>
      </w:r>
    </w:p>
    <w:p w14:paraId="5D9F84E4">
      <w:pPr>
        <w:pStyle w:val="4"/>
      </w:pPr>
      <w:r>
        <w:rPr>
          <w:rFonts w:ascii="仿宋_GB2312" w:hAnsi="仿宋_GB2312" w:eastAsia="仿宋_GB2312" w:cs="仿宋_GB2312"/>
        </w:rPr>
        <w:t>4、是否支持联合体投标：否</w:t>
      </w:r>
    </w:p>
    <w:p w14:paraId="50D99346">
      <w:pPr>
        <w:pStyle w:val="4"/>
      </w:pPr>
      <w:r>
        <w:rPr>
          <w:rFonts w:ascii="仿宋_GB2312" w:hAnsi="仿宋_GB2312" w:eastAsia="仿宋_GB2312" w:cs="仿宋_GB2312"/>
        </w:rPr>
        <w:t>5、是否允许合同分包选项：否</w:t>
      </w:r>
    </w:p>
    <w:p w14:paraId="1786D580">
      <w:pPr>
        <w:pStyle w:val="4"/>
      </w:pPr>
      <w:r>
        <w:rPr>
          <w:rFonts w:ascii="仿宋_GB2312" w:hAnsi="仿宋_GB2312" w:eastAsia="仿宋_GB2312" w:cs="仿宋_GB2312"/>
        </w:rPr>
        <w:t>6、拟采购标的的技术要求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7"/>
        <w:gridCol w:w="1993"/>
        <w:gridCol w:w="1661"/>
        <w:gridCol w:w="1993"/>
        <w:gridCol w:w="1661"/>
      </w:tblGrid>
      <w:tr w14:paraId="26680C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restart"/>
          </w:tcPr>
          <w:p w14:paraId="5BE62AA8">
            <w:pPr>
              <w:pStyle w:val="4"/>
            </w:pPr>
            <w:r>
              <w:rPr>
                <w:rFonts w:ascii="仿宋_GB2312" w:hAnsi="仿宋_GB2312" w:eastAsia="仿宋_GB2312" w:cs="仿宋_GB2312"/>
              </w:rPr>
              <w:t>1</w:t>
            </w:r>
          </w:p>
        </w:tc>
        <w:tc>
          <w:tcPr>
            <w:tcW w:w="1993" w:type="dxa"/>
          </w:tcPr>
          <w:p w14:paraId="384A3531">
            <w:pPr>
              <w:pStyle w:val="4"/>
              <w:jc w:val="center"/>
            </w:pPr>
            <w:r>
              <w:rPr>
                <w:rFonts w:ascii="仿宋_GB2312" w:hAnsi="仿宋_GB2312" w:eastAsia="仿宋_GB2312" w:cs="仿宋_GB2312"/>
                <w:b/>
                <w:color w:val="000000"/>
              </w:rPr>
              <w:t>采购品目</w:t>
            </w:r>
          </w:p>
        </w:tc>
        <w:tc>
          <w:tcPr>
            <w:tcW w:w="1661" w:type="dxa"/>
          </w:tcPr>
          <w:p w14:paraId="2C40DFE2">
            <w:pPr>
              <w:pStyle w:val="4"/>
            </w:pPr>
            <w:r>
              <w:rPr>
                <w:rFonts w:ascii="仿宋_GB2312" w:hAnsi="仿宋_GB2312" w:eastAsia="仿宋_GB2312" w:cs="仿宋_GB2312"/>
              </w:rPr>
              <w:t>卫生用纸制品</w:t>
            </w:r>
          </w:p>
        </w:tc>
        <w:tc>
          <w:tcPr>
            <w:tcW w:w="1993" w:type="dxa"/>
          </w:tcPr>
          <w:p w14:paraId="2D73357F">
            <w:pPr>
              <w:pStyle w:val="4"/>
              <w:jc w:val="center"/>
            </w:pPr>
            <w:r>
              <w:rPr>
                <w:rFonts w:ascii="仿宋_GB2312" w:hAnsi="仿宋_GB2312" w:eastAsia="仿宋_GB2312" w:cs="仿宋_GB2312"/>
                <w:b/>
                <w:color w:val="000000"/>
              </w:rPr>
              <w:t>标的名称</w:t>
            </w:r>
          </w:p>
        </w:tc>
        <w:tc>
          <w:tcPr>
            <w:tcW w:w="1661" w:type="dxa"/>
          </w:tcPr>
          <w:p w14:paraId="2289CF98">
            <w:pPr>
              <w:pStyle w:val="4"/>
            </w:pPr>
            <w:r>
              <w:rPr>
                <w:rFonts w:ascii="仿宋_GB2312" w:hAnsi="仿宋_GB2312" w:eastAsia="仿宋_GB2312" w:cs="仿宋_GB2312"/>
              </w:rPr>
              <w:t>儿童纸尿裤</w:t>
            </w:r>
          </w:p>
        </w:tc>
      </w:tr>
      <w:tr w14:paraId="098E31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1370B51D"/>
        </w:tc>
        <w:tc>
          <w:tcPr>
            <w:tcW w:w="1993" w:type="dxa"/>
          </w:tcPr>
          <w:p w14:paraId="043FBC8B">
            <w:pPr>
              <w:pStyle w:val="4"/>
              <w:jc w:val="center"/>
            </w:pPr>
            <w:r>
              <w:rPr>
                <w:rFonts w:ascii="仿宋_GB2312" w:hAnsi="仿宋_GB2312" w:eastAsia="仿宋_GB2312" w:cs="仿宋_GB2312"/>
                <w:b/>
                <w:color w:val="000000"/>
              </w:rPr>
              <w:t>数量</w:t>
            </w:r>
          </w:p>
        </w:tc>
        <w:tc>
          <w:tcPr>
            <w:tcW w:w="1661" w:type="dxa"/>
          </w:tcPr>
          <w:p w14:paraId="78350F62">
            <w:pPr>
              <w:pStyle w:val="4"/>
              <w:jc w:val="right"/>
            </w:pPr>
            <w:r>
              <w:rPr>
                <w:rFonts w:ascii="仿宋_GB2312" w:hAnsi="仿宋_GB2312" w:eastAsia="仿宋_GB2312" w:cs="仿宋_GB2312"/>
              </w:rPr>
              <w:t>1.00</w:t>
            </w:r>
          </w:p>
        </w:tc>
        <w:tc>
          <w:tcPr>
            <w:tcW w:w="1993" w:type="dxa"/>
          </w:tcPr>
          <w:p w14:paraId="5669B064">
            <w:pPr>
              <w:pStyle w:val="4"/>
              <w:jc w:val="center"/>
            </w:pPr>
            <w:r>
              <w:rPr>
                <w:rFonts w:ascii="仿宋_GB2312" w:hAnsi="仿宋_GB2312" w:eastAsia="仿宋_GB2312" w:cs="仿宋_GB2312"/>
                <w:b/>
                <w:color w:val="000000"/>
              </w:rPr>
              <w:t>单位</w:t>
            </w:r>
          </w:p>
        </w:tc>
        <w:tc>
          <w:tcPr>
            <w:tcW w:w="1661" w:type="dxa"/>
          </w:tcPr>
          <w:p w14:paraId="16731B73">
            <w:pPr>
              <w:pStyle w:val="4"/>
            </w:pPr>
            <w:r>
              <w:rPr>
                <w:rFonts w:ascii="仿宋_GB2312" w:hAnsi="仿宋_GB2312" w:eastAsia="仿宋_GB2312" w:cs="仿宋_GB2312"/>
              </w:rPr>
              <w:t>项</w:t>
            </w:r>
          </w:p>
        </w:tc>
      </w:tr>
      <w:tr w14:paraId="0C140B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267A47C6"/>
        </w:tc>
        <w:tc>
          <w:tcPr>
            <w:tcW w:w="1993" w:type="dxa"/>
          </w:tcPr>
          <w:p w14:paraId="77B87F54">
            <w:pPr>
              <w:pStyle w:val="4"/>
              <w:jc w:val="center"/>
            </w:pPr>
            <w:r>
              <w:rPr>
                <w:rFonts w:ascii="仿宋_GB2312" w:hAnsi="仿宋_GB2312" w:eastAsia="仿宋_GB2312" w:cs="仿宋_GB2312"/>
                <w:b/>
                <w:color w:val="000000"/>
              </w:rPr>
              <w:t>合计金额（元）</w:t>
            </w:r>
          </w:p>
        </w:tc>
        <w:tc>
          <w:tcPr>
            <w:tcW w:w="1661" w:type="dxa"/>
          </w:tcPr>
          <w:p w14:paraId="681CA4E2">
            <w:pPr>
              <w:pStyle w:val="4"/>
              <w:jc w:val="right"/>
            </w:pPr>
            <w:r>
              <w:rPr>
                <w:rFonts w:ascii="仿宋_GB2312" w:hAnsi="仿宋_GB2312" w:eastAsia="仿宋_GB2312" w:cs="仿宋_GB2312"/>
              </w:rPr>
              <w:t>756,500.00</w:t>
            </w:r>
          </w:p>
        </w:tc>
        <w:tc>
          <w:tcPr>
            <w:tcW w:w="1993" w:type="dxa"/>
          </w:tcPr>
          <w:p w14:paraId="465043E2">
            <w:pPr>
              <w:pStyle w:val="4"/>
              <w:jc w:val="center"/>
            </w:pPr>
            <w:r>
              <w:rPr>
                <w:rFonts w:ascii="仿宋_GB2312" w:hAnsi="仿宋_GB2312" w:eastAsia="仿宋_GB2312" w:cs="仿宋_GB2312"/>
                <w:b/>
                <w:color w:val="000000"/>
              </w:rPr>
              <w:t>单价（元）</w:t>
            </w:r>
          </w:p>
        </w:tc>
        <w:tc>
          <w:tcPr>
            <w:tcW w:w="1661" w:type="dxa"/>
          </w:tcPr>
          <w:p w14:paraId="40A14A97">
            <w:pPr>
              <w:pStyle w:val="4"/>
              <w:jc w:val="right"/>
            </w:pPr>
            <w:r>
              <w:rPr>
                <w:rFonts w:ascii="仿宋_GB2312" w:hAnsi="仿宋_GB2312" w:eastAsia="仿宋_GB2312" w:cs="仿宋_GB2312"/>
              </w:rPr>
              <w:t>756,500.00</w:t>
            </w:r>
          </w:p>
        </w:tc>
      </w:tr>
      <w:tr w14:paraId="2FD77E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1DA532C1"/>
        </w:tc>
        <w:tc>
          <w:tcPr>
            <w:tcW w:w="1993" w:type="dxa"/>
          </w:tcPr>
          <w:p w14:paraId="3420C8BA">
            <w:pPr>
              <w:pStyle w:val="4"/>
              <w:jc w:val="center"/>
            </w:pPr>
            <w:r>
              <w:rPr>
                <w:rFonts w:ascii="仿宋_GB2312" w:hAnsi="仿宋_GB2312" w:eastAsia="仿宋_GB2312" w:cs="仿宋_GB2312"/>
                <w:b/>
                <w:color w:val="000000"/>
              </w:rPr>
              <w:t>是否采购节能产品</w:t>
            </w:r>
          </w:p>
        </w:tc>
        <w:tc>
          <w:tcPr>
            <w:tcW w:w="1661" w:type="dxa"/>
          </w:tcPr>
          <w:p w14:paraId="087B8E56">
            <w:pPr>
              <w:pStyle w:val="4"/>
            </w:pPr>
            <w:r>
              <w:rPr>
                <w:rFonts w:ascii="仿宋_GB2312" w:hAnsi="仿宋_GB2312" w:eastAsia="仿宋_GB2312" w:cs="仿宋_GB2312"/>
              </w:rPr>
              <w:t>否</w:t>
            </w:r>
          </w:p>
        </w:tc>
        <w:tc>
          <w:tcPr>
            <w:tcW w:w="1993" w:type="dxa"/>
          </w:tcPr>
          <w:p w14:paraId="4920EAF0">
            <w:pPr>
              <w:pStyle w:val="4"/>
              <w:jc w:val="center"/>
            </w:pPr>
            <w:r>
              <w:rPr>
                <w:rFonts w:ascii="仿宋_GB2312" w:hAnsi="仿宋_GB2312" w:eastAsia="仿宋_GB2312" w:cs="仿宋_GB2312"/>
                <w:b/>
                <w:color w:val="000000"/>
              </w:rPr>
              <w:t>未采购节能产品原因</w:t>
            </w:r>
          </w:p>
        </w:tc>
        <w:tc>
          <w:tcPr>
            <w:tcW w:w="1661" w:type="dxa"/>
          </w:tcPr>
          <w:p w14:paraId="02302AB5">
            <w:pPr>
              <w:pStyle w:val="4"/>
            </w:pPr>
            <w:r>
              <w:rPr>
                <w:rFonts w:ascii="仿宋_GB2312" w:hAnsi="仿宋_GB2312" w:eastAsia="仿宋_GB2312" w:cs="仿宋_GB2312"/>
              </w:rPr>
              <w:t>无</w:t>
            </w:r>
          </w:p>
        </w:tc>
      </w:tr>
      <w:tr w14:paraId="111A8D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2D5F84BC"/>
        </w:tc>
        <w:tc>
          <w:tcPr>
            <w:tcW w:w="1993" w:type="dxa"/>
          </w:tcPr>
          <w:p w14:paraId="66F4933C">
            <w:pPr>
              <w:pStyle w:val="4"/>
              <w:jc w:val="center"/>
            </w:pPr>
            <w:r>
              <w:rPr>
                <w:rFonts w:ascii="仿宋_GB2312" w:hAnsi="仿宋_GB2312" w:eastAsia="仿宋_GB2312" w:cs="仿宋_GB2312"/>
                <w:b/>
                <w:color w:val="000000"/>
              </w:rPr>
              <w:t>是否采购环保产品</w:t>
            </w:r>
          </w:p>
        </w:tc>
        <w:tc>
          <w:tcPr>
            <w:tcW w:w="1661" w:type="dxa"/>
          </w:tcPr>
          <w:p w14:paraId="50E060AF">
            <w:pPr>
              <w:pStyle w:val="4"/>
            </w:pPr>
            <w:r>
              <w:rPr>
                <w:rFonts w:ascii="仿宋_GB2312" w:hAnsi="仿宋_GB2312" w:eastAsia="仿宋_GB2312" w:cs="仿宋_GB2312"/>
              </w:rPr>
              <w:t>否</w:t>
            </w:r>
          </w:p>
        </w:tc>
        <w:tc>
          <w:tcPr>
            <w:tcW w:w="1993" w:type="dxa"/>
          </w:tcPr>
          <w:p w14:paraId="0249ADFE">
            <w:pPr>
              <w:pStyle w:val="4"/>
              <w:jc w:val="center"/>
            </w:pPr>
            <w:r>
              <w:rPr>
                <w:rFonts w:ascii="仿宋_GB2312" w:hAnsi="仿宋_GB2312" w:eastAsia="仿宋_GB2312" w:cs="仿宋_GB2312"/>
                <w:b/>
                <w:color w:val="000000"/>
              </w:rPr>
              <w:t>未采购环保产品原因</w:t>
            </w:r>
          </w:p>
        </w:tc>
        <w:tc>
          <w:tcPr>
            <w:tcW w:w="1661" w:type="dxa"/>
          </w:tcPr>
          <w:p w14:paraId="551BB30D">
            <w:pPr>
              <w:pStyle w:val="4"/>
            </w:pPr>
            <w:r>
              <w:rPr>
                <w:rFonts w:ascii="仿宋_GB2312" w:hAnsi="仿宋_GB2312" w:eastAsia="仿宋_GB2312" w:cs="仿宋_GB2312"/>
              </w:rPr>
              <w:t>无</w:t>
            </w:r>
          </w:p>
        </w:tc>
      </w:tr>
      <w:tr w14:paraId="7BAA9B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2F98CABE"/>
        </w:tc>
        <w:tc>
          <w:tcPr>
            <w:tcW w:w="1993" w:type="dxa"/>
          </w:tcPr>
          <w:p w14:paraId="3AD511AD">
            <w:pPr>
              <w:pStyle w:val="4"/>
              <w:jc w:val="center"/>
            </w:pPr>
            <w:r>
              <w:rPr>
                <w:rFonts w:ascii="仿宋_GB2312" w:hAnsi="仿宋_GB2312" w:eastAsia="仿宋_GB2312" w:cs="仿宋_GB2312"/>
                <w:b/>
                <w:color w:val="000000"/>
              </w:rPr>
              <w:t>是否采购进口产品</w:t>
            </w:r>
          </w:p>
        </w:tc>
        <w:tc>
          <w:tcPr>
            <w:tcW w:w="1661" w:type="dxa"/>
          </w:tcPr>
          <w:p w14:paraId="5FB05FDF">
            <w:pPr>
              <w:pStyle w:val="4"/>
            </w:pPr>
            <w:r>
              <w:rPr>
                <w:rFonts w:ascii="仿宋_GB2312" w:hAnsi="仿宋_GB2312" w:eastAsia="仿宋_GB2312" w:cs="仿宋_GB2312"/>
              </w:rPr>
              <w:t>否</w:t>
            </w:r>
          </w:p>
        </w:tc>
        <w:tc>
          <w:tcPr>
            <w:tcW w:w="1993" w:type="dxa"/>
          </w:tcPr>
          <w:p w14:paraId="7B75230D">
            <w:pPr>
              <w:pStyle w:val="4"/>
              <w:jc w:val="center"/>
            </w:pPr>
            <w:r>
              <w:rPr>
                <w:rFonts w:ascii="仿宋_GB2312" w:hAnsi="仿宋_GB2312" w:eastAsia="仿宋_GB2312" w:cs="仿宋_GB2312"/>
                <w:b/>
                <w:color w:val="000000"/>
              </w:rPr>
              <w:t>标的物所属行业</w:t>
            </w:r>
          </w:p>
        </w:tc>
        <w:tc>
          <w:tcPr>
            <w:tcW w:w="1661" w:type="dxa"/>
          </w:tcPr>
          <w:p w14:paraId="46CC3F37">
            <w:pPr>
              <w:pStyle w:val="4"/>
            </w:pPr>
            <w:r>
              <w:rPr>
                <w:rFonts w:ascii="仿宋_GB2312" w:hAnsi="仿宋_GB2312" w:eastAsia="仿宋_GB2312" w:cs="仿宋_GB2312"/>
              </w:rPr>
              <w:t>批发业</w:t>
            </w:r>
          </w:p>
        </w:tc>
      </w:tr>
    </w:tbl>
    <w:p w14:paraId="1FB5645E">
      <w:pPr>
        <w:pStyle w:val="4"/>
      </w:pPr>
      <w:r>
        <w:rPr>
          <w:rFonts w:ascii="仿宋_GB2312" w:hAnsi="仿宋_GB2312" w:eastAsia="仿宋_GB2312" w:cs="仿宋_GB2312"/>
        </w:rPr>
        <w:t>标的名称：儿童纸尿裤</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00"/>
        <w:gridCol w:w="1801"/>
        <w:gridCol w:w="4921"/>
      </w:tblGrid>
      <w:tr w14:paraId="60DA06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00" w:type="dxa"/>
          </w:tcPr>
          <w:p w14:paraId="3527E3CE">
            <w:pPr>
              <w:pStyle w:val="4"/>
            </w:pPr>
            <w:r>
              <w:rPr>
                <w:rFonts w:ascii="仿宋_GB2312" w:hAnsi="仿宋_GB2312" w:eastAsia="仿宋_GB2312" w:cs="仿宋_GB2312"/>
              </w:rPr>
              <w:t xml:space="preserve"> 参数性质</w:t>
            </w:r>
          </w:p>
        </w:tc>
        <w:tc>
          <w:tcPr>
            <w:tcW w:w="1801" w:type="dxa"/>
          </w:tcPr>
          <w:p w14:paraId="26856085">
            <w:pPr>
              <w:pStyle w:val="4"/>
            </w:pPr>
            <w:r>
              <w:rPr>
                <w:rFonts w:ascii="仿宋_GB2312" w:hAnsi="仿宋_GB2312" w:eastAsia="仿宋_GB2312" w:cs="仿宋_GB2312"/>
              </w:rPr>
              <w:t xml:space="preserve"> 序号</w:t>
            </w:r>
          </w:p>
        </w:tc>
        <w:tc>
          <w:tcPr>
            <w:tcW w:w="4921" w:type="dxa"/>
          </w:tcPr>
          <w:p w14:paraId="041D027A">
            <w:pPr>
              <w:pStyle w:val="4"/>
            </w:pPr>
            <w:r>
              <w:rPr>
                <w:rFonts w:ascii="仿宋_GB2312" w:hAnsi="仿宋_GB2312" w:eastAsia="仿宋_GB2312" w:cs="仿宋_GB2312"/>
              </w:rPr>
              <w:t xml:space="preserve"> 技术参数与性能指标</w:t>
            </w:r>
          </w:p>
        </w:tc>
      </w:tr>
      <w:tr w14:paraId="6B94B8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800" w:type="dxa"/>
          </w:tcPr>
          <w:p w14:paraId="5AF9560E">
            <w:pPr>
              <w:pStyle w:val="4"/>
            </w:pPr>
            <w:bookmarkStart w:id="0" w:name="_GoBack"/>
            <w:bookmarkEnd w:id="0"/>
          </w:p>
        </w:tc>
        <w:tc>
          <w:tcPr>
            <w:tcW w:w="1801" w:type="dxa"/>
          </w:tcPr>
          <w:p w14:paraId="73A6017E">
            <w:pPr>
              <w:pStyle w:val="4"/>
              <w:rPr>
                <w:rFonts w:hint="eastAsia" w:eastAsiaTheme="minorEastAsia"/>
                <w:lang w:eastAsia="zh-CN"/>
              </w:rPr>
            </w:pPr>
            <w:r>
              <w:rPr>
                <w:rFonts w:hint="eastAsia" w:ascii="仿宋_GB2312" w:hAnsi="仿宋_GB2312" w:eastAsia="仿宋_GB2312" w:cs="仿宋_GB2312"/>
                <w:lang w:val="en-US" w:eastAsia="zh-CN"/>
              </w:rPr>
              <w:t>1</w:t>
            </w:r>
          </w:p>
        </w:tc>
        <w:tc>
          <w:tcPr>
            <w:tcW w:w="4921" w:type="dxa"/>
          </w:tcPr>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1"/>
              <w:gridCol w:w="590"/>
              <w:gridCol w:w="495"/>
              <w:gridCol w:w="783"/>
              <w:gridCol w:w="401"/>
              <w:gridCol w:w="1160"/>
              <w:gridCol w:w="780"/>
            </w:tblGrid>
            <w:tr w14:paraId="4A4706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E491CEE">
                  <w:pPr>
                    <w:pStyle w:val="4"/>
                    <w:jc w:val="center"/>
                  </w:pPr>
                  <w:r>
                    <w:rPr>
                      <w:rFonts w:ascii="仿宋_GB2312" w:hAnsi="仿宋_GB2312" w:eastAsia="仿宋_GB2312" w:cs="仿宋_GB2312"/>
                      <w:b/>
                      <w:color w:val="000000"/>
                      <w:sz w:val="19"/>
                    </w:rPr>
                    <w:t>序号</w:t>
                  </w:r>
                </w:p>
              </w:tc>
              <w:tc>
                <w:tcPr>
                  <w:tcW w:w="191"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BEEA3C">
                  <w:pPr>
                    <w:pStyle w:val="4"/>
                    <w:jc w:val="center"/>
                  </w:pPr>
                  <w:r>
                    <w:rPr>
                      <w:rFonts w:ascii="仿宋_GB2312" w:hAnsi="仿宋_GB2312" w:eastAsia="仿宋_GB2312" w:cs="仿宋_GB2312"/>
                      <w:b/>
                      <w:color w:val="000000"/>
                      <w:sz w:val="19"/>
                    </w:rPr>
                    <w:t>货物名称</w:t>
                  </w:r>
                </w:p>
              </w:tc>
              <w:tc>
                <w:tcPr>
                  <w:tcW w:w="304"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4DBA19">
                  <w:pPr>
                    <w:pStyle w:val="4"/>
                    <w:jc w:val="center"/>
                  </w:pPr>
                  <w:r>
                    <w:rPr>
                      <w:rFonts w:ascii="仿宋_GB2312" w:hAnsi="仿宋_GB2312" w:eastAsia="仿宋_GB2312" w:cs="仿宋_GB2312"/>
                      <w:b/>
                      <w:color w:val="000000"/>
                      <w:sz w:val="19"/>
                    </w:rPr>
                    <w:t>尺码</w:t>
                  </w:r>
                </w:p>
              </w:tc>
              <w:tc>
                <w:tcPr>
                  <w:tcW w:w="227"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1EB8C67">
                  <w:pPr>
                    <w:pStyle w:val="4"/>
                    <w:jc w:val="center"/>
                  </w:pPr>
                  <w:r>
                    <w:rPr>
                      <w:rFonts w:ascii="仿宋_GB2312" w:hAnsi="仿宋_GB2312" w:eastAsia="仿宋_GB2312" w:cs="仿宋_GB2312"/>
                      <w:b/>
                      <w:color w:val="000000"/>
                      <w:sz w:val="19"/>
                    </w:rPr>
                    <w:t>最高限价（元）</w:t>
                  </w:r>
                </w:p>
              </w:tc>
              <w:tc>
                <w:tcPr>
                  <w:tcW w:w="285"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DAB5173">
                  <w:pPr>
                    <w:pStyle w:val="4"/>
                    <w:jc w:val="center"/>
                  </w:pPr>
                  <w:r>
                    <w:rPr>
                      <w:rFonts w:ascii="仿宋_GB2312" w:hAnsi="仿宋_GB2312" w:eastAsia="仿宋_GB2312" w:cs="仿宋_GB2312"/>
                      <w:b/>
                      <w:color w:val="000000"/>
                      <w:sz w:val="19"/>
                    </w:rPr>
                    <w:t>单位</w:t>
                  </w:r>
                </w:p>
              </w:tc>
              <w:tc>
                <w:tcPr>
                  <w:tcW w:w="866"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D13F8E">
                  <w:pPr>
                    <w:pStyle w:val="4"/>
                    <w:jc w:val="center"/>
                  </w:pPr>
                  <w:r>
                    <w:rPr>
                      <w:rFonts w:ascii="仿宋_GB2312" w:hAnsi="仿宋_GB2312" w:eastAsia="仿宋_GB2312" w:cs="仿宋_GB2312"/>
                      <w:b/>
                      <w:color w:val="000000"/>
                      <w:sz w:val="19"/>
                    </w:rPr>
                    <w:t>技术参数</w:t>
                  </w:r>
                </w:p>
              </w:tc>
              <w:tc>
                <w:tcPr>
                  <w:tcW w:w="551"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8F5005">
                  <w:pPr>
                    <w:pStyle w:val="4"/>
                    <w:jc w:val="center"/>
                  </w:pPr>
                  <w:r>
                    <w:rPr>
                      <w:rFonts w:ascii="仿宋_GB2312" w:hAnsi="仿宋_GB2312" w:eastAsia="仿宋_GB2312" w:cs="仿宋_GB2312"/>
                      <w:b/>
                      <w:color w:val="000000"/>
                      <w:sz w:val="19"/>
                    </w:rPr>
                    <w:t>产品材质和功能</w:t>
                  </w:r>
                </w:p>
              </w:tc>
            </w:tr>
            <w:tr w14:paraId="2059DB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continue"/>
                  <w:tcBorders>
                    <w:top w:val="single" w:color="000000" w:sz="4" w:space="0"/>
                    <w:left w:val="single" w:color="000000" w:sz="4" w:space="0"/>
                    <w:bottom w:val="single" w:color="000000" w:sz="4" w:space="0"/>
                    <w:right w:val="single" w:color="000000" w:sz="4" w:space="0"/>
                  </w:tcBorders>
                </w:tcPr>
                <w:p w14:paraId="77A3D608"/>
              </w:tc>
              <w:tc>
                <w:tcPr>
                  <w:tcW w:w="191" w:type="dxa"/>
                  <w:vMerge w:val="continue"/>
                  <w:tcBorders>
                    <w:top w:val="single" w:color="000000" w:sz="4" w:space="0"/>
                    <w:left w:val="nil"/>
                    <w:bottom w:val="single" w:color="000000" w:sz="4" w:space="0"/>
                    <w:right w:val="single" w:color="000000" w:sz="4" w:space="0"/>
                  </w:tcBorders>
                </w:tcPr>
                <w:p w14:paraId="1B97A487"/>
              </w:tc>
              <w:tc>
                <w:tcPr>
                  <w:tcW w:w="304" w:type="dxa"/>
                  <w:vMerge w:val="continue"/>
                  <w:tcBorders>
                    <w:top w:val="single" w:color="000000" w:sz="4" w:space="0"/>
                    <w:left w:val="nil"/>
                    <w:bottom w:val="single" w:color="000000" w:sz="4" w:space="0"/>
                    <w:right w:val="single" w:color="000000" w:sz="4" w:space="0"/>
                  </w:tcBorders>
                </w:tcPr>
                <w:p w14:paraId="2120BFA7"/>
              </w:tc>
              <w:tc>
                <w:tcPr>
                  <w:tcW w:w="227" w:type="dxa"/>
                  <w:vMerge w:val="continue"/>
                  <w:tcBorders>
                    <w:top w:val="single" w:color="000000" w:sz="4" w:space="0"/>
                    <w:left w:val="nil"/>
                    <w:bottom w:val="single" w:color="000000" w:sz="4" w:space="0"/>
                    <w:right w:val="single" w:color="000000" w:sz="4" w:space="0"/>
                  </w:tcBorders>
                </w:tcPr>
                <w:p w14:paraId="3B0C3874"/>
              </w:tc>
              <w:tc>
                <w:tcPr>
                  <w:tcW w:w="285" w:type="dxa"/>
                  <w:vMerge w:val="continue"/>
                  <w:tcBorders>
                    <w:top w:val="single" w:color="000000" w:sz="4" w:space="0"/>
                    <w:left w:val="nil"/>
                    <w:bottom w:val="single" w:color="000000" w:sz="4" w:space="0"/>
                    <w:right w:val="single" w:color="000000" w:sz="4" w:space="0"/>
                  </w:tcBorders>
                </w:tcPr>
                <w:p w14:paraId="3C52A1A9"/>
              </w:tc>
              <w:tc>
                <w:tcPr>
                  <w:tcW w:w="866" w:type="dxa"/>
                  <w:vMerge w:val="continue"/>
                  <w:tcBorders>
                    <w:top w:val="single" w:color="000000" w:sz="4" w:space="0"/>
                    <w:left w:val="nil"/>
                    <w:bottom w:val="single" w:color="000000" w:sz="4" w:space="0"/>
                    <w:right w:val="single" w:color="000000" w:sz="4" w:space="0"/>
                  </w:tcBorders>
                </w:tcPr>
                <w:p w14:paraId="41E44245"/>
              </w:tc>
              <w:tc>
                <w:tcPr>
                  <w:tcW w:w="551" w:type="dxa"/>
                  <w:vMerge w:val="continue"/>
                  <w:tcBorders>
                    <w:top w:val="single" w:color="000000" w:sz="4" w:space="0"/>
                    <w:left w:val="nil"/>
                    <w:bottom w:val="single" w:color="000000" w:sz="4" w:space="0"/>
                    <w:right w:val="single" w:color="000000" w:sz="4" w:space="0"/>
                  </w:tcBorders>
                </w:tcPr>
                <w:p w14:paraId="49836A59"/>
              </w:tc>
            </w:tr>
            <w:tr w14:paraId="0F411B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5E180D">
                  <w:pPr>
                    <w:pStyle w:val="4"/>
                    <w:jc w:val="center"/>
                  </w:pPr>
                  <w:r>
                    <w:rPr>
                      <w:rFonts w:ascii="仿宋_GB2312" w:hAnsi="仿宋_GB2312" w:eastAsia="仿宋_GB2312" w:cs="仿宋_GB2312"/>
                      <w:color w:val="000000"/>
                      <w:sz w:val="19"/>
                    </w:rPr>
                    <w:t>1</w:t>
                  </w:r>
                </w:p>
              </w:tc>
              <w:tc>
                <w:tcPr>
                  <w:tcW w:w="1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5141FB3">
                  <w:pPr>
                    <w:pStyle w:val="4"/>
                    <w:jc w:val="center"/>
                  </w:pPr>
                  <w:r>
                    <w:rPr>
                      <w:rFonts w:ascii="仿宋_GB2312" w:hAnsi="仿宋_GB2312" w:eastAsia="仿宋_GB2312" w:cs="仿宋_GB2312"/>
                      <w:color w:val="000000"/>
                      <w:sz w:val="19"/>
                    </w:rPr>
                    <w:t>婴儿纸尿裤（核心产品）</w:t>
                  </w:r>
                </w:p>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ABCE9">
                  <w:pPr>
                    <w:pStyle w:val="4"/>
                    <w:jc w:val="center"/>
                  </w:pPr>
                  <w:r>
                    <w:rPr>
                      <w:rFonts w:ascii="仿宋_GB2312" w:hAnsi="仿宋_GB2312" w:eastAsia="仿宋_GB2312" w:cs="仿宋_GB2312"/>
                      <w:color w:val="000000"/>
                      <w:sz w:val="19"/>
                    </w:rPr>
                    <w:t>M</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94BAD">
                  <w:pPr>
                    <w:pStyle w:val="4"/>
                    <w:jc w:val="center"/>
                  </w:pPr>
                  <w:r>
                    <w:rPr>
                      <w:rFonts w:ascii="仿宋_GB2312" w:hAnsi="仿宋_GB2312" w:eastAsia="仿宋_GB2312" w:cs="仿宋_GB2312"/>
                      <w:color w:val="000000"/>
                      <w:sz w:val="19"/>
                    </w:rPr>
                    <w:t>1.8</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5813F">
                  <w:pPr>
                    <w:pStyle w:val="4"/>
                    <w:jc w:val="center"/>
                  </w:pPr>
                  <w:r>
                    <w:rPr>
                      <w:rFonts w:ascii="仿宋_GB2312" w:hAnsi="仿宋_GB2312" w:eastAsia="仿宋_GB2312" w:cs="仿宋_GB2312"/>
                      <w:color w:val="000000"/>
                      <w:sz w:val="19"/>
                    </w:rPr>
                    <w:t>片</w:t>
                  </w:r>
                </w:p>
              </w:tc>
              <w:tc>
                <w:tcPr>
                  <w:tcW w:w="86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6E8BDD4">
                  <w:pPr>
                    <w:pStyle w:val="4"/>
                    <w:jc w:val="left"/>
                  </w:pPr>
                  <w:r>
                    <w:rPr>
                      <w:rFonts w:ascii="仿宋_GB2312" w:hAnsi="仿宋_GB2312" w:eastAsia="仿宋_GB2312" w:cs="仿宋_GB2312"/>
                      <w:color w:val="000000"/>
                      <w:sz w:val="19"/>
                    </w:rPr>
                    <w:t>1、PH值：4.0-8.0；</w:t>
                  </w:r>
                  <w:r>
                    <w:br w:type="textWrapping"/>
                  </w:r>
                  <w:r>
                    <w:rPr>
                      <w:rFonts w:ascii="仿宋_GB2312" w:hAnsi="仿宋_GB2312" w:eastAsia="仿宋_GB2312" w:cs="仿宋_GB2312"/>
                      <w:color w:val="000000"/>
                      <w:sz w:val="19"/>
                    </w:rPr>
                    <w:t>2、交货水分：≤10.0%；</w:t>
                  </w:r>
                  <w:r>
                    <w:br w:type="textWrapping"/>
                  </w:r>
                  <w:r>
                    <w:rPr>
                      <w:rFonts w:ascii="仿宋_GB2312" w:hAnsi="仿宋_GB2312" w:eastAsia="仿宋_GB2312" w:cs="仿宋_GB2312"/>
                      <w:color w:val="000000"/>
                      <w:sz w:val="19"/>
                    </w:rPr>
                    <w:t>3、细菌菌落总数≤20CFU/g；</w:t>
                  </w:r>
                  <w:r>
                    <w:br w:type="textWrapping"/>
                  </w:r>
                  <w:r>
                    <w:rPr>
                      <w:rFonts w:ascii="仿宋_GB2312" w:hAnsi="仿宋_GB2312" w:eastAsia="仿宋_GB2312" w:cs="仿宋_GB2312"/>
                      <w:color w:val="000000"/>
                      <w:sz w:val="19"/>
                    </w:rPr>
                    <w:t>▲4、渗透性能：回渗量≤10.0g，渗漏量≤1.0g；</w:t>
                  </w:r>
                  <w:r>
                    <w:br w:type="textWrapping"/>
                  </w:r>
                  <w:r>
                    <w:rPr>
                      <w:rFonts w:ascii="仿宋_GB2312" w:hAnsi="仿宋_GB2312" w:eastAsia="仿宋_GB2312" w:cs="仿宋_GB2312"/>
                      <w:color w:val="000000"/>
                      <w:sz w:val="19"/>
                    </w:rPr>
                    <w:t>▲5、真菌菌落总数≤20CFU/g，且不得检出大肠杆菌、绿脓杆菌、金黄色葡萄球菌、溶血性链球菌。</w:t>
                  </w:r>
                </w:p>
              </w:tc>
              <w:tc>
                <w:tcPr>
                  <w:tcW w:w="55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A5424D1">
                  <w:pPr>
                    <w:pStyle w:val="4"/>
                    <w:jc w:val="left"/>
                  </w:pPr>
                  <w:r>
                    <w:rPr>
                      <w:rFonts w:ascii="仿宋_GB2312" w:hAnsi="仿宋_GB2312" w:eastAsia="仿宋_GB2312" w:cs="仿宋_GB2312"/>
                      <w:color w:val="000000"/>
                      <w:sz w:val="19"/>
                    </w:rPr>
                    <w:t>1、纸尿裤整体洁净，不掉色，面层手感柔软；</w:t>
                  </w:r>
                  <w:r>
                    <w:br w:type="textWrapping"/>
                  </w:r>
                  <w:r>
                    <w:rPr>
                      <w:rFonts w:ascii="仿宋_GB2312" w:hAnsi="仿宋_GB2312" w:eastAsia="仿宋_GB2312" w:cs="仿宋_GB2312"/>
                      <w:color w:val="000000"/>
                      <w:sz w:val="19"/>
                    </w:rPr>
                    <w:t>2、三层锁水，可多次吸收，使用时间长达12小时，不反渗，吸水量≥自身重量的30倍，面层干爽”；</w:t>
                  </w:r>
                  <w:r>
                    <w:br w:type="textWrapping"/>
                  </w:r>
                  <w:r>
                    <w:rPr>
                      <w:rFonts w:ascii="仿宋_GB2312" w:hAnsi="仿宋_GB2312" w:eastAsia="仿宋_GB2312" w:cs="仿宋_GB2312"/>
                      <w:color w:val="000000"/>
                      <w:sz w:val="19"/>
                    </w:rPr>
                    <w:t>3、柔软无纺布面层，环保透气底膜；</w:t>
                  </w:r>
                  <w:r>
                    <w:br w:type="textWrapping"/>
                  </w:r>
                  <w:r>
                    <w:rPr>
                      <w:rFonts w:ascii="仿宋_GB2312" w:hAnsi="仿宋_GB2312" w:eastAsia="仿宋_GB2312" w:cs="仿宋_GB2312"/>
                      <w:color w:val="000000"/>
                      <w:sz w:val="19"/>
                    </w:rPr>
                    <w:t>4、整片吸收芯体结构；</w:t>
                  </w:r>
                  <w:r>
                    <w:br w:type="textWrapping"/>
                  </w:r>
                  <w:r>
                    <w:rPr>
                      <w:rFonts w:ascii="仿宋_GB2312" w:hAnsi="仿宋_GB2312" w:eastAsia="仿宋_GB2312" w:cs="仿宋_GB2312"/>
                      <w:color w:val="000000"/>
                      <w:sz w:val="19"/>
                    </w:rPr>
                    <w:t>5、新环抱式腰围及腰贴，外加左右魔术扣，自由调节定位；</w:t>
                  </w:r>
                  <w:r>
                    <w:br w:type="textWrapping"/>
                  </w:r>
                  <w:r>
                    <w:rPr>
                      <w:rFonts w:ascii="仿宋_GB2312" w:hAnsi="仿宋_GB2312" w:eastAsia="仿宋_GB2312" w:cs="仿宋_GB2312"/>
                      <w:color w:val="000000"/>
                      <w:sz w:val="19"/>
                    </w:rPr>
                    <w:t>6、有尿显功能。</w:t>
                  </w:r>
                </w:p>
              </w:tc>
            </w:tr>
            <w:tr w14:paraId="54FFB3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continue"/>
                  <w:tcBorders>
                    <w:top w:val="nil"/>
                    <w:left w:val="single" w:color="000000" w:sz="4" w:space="0"/>
                    <w:bottom w:val="single" w:color="000000" w:sz="4" w:space="0"/>
                    <w:right w:val="single" w:color="000000" w:sz="4" w:space="0"/>
                  </w:tcBorders>
                </w:tcPr>
                <w:p w14:paraId="248D38E1"/>
              </w:tc>
              <w:tc>
                <w:tcPr>
                  <w:tcW w:w="191" w:type="dxa"/>
                  <w:vMerge w:val="continue"/>
                  <w:tcBorders>
                    <w:top w:val="nil"/>
                    <w:left w:val="nil"/>
                    <w:bottom w:val="single" w:color="000000" w:sz="4" w:space="0"/>
                    <w:right w:val="single" w:color="000000" w:sz="4" w:space="0"/>
                  </w:tcBorders>
                </w:tcPr>
                <w:p w14:paraId="55CE2835"/>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0693B">
                  <w:pPr>
                    <w:pStyle w:val="4"/>
                    <w:jc w:val="center"/>
                  </w:pPr>
                  <w:r>
                    <w:rPr>
                      <w:rFonts w:ascii="仿宋_GB2312" w:hAnsi="仿宋_GB2312" w:eastAsia="仿宋_GB2312" w:cs="仿宋_GB2312"/>
                      <w:color w:val="000000"/>
                      <w:sz w:val="19"/>
                    </w:rPr>
                    <w:t>L</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445000">
                  <w:pPr>
                    <w:pStyle w:val="4"/>
                    <w:jc w:val="center"/>
                  </w:pPr>
                  <w:r>
                    <w:rPr>
                      <w:rFonts w:ascii="仿宋_GB2312" w:hAnsi="仿宋_GB2312" w:eastAsia="仿宋_GB2312" w:cs="仿宋_GB2312"/>
                      <w:color w:val="000000"/>
                      <w:sz w:val="19"/>
                    </w:rPr>
                    <w:t>2.3</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A2FF80">
                  <w:pPr>
                    <w:pStyle w:val="4"/>
                    <w:jc w:val="center"/>
                  </w:pPr>
                  <w:r>
                    <w:rPr>
                      <w:rFonts w:ascii="仿宋_GB2312" w:hAnsi="仿宋_GB2312" w:eastAsia="仿宋_GB2312" w:cs="仿宋_GB2312"/>
                      <w:color w:val="000000"/>
                      <w:sz w:val="19"/>
                    </w:rPr>
                    <w:t>片</w:t>
                  </w:r>
                </w:p>
              </w:tc>
              <w:tc>
                <w:tcPr>
                  <w:tcW w:w="866" w:type="dxa"/>
                  <w:vMerge w:val="continue"/>
                  <w:tcBorders>
                    <w:top w:val="nil"/>
                    <w:left w:val="nil"/>
                    <w:bottom w:val="single" w:color="000000" w:sz="4" w:space="0"/>
                    <w:right w:val="single" w:color="000000" w:sz="4" w:space="0"/>
                  </w:tcBorders>
                </w:tcPr>
                <w:p w14:paraId="6667B386"/>
              </w:tc>
              <w:tc>
                <w:tcPr>
                  <w:tcW w:w="551" w:type="dxa"/>
                  <w:vMerge w:val="continue"/>
                  <w:tcBorders>
                    <w:top w:val="nil"/>
                    <w:left w:val="nil"/>
                    <w:bottom w:val="single" w:color="000000" w:sz="4" w:space="0"/>
                    <w:right w:val="single" w:color="000000" w:sz="4" w:space="0"/>
                  </w:tcBorders>
                </w:tcPr>
                <w:p w14:paraId="3182400B"/>
              </w:tc>
            </w:tr>
            <w:tr w14:paraId="77E831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continue"/>
                  <w:tcBorders>
                    <w:top w:val="nil"/>
                    <w:left w:val="single" w:color="000000" w:sz="4" w:space="0"/>
                    <w:bottom w:val="single" w:color="000000" w:sz="4" w:space="0"/>
                    <w:right w:val="single" w:color="000000" w:sz="4" w:space="0"/>
                  </w:tcBorders>
                </w:tcPr>
                <w:p w14:paraId="095A16CC"/>
              </w:tc>
              <w:tc>
                <w:tcPr>
                  <w:tcW w:w="191" w:type="dxa"/>
                  <w:vMerge w:val="continue"/>
                  <w:tcBorders>
                    <w:top w:val="nil"/>
                    <w:left w:val="nil"/>
                    <w:bottom w:val="single" w:color="000000" w:sz="4" w:space="0"/>
                    <w:right w:val="single" w:color="000000" w:sz="4" w:space="0"/>
                  </w:tcBorders>
                </w:tcPr>
                <w:p w14:paraId="612E65AC"/>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17FD3">
                  <w:pPr>
                    <w:pStyle w:val="4"/>
                    <w:jc w:val="center"/>
                  </w:pPr>
                  <w:r>
                    <w:rPr>
                      <w:rFonts w:ascii="仿宋_GB2312" w:hAnsi="仿宋_GB2312" w:eastAsia="仿宋_GB2312" w:cs="仿宋_GB2312"/>
                      <w:color w:val="000000"/>
                      <w:sz w:val="19"/>
                    </w:rPr>
                    <w:t>XL</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7DF628">
                  <w:pPr>
                    <w:pStyle w:val="4"/>
                    <w:jc w:val="center"/>
                  </w:pPr>
                  <w:r>
                    <w:rPr>
                      <w:rFonts w:ascii="仿宋_GB2312" w:hAnsi="仿宋_GB2312" w:eastAsia="仿宋_GB2312" w:cs="仿宋_GB2312"/>
                      <w:color w:val="000000"/>
                      <w:sz w:val="19"/>
                    </w:rPr>
                    <w:t>2.6</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D8BF4">
                  <w:pPr>
                    <w:pStyle w:val="4"/>
                    <w:jc w:val="center"/>
                  </w:pPr>
                  <w:r>
                    <w:rPr>
                      <w:rFonts w:ascii="仿宋_GB2312" w:hAnsi="仿宋_GB2312" w:eastAsia="仿宋_GB2312" w:cs="仿宋_GB2312"/>
                      <w:color w:val="000000"/>
                      <w:sz w:val="19"/>
                    </w:rPr>
                    <w:t>片</w:t>
                  </w:r>
                </w:p>
              </w:tc>
              <w:tc>
                <w:tcPr>
                  <w:tcW w:w="866" w:type="dxa"/>
                  <w:vMerge w:val="continue"/>
                  <w:tcBorders>
                    <w:top w:val="nil"/>
                    <w:left w:val="nil"/>
                    <w:bottom w:val="single" w:color="000000" w:sz="4" w:space="0"/>
                    <w:right w:val="single" w:color="000000" w:sz="4" w:space="0"/>
                  </w:tcBorders>
                </w:tcPr>
                <w:p w14:paraId="249B95DE"/>
              </w:tc>
              <w:tc>
                <w:tcPr>
                  <w:tcW w:w="551" w:type="dxa"/>
                  <w:vMerge w:val="continue"/>
                  <w:tcBorders>
                    <w:top w:val="nil"/>
                    <w:left w:val="nil"/>
                    <w:bottom w:val="single" w:color="000000" w:sz="4" w:space="0"/>
                    <w:right w:val="single" w:color="000000" w:sz="4" w:space="0"/>
                  </w:tcBorders>
                </w:tcPr>
                <w:p w14:paraId="0CAC6D8F"/>
              </w:tc>
            </w:tr>
            <w:tr w14:paraId="01FFAA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continue"/>
                  <w:tcBorders>
                    <w:top w:val="nil"/>
                    <w:left w:val="single" w:color="000000" w:sz="4" w:space="0"/>
                    <w:bottom w:val="single" w:color="000000" w:sz="4" w:space="0"/>
                    <w:right w:val="single" w:color="000000" w:sz="4" w:space="0"/>
                  </w:tcBorders>
                </w:tcPr>
                <w:p w14:paraId="42C21FA1"/>
              </w:tc>
              <w:tc>
                <w:tcPr>
                  <w:tcW w:w="191" w:type="dxa"/>
                  <w:vMerge w:val="continue"/>
                  <w:tcBorders>
                    <w:top w:val="nil"/>
                    <w:left w:val="nil"/>
                    <w:bottom w:val="single" w:color="000000" w:sz="4" w:space="0"/>
                    <w:right w:val="single" w:color="000000" w:sz="4" w:space="0"/>
                  </w:tcBorders>
                </w:tcPr>
                <w:p w14:paraId="0047E4A5"/>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D64028">
                  <w:pPr>
                    <w:pStyle w:val="4"/>
                    <w:jc w:val="center"/>
                  </w:pPr>
                  <w:r>
                    <w:rPr>
                      <w:rFonts w:ascii="仿宋_GB2312" w:hAnsi="仿宋_GB2312" w:eastAsia="仿宋_GB2312" w:cs="仿宋_GB2312"/>
                      <w:color w:val="000000"/>
                      <w:sz w:val="19"/>
                    </w:rPr>
                    <w:t>XXL</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E015F2">
                  <w:pPr>
                    <w:pStyle w:val="4"/>
                    <w:jc w:val="center"/>
                  </w:pPr>
                  <w:r>
                    <w:rPr>
                      <w:rFonts w:ascii="仿宋_GB2312" w:hAnsi="仿宋_GB2312" w:eastAsia="仿宋_GB2312" w:cs="仿宋_GB2312"/>
                      <w:color w:val="000000"/>
                      <w:sz w:val="19"/>
                    </w:rPr>
                    <w:t>3.08</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799867">
                  <w:pPr>
                    <w:pStyle w:val="4"/>
                    <w:jc w:val="center"/>
                  </w:pPr>
                  <w:r>
                    <w:rPr>
                      <w:rFonts w:ascii="仿宋_GB2312" w:hAnsi="仿宋_GB2312" w:eastAsia="仿宋_GB2312" w:cs="仿宋_GB2312"/>
                      <w:color w:val="000000"/>
                      <w:sz w:val="19"/>
                    </w:rPr>
                    <w:t>片</w:t>
                  </w:r>
                </w:p>
              </w:tc>
              <w:tc>
                <w:tcPr>
                  <w:tcW w:w="866" w:type="dxa"/>
                  <w:vMerge w:val="continue"/>
                  <w:tcBorders>
                    <w:top w:val="nil"/>
                    <w:left w:val="nil"/>
                    <w:bottom w:val="single" w:color="000000" w:sz="4" w:space="0"/>
                    <w:right w:val="single" w:color="000000" w:sz="4" w:space="0"/>
                  </w:tcBorders>
                </w:tcPr>
                <w:p w14:paraId="72418CD6"/>
              </w:tc>
              <w:tc>
                <w:tcPr>
                  <w:tcW w:w="551" w:type="dxa"/>
                  <w:vMerge w:val="continue"/>
                  <w:tcBorders>
                    <w:top w:val="nil"/>
                    <w:left w:val="nil"/>
                    <w:bottom w:val="single" w:color="000000" w:sz="4" w:space="0"/>
                    <w:right w:val="single" w:color="000000" w:sz="4" w:space="0"/>
                  </w:tcBorders>
                </w:tcPr>
                <w:p w14:paraId="03E3BCF4"/>
              </w:tc>
            </w:tr>
            <w:tr w14:paraId="72F6C9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D09E2C">
                  <w:pPr>
                    <w:pStyle w:val="4"/>
                    <w:jc w:val="center"/>
                  </w:pPr>
                  <w:r>
                    <w:rPr>
                      <w:rFonts w:ascii="仿宋_GB2312" w:hAnsi="仿宋_GB2312" w:eastAsia="仿宋_GB2312" w:cs="仿宋_GB2312"/>
                      <w:color w:val="000000"/>
                      <w:sz w:val="19"/>
                    </w:rPr>
                    <w:t>2</w:t>
                  </w:r>
                </w:p>
              </w:tc>
              <w:tc>
                <w:tcPr>
                  <w:tcW w:w="1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A96508F">
                  <w:pPr>
                    <w:pStyle w:val="4"/>
                    <w:jc w:val="center"/>
                  </w:pPr>
                  <w:r>
                    <w:rPr>
                      <w:rFonts w:ascii="仿宋_GB2312" w:hAnsi="仿宋_GB2312" w:eastAsia="仿宋_GB2312" w:cs="仿宋_GB2312"/>
                      <w:color w:val="000000"/>
                      <w:sz w:val="19"/>
                    </w:rPr>
                    <w:t>学步拉拉裤</w:t>
                  </w:r>
                </w:p>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0C42A">
                  <w:pPr>
                    <w:pStyle w:val="4"/>
                    <w:jc w:val="center"/>
                  </w:pPr>
                  <w:r>
                    <w:rPr>
                      <w:rFonts w:ascii="仿宋_GB2312" w:hAnsi="仿宋_GB2312" w:eastAsia="仿宋_GB2312" w:cs="仿宋_GB2312"/>
                      <w:color w:val="000000"/>
                      <w:sz w:val="19"/>
                    </w:rPr>
                    <w:t>L</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814D5">
                  <w:pPr>
                    <w:pStyle w:val="4"/>
                    <w:jc w:val="center"/>
                  </w:pPr>
                  <w:r>
                    <w:rPr>
                      <w:rFonts w:ascii="仿宋_GB2312" w:hAnsi="仿宋_GB2312" w:eastAsia="仿宋_GB2312" w:cs="仿宋_GB2312"/>
                      <w:color w:val="000000"/>
                      <w:sz w:val="19"/>
                    </w:rPr>
                    <w:t>2.95</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9D6E9E">
                  <w:pPr>
                    <w:pStyle w:val="4"/>
                    <w:jc w:val="center"/>
                  </w:pPr>
                  <w:r>
                    <w:rPr>
                      <w:rFonts w:ascii="仿宋_GB2312" w:hAnsi="仿宋_GB2312" w:eastAsia="仿宋_GB2312" w:cs="仿宋_GB2312"/>
                      <w:color w:val="000000"/>
                      <w:sz w:val="19"/>
                    </w:rPr>
                    <w:t>片</w:t>
                  </w:r>
                </w:p>
              </w:tc>
              <w:tc>
                <w:tcPr>
                  <w:tcW w:w="86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147C66B">
                  <w:pPr>
                    <w:pStyle w:val="4"/>
                    <w:jc w:val="left"/>
                  </w:pPr>
                  <w:r>
                    <w:rPr>
                      <w:rFonts w:ascii="仿宋_GB2312" w:hAnsi="仿宋_GB2312" w:eastAsia="仿宋_GB2312" w:cs="仿宋_GB2312"/>
                      <w:color w:val="000000"/>
                      <w:sz w:val="19"/>
                    </w:rPr>
                    <w:t>1、PH值：4.0-8.0；</w:t>
                  </w:r>
                  <w:r>
                    <w:br w:type="textWrapping"/>
                  </w:r>
                  <w:r>
                    <w:rPr>
                      <w:rFonts w:ascii="仿宋_GB2312" w:hAnsi="仿宋_GB2312" w:eastAsia="仿宋_GB2312" w:cs="仿宋_GB2312"/>
                      <w:color w:val="000000"/>
                      <w:sz w:val="19"/>
                    </w:rPr>
                    <w:t>2、交货水分：≤10.0%；</w:t>
                  </w:r>
                  <w:r>
                    <w:br w:type="textWrapping"/>
                  </w:r>
                  <w:r>
                    <w:rPr>
                      <w:rFonts w:ascii="仿宋_GB2312" w:hAnsi="仿宋_GB2312" w:eastAsia="仿宋_GB2312" w:cs="仿宋_GB2312"/>
                      <w:color w:val="000000"/>
                      <w:sz w:val="19"/>
                    </w:rPr>
                    <w:t>3、细菌菌落总数≤20cfu/g；</w:t>
                  </w:r>
                  <w:r>
                    <w:br w:type="textWrapping"/>
                  </w:r>
                  <w:r>
                    <w:rPr>
                      <w:rFonts w:ascii="仿宋_GB2312" w:hAnsi="仿宋_GB2312" w:eastAsia="仿宋_GB2312" w:cs="仿宋_GB2312"/>
                      <w:color w:val="000000"/>
                      <w:sz w:val="19"/>
                    </w:rPr>
                    <w:t>▲4、渗透性能：回渗量≤10.0g，渗漏量≤0.5g；</w:t>
                  </w:r>
                  <w:r>
                    <w:br w:type="textWrapping"/>
                  </w:r>
                  <w:r>
                    <w:rPr>
                      <w:rFonts w:ascii="仿宋_GB2312" w:hAnsi="仿宋_GB2312" w:eastAsia="仿宋_GB2312" w:cs="仿宋_GB2312"/>
                      <w:color w:val="000000"/>
                      <w:sz w:val="19"/>
                    </w:rPr>
                    <w:t>▲5、真菌菌落总数≤20cfu/g， 且不得检出大肠杆菌、绿脓杆菌、金黄色葡萄球菌、溶血性链球菌。</w:t>
                  </w:r>
                </w:p>
              </w:tc>
              <w:tc>
                <w:tcPr>
                  <w:tcW w:w="55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C832ACB">
                  <w:pPr>
                    <w:pStyle w:val="4"/>
                    <w:jc w:val="left"/>
                  </w:pPr>
                  <w:r>
                    <w:rPr>
                      <w:rFonts w:ascii="仿宋_GB2312" w:hAnsi="仿宋_GB2312" w:eastAsia="仿宋_GB2312" w:cs="仿宋_GB2312"/>
                      <w:color w:val="000000"/>
                      <w:sz w:val="19"/>
                    </w:rPr>
                    <w:t>1、水波纹柔软外表层；</w:t>
                  </w:r>
                  <w:r>
                    <w:br w:type="textWrapping"/>
                  </w:r>
                  <w:r>
                    <w:rPr>
                      <w:rFonts w:ascii="仿宋_GB2312" w:hAnsi="仿宋_GB2312" w:eastAsia="仿宋_GB2312" w:cs="仿宋_GB2312"/>
                      <w:color w:val="000000"/>
                      <w:sz w:val="19"/>
                    </w:rPr>
                    <w:t>2、S曲线侧腰围；</w:t>
                  </w:r>
                  <w:r>
                    <w:br w:type="textWrapping"/>
                  </w:r>
                  <w:r>
                    <w:rPr>
                      <w:rFonts w:ascii="仿宋_GB2312" w:hAnsi="仿宋_GB2312" w:eastAsia="仿宋_GB2312" w:cs="仿宋_GB2312"/>
                      <w:color w:val="000000"/>
                      <w:sz w:val="19"/>
                    </w:rPr>
                    <w:t>3、全弹力腰围；</w:t>
                  </w:r>
                  <w:r>
                    <w:br w:type="textWrapping"/>
                  </w:r>
                  <w:r>
                    <w:rPr>
                      <w:rFonts w:ascii="仿宋_GB2312" w:hAnsi="仿宋_GB2312" w:eastAsia="仿宋_GB2312" w:cs="仿宋_GB2312"/>
                      <w:color w:val="000000"/>
                      <w:sz w:val="19"/>
                    </w:rPr>
                    <w:t>4、清新透气微孔；</w:t>
                  </w:r>
                  <w:r>
                    <w:br w:type="textWrapping"/>
                  </w:r>
                  <w:r>
                    <w:rPr>
                      <w:rFonts w:ascii="仿宋_GB2312" w:hAnsi="仿宋_GB2312" w:eastAsia="仿宋_GB2312" w:cs="仿宋_GB2312"/>
                      <w:color w:val="000000"/>
                      <w:sz w:val="19"/>
                    </w:rPr>
                    <w:t>5、双层吸收体。</w:t>
                  </w:r>
                </w:p>
              </w:tc>
            </w:tr>
            <w:tr w14:paraId="0433C6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continue"/>
                  <w:tcBorders>
                    <w:top w:val="nil"/>
                    <w:left w:val="single" w:color="000000" w:sz="4" w:space="0"/>
                    <w:bottom w:val="single" w:color="000000" w:sz="4" w:space="0"/>
                    <w:right w:val="single" w:color="000000" w:sz="4" w:space="0"/>
                  </w:tcBorders>
                </w:tcPr>
                <w:p w14:paraId="763F922F"/>
              </w:tc>
              <w:tc>
                <w:tcPr>
                  <w:tcW w:w="191" w:type="dxa"/>
                  <w:vMerge w:val="continue"/>
                  <w:tcBorders>
                    <w:top w:val="nil"/>
                    <w:left w:val="nil"/>
                    <w:bottom w:val="single" w:color="000000" w:sz="4" w:space="0"/>
                    <w:right w:val="single" w:color="000000" w:sz="4" w:space="0"/>
                  </w:tcBorders>
                </w:tcPr>
                <w:p w14:paraId="640A50A7"/>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CFD050">
                  <w:pPr>
                    <w:pStyle w:val="4"/>
                    <w:jc w:val="center"/>
                  </w:pPr>
                  <w:r>
                    <w:rPr>
                      <w:rFonts w:ascii="仿宋_GB2312" w:hAnsi="仿宋_GB2312" w:eastAsia="仿宋_GB2312" w:cs="仿宋_GB2312"/>
                      <w:color w:val="000000"/>
                      <w:sz w:val="19"/>
                    </w:rPr>
                    <w:t>XL</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B2C42">
                  <w:pPr>
                    <w:pStyle w:val="4"/>
                    <w:jc w:val="center"/>
                  </w:pPr>
                  <w:r>
                    <w:rPr>
                      <w:rFonts w:ascii="仿宋_GB2312" w:hAnsi="仿宋_GB2312" w:eastAsia="仿宋_GB2312" w:cs="仿宋_GB2312"/>
                      <w:color w:val="000000"/>
                      <w:sz w:val="19"/>
                    </w:rPr>
                    <w:t>3.3</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533027">
                  <w:pPr>
                    <w:pStyle w:val="4"/>
                    <w:jc w:val="center"/>
                  </w:pPr>
                  <w:r>
                    <w:rPr>
                      <w:rFonts w:ascii="仿宋_GB2312" w:hAnsi="仿宋_GB2312" w:eastAsia="仿宋_GB2312" w:cs="仿宋_GB2312"/>
                      <w:color w:val="000000"/>
                      <w:sz w:val="19"/>
                    </w:rPr>
                    <w:t>片</w:t>
                  </w:r>
                </w:p>
              </w:tc>
              <w:tc>
                <w:tcPr>
                  <w:tcW w:w="866" w:type="dxa"/>
                  <w:vMerge w:val="continue"/>
                  <w:tcBorders>
                    <w:top w:val="nil"/>
                    <w:left w:val="nil"/>
                    <w:bottom w:val="single" w:color="000000" w:sz="4" w:space="0"/>
                    <w:right w:val="single" w:color="000000" w:sz="4" w:space="0"/>
                  </w:tcBorders>
                </w:tcPr>
                <w:p w14:paraId="0F06ECA5"/>
              </w:tc>
              <w:tc>
                <w:tcPr>
                  <w:tcW w:w="551" w:type="dxa"/>
                  <w:vMerge w:val="continue"/>
                  <w:tcBorders>
                    <w:top w:val="nil"/>
                    <w:left w:val="nil"/>
                    <w:bottom w:val="single" w:color="000000" w:sz="4" w:space="0"/>
                    <w:right w:val="single" w:color="000000" w:sz="4" w:space="0"/>
                  </w:tcBorders>
                </w:tcPr>
                <w:p w14:paraId="3E93110E"/>
              </w:tc>
            </w:tr>
            <w:tr w14:paraId="597CA7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continue"/>
                  <w:tcBorders>
                    <w:top w:val="nil"/>
                    <w:left w:val="single" w:color="000000" w:sz="4" w:space="0"/>
                    <w:bottom w:val="single" w:color="000000" w:sz="4" w:space="0"/>
                    <w:right w:val="single" w:color="000000" w:sz="4" w:space="0"/>
                  </w:tcBorders>
                </w:tcPr>
                <w:p w14:paraId="6B80229A"/>
              </w:tc>
              <w:tc>
                <w:tcPr>
                  <w:tcW w:w="191" w:type="dxa"/>
                  <w:vMerge w:val="continue"/>
                  <w:tcBorders>
                    <w:top w:val="nil"/>
                    <w:left w:val="nil"/>
                    <w:bottom w:val="single" w:color="000000" w:sz="4" w:space="0"/>
                    <w:right w:val="single" w:color="000000" w:sz="4" w:space="0"/>
                  </w:tcBorders>
                </w:tcPr>
                <w:p w14:paraId="2DD9ADDD"/>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30DEF3">
                  <w:pPr>
                    <w:pStyle w:val="4"/>
                    <w:jc w:val="center"/>
                  </w:pPr>
                  <w:r>
                    <w:rPr>
                      <w:rFonts w:ascii="仿宋_GB2312" w:hAnsi="仿宋_GB2312" w:eastAsia="仿宋_GB2312" w:cs="仿宋_GB2312"/>
                      <w:color w:val="000000"/>
                      <w:sz w:val="19"/>
                    </w:rPr>
                    <w:t>XXL</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485C6">
                  <w:pPr>
                    <w:pStyle w:val="4"/>
                    <w:jc w:val="center"/>
                  </w:pPr>
                  <w:r>
                    <w:rPr>
                      <w:rFonts w:ascii="仿宋_GB2312" w:hAnsi="仿宋_GB2312" w:eastAsia="仿宋_GB2312" w:cs="仿宋_GB2312"/>
                      <w:color w:val="000000"/>
                      <w:sz w:val="19"/>
                    </w:rPr>
                    <w:t>3.65</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3450B">
                  <w:pPr>
                    <w:pStyle w:val="4"/>
                    <w:jc w:val="center"/>
                  </w:pPr>
                  <w:r>
                    <w:rPr>
                      <w:rFonts w:ascii="仿宋_GB2312" w:hAnsi="仿宋_GB2312" w:eastAsia="仿宋_GB2312" w:cs="仿宋_GB2312"/>
                      <w:color w:val="000000"/>
                      <w:sz w:val="19"/>
                    </w:rPr>
                    <w:t>片</w:t>
                  </w:r>
                </w:p>
              </w:tc>
              <w:tc>
                <w:tcPr>
                  <w:tcW w:w="866" w:type="dxa"/>
                  <w:vMerge w:val="continue"/>
                  <w:tcBorders>
                    <w:top w:val="nil"/>
                    <w:left w:val="nil"/>
                    <w:bottom w:val="single" w:color="000000" w:sz="4" w:space="0"/>
                    <w:right w:val="single" w:color="000000" w:sz="4" w:space="0"/>
                  </w:tcBorders>
                </w:tcPr>
                <w:p w14:paraId="7743281F"/>
              </w:tc>
              <w:tc>
                <w:tcPr>
                  <w:tcW w:w="551" w:type="dxa"/>
                  <w:vMerge w:val="continue"/>
                  <w:tcBorders>
                    <w:top w:val="nil"/>
                    <w:left w:val="nil"/>
                    <w:bottom w:val="single" w:color="000000" w:sz="4" w:space="0"/>
                    <w:right w:val="single" w:color="000000" w:sz="4" w:space="0"/>
                  </w:tcBorders>
                </w:tcPr>
                <w:p w14:paraId="134F9F5E"/>
              </w:tc>
            </w:tr>
            <w:tr w14:paraId="1198FD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3F0388">
                  <w:pPr>
                    <w:pStyle w:val="4"/>
                    <w:jc w:val="center"/>
                  </w:pPr>
                  <w:r>
                    <w:rPr>
                      <w:rFonts w:ascii="仿宋_GB2312" w:hAnsi="仿宋_GB2312" w:eastAsia="仿宋_GB2312" w:cs="仿宋_GB2312"/>
                      <w:color w:val="000000"/>
                      <w:sz w:val="19"/>
                    </w:rPr>
                    <w:t>3</w:t>
                  </w:r>
                </w:p>
              </w:tc>
              <w:tc>
                <w:tcPr>
                  <w:tcW w:w="1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08BCAFE">
                  <w:pPr>
                    <w:pStyle w:val="4"/>
                    <w:jc w:val="center"/>
                  </w:pPr>
                  <w:r>
                    <w:rPr>
                      <w:rFonts w:ascii="仿宋_GB2312" w:hAnsi="仿宋_GB2312" w:eastAsia="仿宋_GB2312" w:cs="仿宋_GB2312"/>
                      <w:color w:val="000000"/>
                      <w:sz w:val="19"/>
                    </w:rPr>
                    <w:t>成人纸尿裤</w:t>
                  </w:r>
                </w:p>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070AE">
                  <w:pPr>
                    <w:pStyle w:val="4"/>
                    <w:jc w:val="center"/>
                  </w:pPr>
                  <w:r>
                    <w:rPr>
                      <w:rFonts w:ascii="仿宋_GB2312" w:hAnsi="仿宋_GB2312" w:eastAsia="仿宋_GB2312" w:cs="仿宋_GB2312"/>
                      <w:color w:val="000000"/>
                      <w:sz w:val="22"/>
                    </w:rPr>
                    <w:t>M</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49EAA">
                  <w:pPr>
                    <w:pStyle w:val="4"/>
                    <w:jc w:val="center"/>
                  </w:pPr>
                  <w:r>
                    <w:rPr>
                      <w:rFonts w:ascii="仿宋_GB2312" w:hAnsi="仿宋_GB2312" w:eastAsia="仿宋_GB2312" w:cs="仿宋_GB2312"/>
                      <w:color w:val="000000"/>
                      <w:sz w:val="22"/>
                    </w:rPr>
                    <w:t>3.8</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B3DFC">
                  <w:pPr>
                    <w:pStyle w:val="4"/>
                    <w:jc w:val="center"/>
                  </w:pPr>
                  <w:r>
                    <w:rPr>
                      <w:rFonts w:ascii="仿宋_GB2312" w:hAnsi="仿宋_GB2312" w:eastAsia="仿宋_GB2312" w:cs="仿宋_GB2312"/>
                      <w:color w:val="000000"/>
                      <w:sz w:val="19"/>
                    </w:rPr>
                    <w:t>片</w:t>
                  </w:r>
                </w:p>
              </w:tc>
              <w:tc>
                <w:tcPr>
                  <w:tcW w:w="86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A3CFD54">
                  <w:pPr>
                    <w:pStyle w:val="4"/>
                    <w:jc w:val="left"/>
                  </w:pPr>
                  <w:r>
                    <w:rPr>
                      <w:rFonts w:ascii="仿宋_GB2312" w:hAnsi="仿宋_GB2312" w:eastAsia="仿宋_GB2312" w:cs="仿宋_GB2312"/>
                      <w:color w:val="000000"/>
                      <w:sz w:val="19"/>
                    </w:rPr>
                    <w:t>1、PH值：4.0-8.0；</w:t>
                  </w:r>
                  <w:r>
                    <w:br w:type="textWrapping"/>
                  </w:r>
                  <w:r>
                    <w:rPr>
                      <w:rFonts w:ascii="仿宋_GB2312" w:hAnsi="仿宋_GB2312" w:eastAsia="仿宋_GB2312" w:cs="仿宋_GB2312"/>
                      <w:color w:val="000000"/>
                      <w:sz w:val="19"/>
                    </w:rPr>
                    <w:t>2、交货水分：≤10.0%；</w:t>
                  </w:r>
                  <w:r>
                    <w:br w:type="textWrapping"/>
                  </w:r>
                  <w:r>
                    <w:rPr>
                      <w:rFonts w:ascii="仿宋_GB2312" w:hAnsi="仿宋_GB2312" w:eastAsia="仿宋_GB2312" w:cs="仿宋_GB2312"/>
                      <w:color w:val="000000"/>
                      <w:sz w:val="19"/>
                    </w:rPr>
                    <w:t>3、细菌菌落总数≤200cfu/g；</w:t>
                  </w:r>
                  <w:r>
                    <w:br w:type="textWrapping"/>
                  </w:r>
                  <w:r>
                    <w:rPr>
                      <w:rFonts w:ascii="仿宋_GB2312" w:hAnsi="仿宋_GB2312" w:eastAsia="仿宋_GB2312" w:cs="仿宋_GB2312"/>
                      <w:color w:val="000000"/>
                      <w:sz w:val="19"/>
                    </w:rPr>
                    <w:t>▲4、渗透性能：回渗量≤10.0g，渗漏量≤0.5g；</w:t>
                  </w:r>
                  <w:r>
                    <w:br w:type="textWrapping"/>
                  </w:r>
                  <w:r>
                    <w:rPr>
                      <w:rFonts w:ascii="仿宋_GB2312" w:hAnsi="仿宋_GB2312" w:eastAsia="仿宋_GB2312" w:cs="仿宋_GB2312"/>
                      <w:color w:val="000000"/>
                      <w:sz w:val="19"/>
                    </w:rPr>
                    <w:t>▲5、真菌菌落总数≤100cfu/g，且不得检出大肠杆菌、绿脓杆菌、金黄色葡萄球菌、溶血性链球菌。</w:t>
                  </w:r>
                </w:p>
              </w:tc>
              <w:tc>
                <w:tcPr>
                  <w:tcW w:w="55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DAA0C53">
                  <w:pPr>
                    <w:pStyle w:val="4"/>
                    <w:jc w:val="left"/>
                  </w:pPr>
                  <w:r>
                    <w:rPr>
                      <w:rFonts w:ascii="仿宋_GB2312" w:hAnsi="仿宋_GB2312" w:eastAsia="仿宋_GB2312" w:cs="仿宋_GB2312"/>
                      <w:color w:val="000000"/>
                      <w:sz w:val="19"/>
                    </w:rPr>
                    <w:t>1、尾部弹性腰围；</w:t>
                  </w:r>
                  <w:r>
                    <w:br w:type="textWrapping"/>
                  </w:r>
                  <w:r>
                    <w:rPr>
                      <w:rFonts w:ascii="仿宋_GB2312" w:hAnsi="仿宋_GB2312" w:eastAsia="仿宋_GB2312" w:cs="仿宋_GB2312"/>
                      <w:color w:val="000000"/>
                      <w:sz w:val="19"/>
                    </w:rPr>
                    <w:t>2、高分子吸收体；</w:t>
                  </w:r>
                  <w:r>
                    <w:br w:type="textWrapping"/>
                  </w:r>
                  <w:r>
                    <w:rPr>
                      <w:rFonts w:ascii="仿宋_GB2312" w:hAnsi="仿宋_GB2312" w:eastAsia="仿宋_GB2312" w:cs="仿宋_GB2312"/>
                      <w:color w:val="000000"/>
                      <w:sz w:val="19"/>
                    </w:rPr>
                    <w:t>3、采用环保可降解材料，复合底膜；</w:t>
                  </w:r>
                  <w:r>
                    <w:br w:type="textWrapping"/>
                  </w:r>
                  <w:r>
                    <w:rPr>
                      <w:rFonts w:ascii="仿宋_GB2312" w:hAnsi="仿宋_GB2312" w:eastAsia="仿宋_GB2312" w:cs="仿宋_GB2312"/>
                      <w:color w:val="000000"/>
                      <w:sz w:val="19"/>
                    </w:rPr>
                    <w:t xml:space="preserve">4、环抱式腰围及腰贴，外加左右魔术扣，自由调节定位；  </w:t>
                  </w:r>
                </w:p>
              </w:tc>
            </w:tr>
            <w:tr w14:paraId="73D0B5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continue"/>
                  <w:tcBorders>
                    <w:top w:val="nil"/>
                    <w:left w:val="single" w:color="000000" w:sz="4" w:space="0"/>
                    <w:bottom w:val="single" w:color="000000" w:sz="4" w:space="0"/>
                    <w:right w:val="single" w:color="000000" w:sz="4" w:space="0"/>
                  </w:tcBorders>
                </w:tcPr>
                <w:p w14:paraId="38F99744"/>
              </w:tc>
              <w:tc>
                <w:tcPr>
                  <w:tcW w:w="191" w:type="dxa"/>
                  <w:vMerge w:val="continue"/>
                  <w:tcBorders>
                    <w:top w:val="nil"/>
                    <w:left w:val="nil"/>
                    <w:bottom w:val="single" w:color="000000" w:sz="4" w:space="0"/>
                    <w:right w:val="single" w:color="000000" w:sz="4" w:space="0"/>
                  </w:tcBorders>
                </w:tcPr>
                <w:p w14:paraId="045F7E8D"/>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560C0">
                  <w:pPr>
                    <w:pStyle w:val="4"/>
                    <w:jc w:val="center"/>
                  </w:pPr>
                  <w:r>
                    <w:rPr>
                      <w:rFonts w:ascii="仿宋_GB2312" w:hAnsi="仿宋_GB2312" w:eastAsia="仿宋_GB2312" w:cs="仿宋_GB2312"/>
                      <w:color w:val="000000"/>
                      <w:sz w:val="22"/>
                    </w:rPr>
                    <w:t>L</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D418C0">
                  <w:pPr>
                    <w:pStyle w:val="4"/>
                    <w:jc w:val="center"/>
                  </w:pPr>
                  <w:r>
                    <w:rPr>
                      <w:rFonts w:ascii="仿宋_GB2312" w:hAnsi="仿宋_GB2312" w:eastAsia="仿宋_GB2312" w:cs="仿宋_GB2312"/>
                      <w:color w:val="000000"/>
                      <w:sz w:val="22"/>
                    </w:rPr>
                    <w:t>3.8</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7A768">
                  <w:pPr>
                    <w:pStyle w:val="4"/>
                    <w:jc w:val="center"/>
                  </w:pPr>
                  <w:r>
                    <w:rPr>
                      <w:rFonts w:ascii="仿宋_GB2312" w:hAnsi="仿宋_GB2312" w:eastAsia="仿宋_GB2312" w:cs="仿宋_GB2312"/>
                      <w:color w:val="000000"/>
                      <w:sz w:val="19"/>
                    </w:rPr>
                    <w:t>片</w:t>
                  </w:r>
                </w:p>
              </w:tc>
              <w:tc>
                <w:tcPr>
                  <w:tcW w:w="866" w:type="dxa"/>
                  <w:vMerge w:val="continue"/>
                  <w:tcBorders>
                    <w:top w:val="nil"/>
                    <w:left w:val="nil"/>
                    <w:bottom w:val="single" w:color="000000" w:sz="4" w:space="0"/>
                    <w:right w:val="single" w:color="000000" w:sz="4" w:space="0"/>
                  </w:tcBorders>
                </w:tcPr>
                <w:p w14:paraId="3CFE2379"/>
              </w:tc>
              <w:tc>
                <w:tcPr>
                  <w:tcW w:w="551" w:type="dxa"/>
                  <w:vMerge w:val="continue"/>
                  <w:tcBorders>
                    <w:top w:val="nil"/>
                    <w:left w:val="nil"/>
                    <w:bottom w:val="single" w:color="000000" w:sz="4" w:space="0"/>
                    <w:right w:val="single" w:color="000000" w:sz="4" w:space="0"/>
                  </w:tcBorders>
                </w:tcPr>
                <w:p w14:paraId="3AFD6F59"/>
              </w:tc>
            </w:tr>
            <w:tr w14:paraId="333561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AA3CA">
                  <w:pPr>
                    <w:pStyle w:val="4"/>
                    <w:jc w:val="center"/>
                  </w:pPr>
                  <w:r>
                    <w:rPr>
                      <w:rFonts w:ascii="仿宋_GB2312" w:hAnsi="仿宋_GB2312" w:eastAsia="仿宋_GB2312" w:cs="仿宋_GB2312"/>
                      <w:color w:val="000000"/>
                      <w:sz w:val="19"/>
                    </w:rPr>
                    <w:t>4</w:t>
                  </w:r>
                </w:p>
              </w:tc>
              <w:tc>
                <w:tcPr>
                  <w:tcW w:w="19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CA11612">
                  <w:pPr>
                    <w:pStyle w:val="4"/>
                    <w:jc w:val="center"/>
                  </w:pPr>
                  <w:r>
                    <w:rPr>
                      <w:rFonts w:ascii="仿宋_GB2312" w:hAnsi="仿宋_GB2312" w:eastAsia="仿宋_GB2312" w:cs="仿宋_GB2312"/>
                      <w:color w:val="000000"/>
                      <w:sz w:val="19"/>
                    </w:rPr>
                    <w:t>成人拉拉裤</w:t>
                  </w:r>
                </w:p>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16F278">
                  <w:pPr>
                    <w:pStyle w:val="4"/>
                    <w:jc w:val="center"/>
                  </w:pPr>
                  <w:r>
                    <w:rPr>
                      <w:rFonts w:ascii="仿宋_GB2312" w:hAnsi="仿宋_GB2312" w:eastAsia="仿宋_GB2312" w:cs="仿宋_GB2312"/>
                      <w:color w:val="000000"/>
                      <w:sz w:val="22"/>
                    </w:rPr>
                    <w:t>M</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5431F4">
                  <w:pPr>
                    <w:pStyle w:val="4"/>
                    <w:jc w:val="center"/>
                  </w:pPr>
                  <w:r>
                    <w:rPr>
                      <w:rFonts w:ascii="仿宋_GB2312" w:hAnsi="仿宋_GB2312" w:eastAsia="仿宋_GB2312" w:cs="仿宋_GB2312"/>
                      <w:color w:val="000000"/>
                      <w:sz w:val="22"/>
                    </w:rPr>
                    <w:t>3.8</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171D84">
                  <w:pPr>
                    <w:pStyle w:val="4"/>
                    <w:jc w:val="center"/>
                  </w:pPr>
                  <w:r>
                    <w:rPr>
                      <w:rFonts w:ascii="仿宋_GB2312" w:hAnsi="仿宋_GB2312" w:eastAsia="仿宋_GB2312" w:cs="仿宋_GB2312"/>
                      <w:color w:val="000000"/>
                      <w:sz w:val="19"/>
                    </w:rPr>
                    <w:t>片</w:t>
                  </w:r>
                </w:p>
              </w:tc>
              <w:tc>
                <w:tcPr>
                  <w:tcW w:w="86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2B6867E">
                  <w:pPr>
                    <w:pStyle w:val="4"/>
                    <w:jc w:val="left"/>
                  </w:pPr>
                  <w:r>
                    <w:rPr>
                      <w:rFonts w:ascii="仿宋_GB2312" w:hAnsi="仿宋_GB2312" w:eastAsia="仿宋_GB2312" w:cs="仿宋_GB2312"/>
                      <w:color w:val="000000"/>
                      <w:sz w:val="19"/>
                    </w:rPr>
                    <w:t>1、PH值：4.0-8.0；</w:t>
                  </w:r>
                  <w:r>
                    <w:br w:type="textWrapping"/>
                  </w:r>
                  <w:r>
                    <w:rPr>
                      <w:rFonts w:ascii="仿宋_GB2312" w:hAnsi="仿宋_GB2312" w:eastAsia="仿宋_GB2312" w:cs="仿宋_GB2312"/>
                      <w:color w:val="000000"/>
                      <w:sz w:val="19"/>
                    </w:rPr>
                    <w:t>2、交货水分：≤10.0%；</w:t>
                  </w:r>
                  <w:r>
                    <w:br w:type="textWrapping"/>
                  </w:r>
                  <w:r>
                    <w:rPr>
                      <w:rFonts w:ascii="仿宋_GB2312" w:hAnsi="仿宋_GB2312" w:eastAsia="仿宋_GB2312" w:cs="仿宋_GB2312"/>
                      <w:color w:val="000000"/>
                      <w:sz w:val="19"/>
                    </w:rPr>
                    <w:t>3、细菌菌落总数≤200cfu/g；</w:t>
                  </w:r>
                  <w:r>
                    <w:br w:type="textWrapping"/>
                  </w:r>
                  <w:r>
                    <w:rPr>
                      <w:rFonts w:ascii="仿宋_GB2312" w:hAnsi="仿宋_GB2312" w:eastAsia="仿宋_GB2312" w:cs="仿宋_GB2312"/>
                      <w:color w:val="000000"/>
                      <w:sz w:val="19"/>
                    </w:rPr>
                    <w:t>▲4、渗透性能：回渗量≤10.0g，渗漏量≤0.5g；</w:t>
                  </w:r>
                  <w:r>
                    <w:br w:type="textWrapping"/>
                  </w:r>
                  <w:r>
                    <w:rPr>
                      <w:rFonts w:ascii="仿宋_GB2312" w:hAnsi="仿宋_GB2312" w:eastAsia="仿宋_GB2312" w:cs="仿宋_GB2312"/>
                      <w:color w:val="000000"/>
                      <w:sz w:val="19"/>
                    </w:rPr>
                    <w:t>▲5、真菌菌落总数≤100cfu/g，且不得检出大肠杆菌、绿脓杆菌、金黄色葡萄球菌、溶血性链球菌。</w:t>
                  </w:r>
                </w:p>
              </w:tc>
              <w:tc>
                <w:tcPr>
                  <w:tcW w:w="55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1D8C8AA">
                  <w:pPr>
                    <w:pStyle w:val="4"/>
                    <w:jc w:val="left"/>
                  </w:pPr>
                  <w:r>
                    <w:rPr>
                      <w:rFonts w:ascii="仿宋_GB2312" w:hAnsi="仿宋_GB2312" w:eastAsia="仿宋_GB2312" w:cs="仿宋_GB2312"/>
                      <w:color w:val="000000"/>
                      <w:sz w:val="19"/>
                    </w:rPr>
                    <w:t>1、3D立体防漏护围；</w:t>
                  </w:r>
                  <w:r>
                    <w:br w:type="textWrapping"/>
                  </w:r>
                  <w:r>
                    <w:rPr>
                      <w:rFonts w:ascii="仿宋_GB2312" w:hAnsi="仿宋_GB2312" w:eastAsia="仿宋_GB2312" w:cs="仿宋_GB2312"/>
                      <w:color w:val="000000"/>
                      <w:sz w:val="19"/>
                    </w:rPr>
                    <w:t>2、弹力大环腰伸缩腰围；</w:t>
                  </w:r>
                  <w:r>
                    <w:br w:type="textWrapping"/>
                  </w:r>
                  <w:r>
                    <w:rPr>
                      <w:rFonts w:ascii="仿宋_GB2312" w:hAnsi="仿宋_GB2312" w:eastAsia="仿宋_GB2312" w:cs="仿宋_GB2312"/>
                      <w:color w:val="000000"/>
                      <w:sz w:val="19"/>
                    </w:rPr>
                    <w:t>3、棉柔透气干爽表层；</w:t>
                  </w:r>
                  <w:r>
                    <w:br w:type="textWrapping"/>
                  </w:r>
                  <w:r>
                    <w:rPr>
                      <w:rFonts w:ascii="仿宋_GB2312" w:hAnsi="仿宋_GB2312" w:eastAsia="仿宋_GB2312" w:cs="仿宋_GB2312"/>
                      <w:color w:val="000000"/>
                      <w:sz w:val="19"/>
                    </w:rPr>
                    <w:t>4、原木浆棉芯，双芯体结构。</w:t>
                  </w:r>
                </w:p>
              </w:tc>
            </w:tr>
            <w:tr w14:paraId="39C91F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 w:type="dxa"/>
                  <w:vMerge w:val="continue"/>
                  <w:tcBorders>
                    <w:top w:val="nil"/>
                    <w:left w:val="single" w:color="000000" w:sz="4" w:space="0"/>
                    <w:bottom w:val="single" w:color="000000" w:sz="4" w:space="0"/>
                    <w:right w:val="single" w:color="000000" w:sz="4" w:space="0"/>
                  </w:tcBorders>
                </w:tcPr>
                <w:p w14:paraId="31214F02"/>
              </w:tc>
              <w:tc>
                <w:tcPr>
                  <w:tcW w:w="191" w:type="dxa"/>
                  <w:vMerge w:val="continue"/>
                  <w:tcBorders>
                    <w:top w:val="nil"/>
                    <w:left w:val="nil"/>
                    <w:bottom w:val="single" w:color="000000" w:sz="4" w:space="0"/>
                    <w:right w:val="single" w:color="000000" w:sz="4" w:space="0"/>
                  </w:tcBorders>
                </w:tcPr>
                <w:p w14:paraId="27163786"/>
              </w:tc>
              <w:tc>
                <w:tcPr>
                  <w:tcW w:w="3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686D47">
                  <w:pPr>
                    <w:pStyle w:val="4"/>
                    <w:jc w:val="center"/>
                  </w:pPr>
                  <w:r>
                    <w:rPr>
                      <w:rFonts w:ascii="仿宋_GB2312" w:hAnsi="仿宋_GB2312" w:eastAsia="仿宋_GB2312" w:cs="仿宋_GB2312"/>
                      <w:color w:val="000000"/>
                      <w:sz w:val="22"/>
                    </w:rPr>
                    <w:t>L</w:t>
                  </w:r>
                </w:p>
              </w:tc>
              <w:tc>
                <w:tcPr>
                  <w:tcW w:w="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8D06D4">
                  <w:pPr>
                    <w:pStyle w:val="4"/>
                    <w:jc w:val="center"/>
                  </w:pPr>
                  <w:r>
                    <w:rPr>
                      <w:rFonts w:ascii="仿宋_GB2312" w:hAnsi="仿宋_GB2312" w:eastAsia="仿宋_GB2312" w:cs="仿宋_GB2312"/>
                      <w:color w:val="000000"/>
                      <w:sz w:val="22"/>
                    </w:rPr>
                    <w:t>3.8</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D3594D">
                  <w:pPr>
                    <w:pStyle w:val="4"/>
                    <w:jc w:val="center"/>
                  </w:pPr>
                  <w:r>
                    <w:rPr>
                      <w:rFonts w:ascii="仿宋_GB2312" w:hAnsi="仿宋_GB2312" w:eastAsia="仿宋_GB2312" w:cs="仿宋_GB2312"/>
                      <w:color w:val="000000"/>
                      <w:sz w:val="19"/>
                    </w:rPr>
                    <w:t>片</w:t>
                  </w:r>
                </w:p>
              </w:tc>
              <w:tc>
                <w:tcPr>
                  <w:tcW w:w="866" w:type="dxa"/>
                  <w:vMerge w:val="continue"/>
                  <w:tcBorders>
                    <w:top w:val="nil"/>
                    <w:left w:val="nil"/>
                    <w:bottom w:val="single" w:color="000000" w:sz="4" w:space="0"/>
                    <w:right w:val="single" w:color="000000" w:sz="4" w:space="0"/>
                  </w:tcBorders>
                </w:tcPr>
                <w:p w14:paraId="5A7C62C2"/>
              </w:tc>
              <w:tc>
                <w:tcPr>
                  <w:tcW w:w="551" w:type="dxa"/>
                  <w:vMerge w:val="continue"/>
                  <w:tcBorders>
                    <w:top w:val="nil"/>
                    <w:left w:val="nil"/>
                    <w:bottom w:val="single" w:color="000000" w:sz="4" w:space="0"/>
                    <w:right w:val="single" w:color="000000" w:sz="4" w:space="0"/>
                  </w:tcBorders>
                </w:tcPr>
                <w:p w14:paraId="5A0C0CA2"/>
              </w:tc>
            </w:tr>
          </w:tbl>
          <w:p w14:paraId="61893A04">
            <w:pPr>
              <w:pStyle w:val="4"/>
              <w:jc w:val="both"/>
            </w:pPr>
          </w:p>
        </w:tc>
      </w:tr>
    </w:tbl>
    <w:p w14:paraId="0C352555">
      <w:pPr>
        <w:pStyle w:val="4"/>
      </w:pPr>
      <w:r>
        <w:rPr>
          <w:rFonts w:ascii="仿宋_GB2312" w:hAnsi="仿宋_GB2312" w:eastAsia="仿宋_GB2312" w:cs="仿宋_GB2312"/>
        </w:rPr>
        <w:t>7、供应商一般资格要求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6EEA4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1FD2DBB">
            <w:pPr>
              <w:pStyle w:val="4"/>
            </w:pPr>
            <w:r>
              <w:rPr>
                <w:rFonts w:ascii="仿宋_GB2312" w:hAnsi="仿宋_GB2312" w:eastAsia="仿宋_GB2312" w:cs="仿宋_GB2312"/>
              </w:rPr>
              <w:t>序号</w:t>
            </w:r>
          </w:p>
        </w:tc>
        <w:tc>
          <w:tcPr>
            <w:tcW w:w="2769" w:type="dxa"/>
          </w:tcPr>
          <w:p w14:paraId="1FB9DE4C">
            <w:pPr>
              <w:pStyle w:val="4"/>
            </w:pPr>
            <w:r>
              <w:rPr>
                <w:rFonts w:ascii="仿宋_GB2312" w:hAnsi="仿宋_GB2312" w:eastAsia="仿宋_GB2312" w:cs="仿宋_GB2312"/>
              </w:rPr>
              <w:t>资格要求名称</w:t>
            </w:r>
          </w:p>
        </w:tc>
        <w:tc>
          <w:tcPr>
            <w:tcW w:w="2769" w:type="dxa"/>
          </w:tcPr>
          <w:p w14:paraId="63211EE7">
            <w:pPr>
              <w:pStyle w:val="4"/>
            </w:pPr>
            <w:r>
              <w:rPr>
                <w:rFonts w:ascii="仿宋_GB2312" w:hAnsi="仿宋_GB2312" w:eastAsia="仿宋_GB2312" w:cs="仿宋_GB2312"/>
              </w:rPr>
              <w:t>资格要求详细说明</w:t>
            </w:r>
          </w:p>
        </w:tc>
      </w:tr>
      <w:tr w14:paraId="04CA1A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DF13428">
            <w:pPr>
              <w:pStyle w:val="4"/>
            </w:pPr>
            <w:r>
              <w:rPr>
                <w:rFonts w:ascii="仿宋_GB2312" w:hAnsi="仿宋_GB2312" w:eastAsia="仿宋_GB2312" w:cs="仿宋_GB2312"/>
              </w:rPr>
              <w:t>1</w:t>
            </w:r>
          </w:p>
        </w:tc>
        <w:tc>
          <w:tcPr>
            <w:tcW w:w="2769" w:type="dxa"/>
          </w:tcPr>
          <w:p w14:paraId="51F26F52">
            <w:pPr>
              <w:pStyle w:val="4"/>
            </w:pPr>
            <w:r>
              <w:rPr>
                <w:rFonts w:ascii="仿宋_GB2312" w:hAnsi="仿宋_GB2312" w:eastAsia="仿宋_GB2312" w:cs="仿宋_GB2312"/>
              </w:rPr>
              <w:t>供应商应具备《中华人民共和国政府采购法》第二十二条规定的条件。</w:t>
            </w:r>
          </w:p>
        </w:tc>
        <w:tc>
          <w:tcPr>
            <w:tcW w:w="2769" w:type="dxa"/>
          </w:tcPr>
          <w:p w14:paraId="04B96EBA">
            <w:pPr>
              <w:pStyle w:val="4"/>
            </w:pPr>
            <w:r>
              <w:rPr>
                <w:rFonts w:ascii="仿宋_GB2312" w:hAnsi="仿宋_GB2312" w:eastAsia="仿宋_GB2312" w:cs="仿宋_GB2312"/>
              </w:rPr>
              <w:t>1、供应商应具有独立承担民事责任的能力的企业法人、事业法人、其他组织或自然人，出具合法有效的营业执照或事业单位法人证书等国家规定的相关证明，自然人参与的提供其身份证明；2、财务状况报告：提供经审计的2025年度的财务报告（成立时间至提交投标文件截止时间不足一年的可提供成立后任意时段的资产负债表）或提交投标文件截止时间前六个月内其基本账户开户银行出具的资信证明及基本存款账户信息或信用担保机构出具的投标担保函；其他组织和自然人提供银行出具的资信证明或财务报表；3、税收缴纳证明：提供供应商2025年5月份至今已缴纳任意一个月完税凭证或税务机关开具的完税证明（任意税种）；依法免税的应提供税务机关开具的免税证明；4、社会保障资金缴纳证明：提供供应商2025年5月份至今已缴纳任意一个月的社会保障完税证明或社保机构开具的社会保险参保缴费情况证明；依法不需要缴纳社会保障资金的应提供相关文件证明；5、具有履行合同所必需的设备和专业技术能力的承诺函；6、参加政府采购活动前3年内在经营活动中没有重大违法记录的书面声明。</w:t>
            </w:r>
          </w:p>
        </w:tc>
      </w:tr>
      <w:tr w14:paraId="40D73F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9E9E1A0">
            <w:pPr>
              <w:pStyle w:val="4"/>
            </w:pPr>
            <w:r>
              <w:rPr>
                <w:rFonts w:ascii="仿宋_GB2312" w:hAnsi="仿宋_GB2312" w:eastAsia="仿宋_GB2312" w:cs="仿宋_GB2312"/>
              </w:rPr>
              <w:t>2</w:t>
            </w:r>
          </w:p>
        </w:tc>
        <w:tc>
          <w:tcPr>
            <w:tcW w:w="2769" w:type="dxa"/>
          </w:tcPr>
          <w:p w14:paraId="6436FE16">
            <w:pPr>
              <w:pStyle w:val="4"/>
            </w:pPr>
            <w:r>
              <w:rPr>
                <w:rFonts w:ascii="仿宋_GB2312" w:hAnsi="仿宋_GB2312" w:eastAsia="仿宋_GB2312" w:cs="仿宋_GB2312"/>
              </w:rPr>
              <w:t>供应商应提供健全的财务会计制度的证明材料。</w:t>
            </w:r>
          </w:p>
        </w:tc>
        <w:tc>
          <w:tcPr>
            <w:tcW w:w="2769" w:type="dxa"/>
          </w:tcPr>
          <w:p w14:paraId="6F1C421A">
            <w:pPr>
              <w:pStyle w:val="4"/>
            </w:pPr>
            <w:r>
              <w:rPr>
                <w:rFonts w:ascii="仿宋_GB2312" w:hAnsi="仿宋_GB2312" w:eastAsia="仿宋_GB2312" w:cs="仿宋_GB2312"/>
              </w:rPr>
              <w:t>提供经审计的2025年度的财务报告（成立时间至提交投标文件截止时间不足一年的可提供成立后任意时段的资产负债表）或提交投标文件截止时间前六个月内其基本账户开户银行出具的资信证明及基本存款账户信息或信用担保机构出具的投标担保函；其他组织和自然人提供银行出具的资信证明或财务报表。</w:t>
            </w:r>
          </w:p>
        </w:tc>
      </w:tr>
      <w:tr w14:paraId="0E8FEC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69D1826">
            <w:pPr>
              <w:pStyle w:val="4"/>
            </w:pPr>
            <w:r>
              <w:rPr>
                <w:rFonts w:ascii="仿宋_GB2312" w:hAnsi="仿宋_GB2312" w:eastAsia="仿宋_GB2312" w:cs="仿宋_GB2312"/>
              </w:rPr>
              <w:t>3</w:t>
            </w:r>
          </w:p>
        </w:tc>
        <w:tc>
          <w:tcPr>
            <w:tcW w:w="2769" w:type="dxa"/>
          </w:tcPr>
          <w:p w14:paraId="6C21D207">
            <w:pPr>
              <w:pStyle w:val="4"/>
            </w:pPr>
            <w:r>
              <w:rPr>
                <w:rFonts w:ascii="仿宋_GB2312" w:hAnsi="仿宋_GB2312" w:eastAsia="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2769" w:type="dxa"/>
          </w:tcPr>
          <w:p w14:paraId="41DE44AC">
            <w:pPr>
              <w:pStyle w:val="4"/>
            </w:pPr>
            <w:r>
              <w:rPr>
                <w:rFonts w:ascii="仿宋_GB2312" w:hAnsi="仿宋_GB2312" w:eastAsia="仿宋_GB2312" w:cs="仿宋_GB2312"/>
              </w:rPr>
              <w:t>供应商需在项目电子化交易系统中按要求填写《响应函》完成承诺并进行电子签章。</w:t>
            </w:r>
          </w:p>
        </w:tc>
      </w:tr>
    </w:tbl>
    <w:p w14:paraId="56DCFBB0">
      <w:pPr>
        <w:pStyle w:val="4"/>
      </w:pPr>
      <w:r>
        <w:rPr>
          <w:rFonts w:ascii="仿宋_GB2312" w:hAnsi="仿宋_GB2312" w:eastAsia="仿宋_GB2312" w:cs="仿宋_GB2312"/>
        </w:rPr>
        <w:t>8、供应商特殊资格要求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89"/>
        <w:gridCol w:w="1954"/>
        <w:gridCol w:w="5863"/>
      </w:tblGrid>
      <w:tr w14:paraId="69CB0F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89" w:type="dxa"/>
          </w:tcPr>
          <w:p w14:paraId="21A02B0E">
            <w:pPr>
              <w:pStyle w:val="4"/>
            </w:pPr>
            <w:r>
              <w:rPr>
                <w:rFonts w:ascii="仿宋_GB2312" w:hAnsi="仿宋_GB2312" w:eastAsia="仿宋_GB2312" w:cs="仿宋_GB2312"/>
              </w:rPr>
              <w:t>序号</w:t>
            </w:r>
          </w:p>
        </w:tc>
        <w:tc>
          <w:tcPr>
            <w:tcW w:w="1954" w:type="dxa"/>
          </w:tcPr>
          <w:p w14:paraId="7B2810BA">
            <w:pPr>
              <w:pStyle w:val="4"/>
            </w:pPr>
            <w:r>
              <w:rPr>
                <w:rFonts w:ascii="仿宋_GB2312" w:hAnsi="仿宋_GB2312" w:eastAsia="仿宋_GB2312" w:cs="仿宋_GB2312"/>
              </w:rPr>
              <w:t>资格要求名称</w:t>
            </w:r>
          </w:p>
        </w:tc>
        <w:tc>
          <w:tcPr>
            <w:tcW w:w="5863" w:type="dxa"/>
          </w:tcPr>
          <w:p w14:paraId="73ED7F53">
            <w:pPr>
              <w:pStyle w:val="4"/>
            </w:pPr>
            <w:r>
              <w:rPr>
                <w:rFonts w:ascii="仿宋_GB2312" w:hAnsi="仿宋_GB2312" w:eastAsia="仿宋_GB2312" w:cs="仿宋_GB2312"/>
              </w:rPr>
              <w:t>资格要求详细说明</w:t>
            </w:r>
          </w:p>
        </w:tc>
      </w:tr>
      <w:tr w14:paraId="38E370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0C4F14DC">
            <w:pPr>
              <w:pStyle w:val="4"/>
            </w:pPr>
            <w:r>
              <w:rPr>
                <w:rFonts w:ascii="仿宋_GB2312" w:hAnsi="仿宋_GB2312" w:eastAsia="仿宋_GB2312" w:cs="仿宋_GB2312"/>
              </w:rPr>
              <w:t>无</w:t>
            </w:r>
          </w:p>
        </w:tc>
      </w:tr>
    </w:tbl>
    <w:p w14:paraId="2FE014FA">
      <w:pPr>
        <w:pStyle w:val="4"/>
      </w:pPr>
      <w:r>
        <w:rPr>
          <w:rFonts w:ascii="仿宋_GB2312" w:hAnsi="仿宋_GB2312" w:eastAsia="仿宋_GB2312" w:cs="仿宋_GB2312"/>
        </w:rPr>
        <w:t>9、分包的评审条款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661650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29325BB">
            <w:pPr>
              <w:pStyle w:val="4"/>
            </w:pPr>
            <w:r>
              <w:rPr>
                <w:rFonts w:ascii="仿宋_GB2312" w:hAnsi="仿宋_GB2312" w:eastAsia="仿宋_GB2312" w:cs="仿宋_GB2312"/>
              </w:rPr>
              <w:t>评审项编号</w:t>
            </w:r>
          </w:p>
        </w:tc>
        <w:tc>
          <w:tcPr>
            <w:tcW w:w="1384" w:type="dxa"/>
          </w:tcPr>
          <w:p w14:paraId="21CA3458">
            <w:pPr>
              <w:pStyle w:val="4"/>
            </w:pPr>
            <w:r>
              <w:rPr>
                <w:rFonts w:ascii="仿宋_GB2312" w:hAnsi="仿宋_GB2312" w:eastAsia="仿宋_GB2312" w:cs="仿宋_GB2312"/>
              </w:rPr>
              <w:t>一级评审项</w:t>
            </w:r>
          </w:p>
        </w:tc>
        <w:tc>
          <w:tcPr>
            <w:tcW w:w="1384" w:type="dxa"/>
          </w:tcPr>
          <w:p w14:paraId="61B79CDA">
            <w:pPr>
              <w:pStyle w:val="4"/>
            </w:pPr>
            <w:r>
              <w:rPr>
                <w:rFonts w:ascii="仿宋_GB2312" w:hAnsi="仿宋_GB2312" w:eastAsia="仿宋_GB2312" w:cs="仿宋_GB2312"/>
              </w:rPr>
              <w:t>二级评审项</w:t>
            </w:r>
          </w:p>
        </w:tc>
        <w:tc>
          <w:tcPr>
            <w:tcW w:w="1384" w:type="dxa"/>
          </w:tcPr>
          <w:p w14:paraId="66875C15">
            <w:pPr>
              <w:pStyle w:val="4"/>
            </w:pPr>
            <w:r>
              <w:rPr>
                <w:rFonts w:ascii="仿宋_GB2312" w:hAnsi="仿宋_GB2312" w:eastAsia="仿宋_GB2312" w:cs="仿宋_GB2312"/>
              </w:rPr>
              <w:t>详细要求</w:t>
            </w:r>
          </w:p>
        </w:tc>
        <w:tc>
          <w:tcPr>
            <w:tcW w:w="1384" w:type="dxa"/>
          </w:tcPr>
          <w:p w14:paraId="45D05A6A">
            <w:pPr>
              <w:pStyle w:val="4"/>
            </w:pPr>
            <w:r>
              <w:rPr>
                <w:rFonts w:ascii="仿宋_GB2312" w:hAnsi="仿宋_GB2312" w:eastAsia="仿宋_GB2312" w:cs="仿宋_GB2312"/>
              </w:rPr>
              <w:t>分值</w:t>
            </w:r>
          </w:p>
        </w:tc>
        <w:tc>
          <w:tcPr>
            <w:tcW w:w="1384" w:type="dxa"/>
          </w:tcPr>
          <w:p w14:paraId="553B1569">
            <w:pPr>
              <w:pStyle w:val="4"/>
            </w:pPr>
            <w:r>
              <w:rPr>
                <w:rFonts w:ascii="仿宋_GB2312" w:hAnsi="仿宋_GB2312" w:eastAsia="仿宋_GB2312" w:cs="仿宋_GB2312"/>
              </w:rPr>
              <w:t>客观评审项</w:t>
            </w:r>
          </w:p>
        </w:tc>
      </w:tr>
      <w:tr w14:paraId="3DBB71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45AE852">
            <w:pPr>
              <w:pStyle w:val="4"/>
            </w:pPr>
            <w:r>
              <w:rPr>
                <w:rFonts w:ascii="仿宋_GB2312" w:hAnsi="仿宋_GB2312" w:eastAsia="仿宋_GB2312" w:cs="仿宋_GB2312"/>
              </w:rPr>
              <w:t>1</w:t>
            </w:r>
          </w:p>
        </w:tc>
        <w:tc>
          <w:tcPr>
            <w:tcW w:w="1384" w:type="dxa"/>
          </w:tcPr>
          <w:p w14:paraId="1CC13C73">
            <w:pPr>
              <w:pStyle w:val="4"/>
            </w:pPr>
            <w:r>
              <w:rPr>
                <w:rFonts w:ascii="仿宋_GB2312" w:hAnsi="仿宋_GB2312" w:eastAsia="仿宋_GB2312" w:cs="仿宋_GB2312"/>
              </w:rPr>
              <w:t>详细评审</w:t>
            </w:r>
          </w:p>
        </w:tc>
        <w:tc>
          <w:tcPr>
            <w:tcW w:w="1384" w:type="dxa"/>
          </w:tcPr>
          <w:p w14:paraId="01FC8A33">
            <w:pPr>
              <w:pStyle w:val="4"/>
            </w:pPr>
            <w:r>
              <w:rPr>
                <w:rFonts w:ascii="仿宋_GB2312" w:hAnsi="仿宋_GB2312" w:eastAsia="仿宋_GB2312" w:cs="仿宋_GB2312"/>
              </w:rPr>
              <w:t>投标产品技术指标响应程度</w:t>
            </w:r>
          </w:p>
        </w:tc>
        <w:tc>
          <w:tcPr>
            <w:tcW w:w="1384" w:type="dxa"/>
          </w:tcPr>
          <w:p w14:paraId="272AC07C">
            <w:pPr>
              <w:pStyle w:val="4"/>
            </w:pPr>
            <w:r>
              <w:rPr>
                <w:rFonts w:ascii="仿宋_GB2312" w:hAnsi="仿宋_GB2312" w:eastAsia="仿宋_GB2312" w:cs="仿宋_GB2312"/>
              </w:rPr>
              <w:t>完全符合、响应采购文件要求，没有负偏离的得20分；带“▲”的为重要技术指标，负偏离一项扣1分，其他技术指标每负偏离一项扣0.5分，总分20分，扣完为止（对于技术规格中列明的“▲”号条款参数，必须提供相关证明材料，否则按负偏离评分，评审依据为生产厂家出具的、相应的功能证明材料，包括但不限于国家权威部门出具的检验报告、产品彩页、技术白皮书、使用说明书等）及投标产品技术参数偏离表等）</w:t>
            </w:r>
          </w:p>
        </w:tc>
        <w:tc>
          <w:tcPr>
            <w:tcW w:w="1384" w:type="dxa"/>
          </w:tcPr>
          <w:p w14:paraId="5FC7C5DC">
            <w:pPr>
              <w:pStyle w:val="4"/>
              <w:jc w:val="right"/>
            </w:pPr>
            <w:r>
              <w:rPr>
                <w:rFonts w:ascii="仿宋_GB2312" w:hAnsi="仿宋_GB2312" w:eastAsia="仿宋_GB2312" w:cs="仿宋_GB2312"/>
              </w:rPr>
              <w:t>20.0000</w:t>
            </w:r>
          </w:p>
        </w:tc>
        <w:tc>
          <w:tcPr>
            <w:tcW w:w="1384" w:type="dxa"/>
          </w:tcPr>
          <w:p w14:paraId="5471E20C">
            <w:pPr>
              <w:pStyle w:val="4"/>
            </w:pPr>
            <w:r>
              <w:rPr>
                <w:rFonts w:ascii="仿宋_GB2312" w:hAnsi="仿宋_GB2312" w:eastAsia="仿宋_GB2312" w:cs="仿宋_GB2312"/>
              </w:rPr>
              <w:t>否</w:t>
            </w:r>
          </w:p>
        </w:tc>
      </w:tr>
      <w:tr w14:paraId="0A7C72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E336FB1">
            <w:pPr>
              <w:pStyle w:val="4"/>
            </w:pPr>
            <w:r>
              <w:rPr>
                <w:rFonts w:ascii="仿宋_GB2312" w:hAnsi="仿宋_GB2312" w:eastAsia="仿宋_GB2312" w:cs="仿宋_GB2312"/>
              </w:rPr>
              <w:t>2</w:t>
            </w:r>
          </w:p>
        </w:tc>
        <w:tc>
          <w:tcPr>
            <w:tcW w:w="1384" w:type="dxa"/>
          </w:tcPr>
          <w:p w14:paraId="1FA59BC9">
            <w:pPr>
              <w:pStyle w:val="4"/>
            </w:pPr>
            <w:r>
              <w:rPr>
                <w:rFonts w:ascii="仿宋_GB2312" w:hAnsi="仿宋_GB2312" w:eastAsia="仿宋_GB2312" w:cs="仿宋_GB2312"/>
              </w:rPr>
              <w:t>详细评审</w:t>
            </w:r>
          </w:p>
        </w:tc>
        <w:tc>
          <w:tcPr>
            <w:tcW w:w="1384" w:type="dxa"/>
          </w:tcPr>
          <w:p w14:paraId="53B1BC35">
            <w:pPr>
              <w:pStyle w:val="4"/>
            </w:pPr>
            <w:r>
              <w:rPr>
                <w:rFonts w:ascii="仿宋_GB2312" w:hAnsi="仿宋_GB2312" w:eastAsia="仿宋_GB2312" w:cs="仿宋_GB2312"/>
              </w:rPr>
              <w:t>产品规格资料</w:t>
            </w:r>
          </w:p>
        </w:tc>
        <w:tc>
          <w:tcPr>
            <w:tcW w:w="1384" w:type="dxa"/>
          </w:tcPr>
          <w:p w14:paraId="0C84EF79">
            <w:pPr>
              <w:pStyle w:val="4"/>
            </w:pPr>
            <w:r>
              <w:rPr>
                <w:rFonts w:ascii="仿宋_GB2312" w:hAnsi="仿宋_GB2312" w:eastAsia="仿宋_GB2312" w:cs="仿宋_GB2312"/>
              </w:rPr>
              <w:t>根据所投货物技术规格、产品资料、产品检测报告、且符合相关标准等进行综合评审。 1.技术规格描述清楚、明确，产品资料详尽、产品彩页、检测报告等证明材料齐全，符合国内相关标准得5分； 2. 技术规格描述基本清楚、明确，产品资料基本详细、产品彩页、检测报告等证明材料基本齐全，基本符合国内相关标准得3分； 3. 技术规格表述不清，产品资料不全、未提供产品彩页、检测报告等证明材料，部分符合国内相关标准得1分； 未提供不得分</w:t>
            </w:r>
          </w:p>
        </w:tc>
        <w:tc>
          <w:tcPr>
            <w:tcW w:w="1384" w:type="dxa"/>
          </w:tcPr>
          <w:p w14:paraId="701A2623">
            <w:pPr>
              <w:pStyle w:val="4"/>
              <w:jc w:val="right"/>
            </w:pPr>
            <w:r>
              <w:rPr>
                <w:rFonts w:ascii="仿宋_GB2312" w:hAnsi="仿宋_GB2312" w:eastAsia="仿宋_GB2312" w:cs="仿宋_GB2312"/>
              </w:rPr>
              <w:t>5.0000</w:t>
            </w:r>
          </w:p>
        </w:tc>
        <w:tc>
          <w:tcPr>
            <w:tcW w:w="1384" w:type="dxa"/>
          </w:tcPr>
          <w:p w14:paraId="0FBEFC43">
            <w:pPr>
              <w:pStyle w:val="4"/>
            </w:pPr>
            <w:r>
              <w:rPr>
                <w:rFonts w:ascii="仿宋_GB2312" w:hAnsi="仿宋_GB2312" w:eastAsia="仿宋_GB2312" w:cs="仿宋_GB2312"/>
              </w:rPr>
              <w:t>否</w:t>
            </w:r>
          </w:p>
        </w:tc>
      </w:tr>
      <w:tr w14:paraId="2B7F7F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C1D9E7F">
            <w:pPr>
              <w:pStyle w:val="4"/>
            </w:pPr>
            <w:r>
              <w:rPr>
                <w:rFonts w:ascii="仿宋_GB2312" w:hAnsi="仿宋_GB2312" w:eastAsia="仿宋_GB2312" w:cs="仿宋_GB2312"/>
              </w:rPr>
              <w:t>3</w:t>
            </w:r>
          </w:p>
        </w:tc>
        <w:tc>
          <w:tcPr>
            <w:tcW w:w="1384" w:type="dxa"/>
          </w:tcPr>
          <w:p w14:paraId="0F18BAEF">
            <w:pPr>
              <w:pStyle w:val="4"/>
            </w:pPr>
            <w:r>
              <w:rPr>
                <w:rFonts w:ascii="仿宋_GB2312" w:hAnsi="仿宋_GB2312" w:eastAsia="仿宋_GB2312" w:cs="仿宋_GB2312"/>
              </w:rPr>
              <w:t>详细评审</w:t>
            </w:r>
          </w:p>
        </w:tc>
        <w:tc>
          <w:tcPr>
            <w:tcW w:w="1384" w:type="dxa"/>
          </w:tcPr>
          <w:p w14:paraId="1DDA3F06">
            <w:pPr>
              <w:pStyle w:val="4"/>
            </w:pPr>
            <w:r>
              <w:rPr>
                <w:rFonts w:ascii="仿宋_GB2312" w:hAnsi="仿宋_GB2312" w:eastAsia="仿宋_GB2312" w:cs="仿宋_GB2312"/>
              </w:rPr>
              <w:t>产品来源渠道的证明材料</w:t>
            </w:r>
          </w:p>
        </w:tc>
        <w:tc>
          <w:tcPr>
            <w:tcW w:w="1384" w:type="dxa"/>
          </w:tcPr>
          <w:p w14:paraId="504A2343">
            <w:pPr>
              <w:pStyle w:val="4"/>
            </w:pPr>
            <w:r>
              <w:rPr>
                <w:rFonts w:ascii="仿宋_GB2312" w:hAnsi="仿宋_GB2312" w:eastAsia="仿宋_GB2312" w:cs="仿宋_GB2312"/>
              </w:rPr>
              <w:t>投标产品货源渠道正常有质量保证，根据提供投标产品来源渠道合法的证明文件（包括但不限于销售协议、代理协议、原厂授权等）得3分。</w:t>
            </w:r>
          </w:p>
        </w:tc>
        <w:tc>
          <w:tcPr>
            <w:tcW w:w="1384" w:type="dxa"/>
          </w:tcPr>
          <w:p w14:paraId="7D935E5F">
            <w:pPr>
              <w:pStyle w:val="4"/>
              <w:jc w:val="right"/>
            </w:pPr>
            <w:r>
              <w:rPr>
                <w:rFonts w:ascii="仿宋_GB2312" w:hAnsi="仿宋_GB2312" w:eastAsia="仿宋_GB2312" w:cs="仿宋_GB2312"/>
              </w:rPr>
              <w:t>3.0000</w:t>
            </w:r>
          </w:p>
        </w:tc>
        <w:tc>
          <w:tcPr>
            <w:tcW w:w="1384" w:type="dxa"/>
          </w:tcPr>
          <w:p w14:paraId="0AD72495">
            <w:pPr>
              <w:pStyle w:val="4"/>
            </w:pPr>
            <w:r>
              <w:rPr>
                <w:rFonts w:ascii="仿宋_GB2312" w:hAnsi="仿宋_GB2312" w:eastAsia="仿宋_GB2312" w:cs="仿宋_GB2312"/>
              </w:rPr>
              <w:t>否</w:t>
            </w:r>
          </w:p>
        </w:tc>
      </w:tr>
      <w:tr w14:paraId="569491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93CA51F">
            <w:pPr>
              <w:pStyle w:val="4"/>
            </w:pPr>
            <w:r>
              <w:rPr>
                <w:rFonts w:ascii="仿宋_GB2312" w:hAnsi="仿宋_GB2312" w:eastAsia="仿宋_GB2312" w:cs="仿宋_GB2312"/>
              </w:rPr>
              <w:t>4</w:t>
            </w:r>
          </w:p>
        </w:tc>
        <w:tc>
          <w:tcPr>
            <w:tcW w:w="1384" w:type="dxa"/>
          </w:tcPr>
          <w:p w14:paraId="17326F0F">
            <w:pPr>
              <w:pStyle w:val="4"/>
            </w:pPr>
            <w:r>
              <w:rPr>
                <w:rFonts w:ascii="仿宋_GB2312" w:hAnsi="仿宋_GB2312" w:eastAsia="仿宋_GB2312" w:cs="仿宋_GB2312"/>
              </w:rPr>
              <w:t>详细评审</w:t>
            </w:r>
          </w:p>
        </w:tc>
        <w:tc>
          <w:tcPr>
            <w:tcW w:w="1384" w:type="dxa"/>
          </w:tcPr>
          <w:p w14:paraId="3B933757">
            <w:pPr>
              <w:pStyle w:val="4"/>
            </w:pPr>
            <w:r>
              <w:rPr>
                <w:rFonts w:ascii="仿宋_GB2312" w:hAnsi="仿宋_GB2312" w:eastAsia="仿宋_GB2312" w:cs="仿宋_GB2312"/>
              </w:rPr>
              <w:t>供货进度计划</w:t>
            </w:r>
          </w:p>
        </w:tc>
        <w:tc>
          <w:tcPr>
            <w:tcW w:w="1384" w:type="dxa"/>
          </w:tcPr>
          <w:p w14:paraId="5AFDBA7A">
            <w:pPr>
              <w:pStyle w:val="4"/>
            </w:pPr>
            <w:r>
              <w:rPr>
                <w:rFonts w:ascii="仿宋_GB2312" w:hAnsi="仿宋_GB2312" w:eastAsia="仿宋_GB2312" w:cs="仿宋_GB2312"/>
              </w:rPr>
              <w:t>根据投标人供货进度计划（包括时间安排等其他内容）等进行综合评审。 1、投标人供货进度计划（包括时间安排等其他内容）的可行性、合理性强得4分； 2.投标人供货进度计划（包括时间安排等其他内容）的可行性、合理性较强的得3分； 3.投标人供货进度计划（包括时间安排等其他内容）的可行性、合理性一般的得2分； 4.投标人供货进度计划（包括时间安排等其他内容）的无可行性、安排不合理的得1分； 未提供不得分。</w:t>
            </w:r>
          </w:p>
        </w:tc>
        <w:tc>
          <w:tcPr>
            <w:tcW w:w="1384" w:type="dxa"/>
          </w:tcPr>
          <w:p w14:paraId="6CA055AA">
            <w:pPr>
              <w:pStyle w:val="4"/>
              <w:jc w:val="right"/>
            </w:pPr>
            <w:r>
              <w:rPr>
                <w:rFonts w:ascii="仿宋_GB2312" w:hAnsi="仿宋_GB2312" w:eastAsia="仿宋_GB2312" w:cs="仿宋_GB2312"/>
              </w:rPr>
              <w:t>4.0000</w:t>
            </w:r>
          </w:p>
        </w:tc>
        <w:tc>
          <w:tcPr>
            <w:tcW w:w="1384" w:type="dxa"/>
          </w:tcPr>
          <w:p w14:paraId="644E5D4F">
            <w:pPr>
              <w:pStyle w:val="4"/>
            </w:pPr>
            <w:r>
              <w:rPr>
                <w:rFonts w:ascii="仿宋_GB2312" w:hAnsi="仿宋_GB2312" w:eastAsia="仿宋_GB2312" w:cs="仿宋_GB2312"/>
              </w:rPr>
              <w:t>否</w:t>
            </w:r>
          </w:p>
        </w:tc>
      </w:tr>
      <w:tr w14:paraId="0C21C5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A367EC7">
            <w:pPr>
              <w:pStyle w:val="4"/>
            </w:pPr>
            <w:r>
              <w:rPr>
                <w:rFonts w:ascii="仿宋_GB2312" w:hAnsi="仿宋_GB2312" w:eastAsia="仿宋_GB2312" w:cs="仿宋_GB2312"/>
              </w:rPr>
              <w:t>5</w:t>
            </w:r>
          </w:p>
        </w:tc>
        <w:tc>
          <w:tcPr>
            <w:tcW w:w="1384" w:type="dxa"/>
          </w:tcPr>
          <w:p w14:paraId="4A3B1FB5">
            <w:pPr>
              <w:pStyle w:val="4"/>
            </w:pPr>
            <w:r>
              <w:rPr>
                <w:rFonts w:ascii="仿宋_GB2312" w:hAnsi="仿宋_GB2312" w:eastAsia="仿宋_GB2312" w:cs="仿宋_GB2312"/>
              </w:rPr>
              <w:t>详细评审</w:t>
            </w:r>
          </w:p>
        </w:tc>
        <w:tc>
          <w:tcPr>
            <w:tcW w:w="1384" w:type="dxa"/>
          </w:tcPr>
          <w:p w14:paraId="00CD347E">
            <w:pPr>
              <w:pStyle w:val="4"/>
            </w:pPr>
            <w:r>
              <w:rPr>
                <w:rFonts w:ascii="仿宋_GB2312" w:hAnsi="仿宋_GB2312" w:eastAsia="仿宋_GB2312" w:cs="仿宋_GB2312"/>
              </w:rPr>
              <w:t>验收方案</w:t>
            </w:r>
          </w:p>
        </w:tc>
        <w:tc>
          <w:tcPr>
            <w:tcW w:w="1384" w:type="dxa"/>
          </w:tcPr>
          <w:p w14:paraId="0B851BBE">
            <w:pPr>
              <w:pStyle w:val="4"/>
            </w:pPr>
            <w:r>
              <w:rPr>
                <w:rFonts w:ascii="仿宋_GB2312" w:hAnsi="仿宋_GB2312" w:eastAsia="仿宋_GB2312" w:cs="仿宋_GB2312"/>
              </w:rPr>
              <w:t>根据投标人验收方案等进行综合评审。 1、投标人验收方案的可行性、合理性强得2分；2.投标人验收方案的可行性、合理性一般的得1分； 未提供不得分。</w:t>
            </w:r>
          </w:p>
        </w:tc>
        <w:tc>
          <w:tcPr>
            <w:tcW w:w="1384" w:type="dxa"/>
          </w:tcPr>
          <w:p w14:paraId="48002227">
            <w:pPr>
              <w:pStyle w:val="4"/>
              <w:jc w:val="right"/>
            </w:pPr>
            <w:r>
              <w:rPr>
                <w:rFonts w:ascii="仿宋_GB2312" w:hAnsi="仿宋_GB2312" w:eastAsia="仿宋_GB2312" w:cs="仿宋_GB2312"/>
              </w:rPr>
              <w:t>2.0000</w:t>
            </w:r>
          </w:p>
        </w:tc>
        <w:tc>
          <w:tcPr>
            <w:tcW w:w="1384" w:type="dxa"/>
          </w:tcPr>
          <w:p w14:paraId="2AC0D618">
            <w:pPr>
              <w:pStyle w:val="4"/>
            </w:pPr>
            <w:r>
              <w:rPr>
                <w:rFonts w:ascii="仿宋_GB2312" w:hAnsi="仿宋_GB2312" w:eastAsia="仿宋_GB2312" w:cs="仿宋_GB2312"/>
              </w:rPr>
              <w:t>否</w:t>
            </w:r>
          </w:p>
        </w:tc>
      </w:tr>
      <w:tr w14:paraId="75AA04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EA63E79">
            <w:pPr>
              <w:pStyle w:val="4"/>
            </w:pPr>
            <w:r>
              <w:rPr>
                <w:rFonts w:ascii="仿宋_GB2312" w:hAnsi="仿宋_GB2312" w:eastAsia="仿宋_GB2312" w:cs="仿宋_GB2312"/>
              </w:rPr>
              <w:t>6</w:t>
            </w:r>
          </w:p>
        </w:tc>
        <w:tc>
          <w:tcPr>
            <w:tcW w:w="1384" w:type="dxa"/>
          </w:tcPr>
          <w:p w14:paraId="0CA632CF">
            <w:pPr>
              <w:pStyle w:val="4"/>
            </w:pPr>
            <w:r>
              <w:rPr>
                <w:rFonts w:ascii="仿宋_GB2312" w:hAnsi="仿宋_GB2312" w:eastAsia="仿宋_GB2312" w:cs="仿宋_GB2312"/>
              </w:rPr>
              <w:t>详细评审</w:t>
            </w:r>
          </w:p>
        </w:tc>
        <w:tc>
          <w:tcPr>
            <w:tcW w:w="1384" w:type="dxa"/>
          </w:tcPr>
          <w:p w14:paraId="464F573A">
            <w:pPr>
              <w:pStyle w:val="4"/>
            </w:pPr>
            <w:r>
              <w:rPr>
                <w:rFonts w:ascii="仿宋_GB2312" w:hAnsi="仿宋_GB2312" w:eastAsia="仿宋_GB2312" w:cs="仿宋_GB2312"/>
              </w:rPr>
              <w:t>配送方案</w:t>
            </w:r>
          </w:p>
        </w:tc>
        <w:tc>
          <w:tcPr>
            <w:tcW w:w="1384" w:type="dxa"/>
          </w:tcPr>
          <w:p w14:paraId="1F19C746">
            <w:pPr>
              <w:pStyle w:val="4"/>
            </w:pPr>
            <w:r>
              <w:rPr>
                <w:rFonts w:ascii="仿宋_GB2312" w:hAnsi="仿宋_GB2312" w:eastAsia="仿宋_GB2312" w:cs="仿宋_GB2312"/>
              </w:rPr>
              <w:t>根据投标人运输方案（包括人员安排等）等进行综合评审。 1、投标人运输方案（包括人员安排等）的可行性、合理性强得5分； 2.投标人运输方案（包括人员安排等）的可行性、合理性一般的得3分； 1.投标人运输方案（包括人员安排等）的无可行性、安排不合理的得1分； 未提供不得分。</w:t>
            </w:r>
          </w:p>
        </w:tc>
        <w:tc>
          <w:tcPr>
            <w:tcW w:w="1384" w:type="dxa"/>
          </w:tcPr>
          <w:p w14:paraId="242E8629">
            <w:pPr>
              <w:pStyle w:val="4"/>
              <w:jc w:val="right"/>
            </w:pPr>
            <w:r>
              <w:rPr>
                <w:rFonts w:ascii="仿宋_GB2312" w:hAnsi="仿宋_GB2312" w:eastAsia="仿宋_GB2312" w:cs="仿宋_GB2312"/>
              </w:rPr>
              <w:t>5.0000</w:t>
            </w:r>
          </w:p>
        </w:tc>
        <w:tc>
          <w:tcPr>
            <w:tcW w:w="1384" w:type="dxa"/>
          </w:tcPr>
          <w:p w14:paraId="4A1E85F3">
            <w:pPr>
              <w:pStyle w:val="4"/>
            </w:pPr>
            <w:r>
              <w:rPr>
                <w:rFonts w:ascii="仿宋_GB2312" w:hAnsi="仿宋_GB2312" w:eastAsia="仿宋_GB2312" w:cs="仿宋_GB2312"/>
              </w:rPr>
              <w:t>否</w:t>
            </w:r>
          </w:p>
        </w:tc>
      </w:tr>
      <w:tr w14:paraId="11E0D6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D0CA95D">
            <w:pPr>
              <w:pStyle w:val="4"/>
            </w:pPr>
            <w:r>
              <w:rPr>
                <w:rFonts w:ascii="仿宋_GB2312" w:hAnsi="仿宋_GB2312" w:eastAsia="仿宋_GB2312" w:cs="仿宋_GB2312"/>
              </w:rPr>
              <w:t>7</w:t>
            </w:r>
          </w:p>
        </w:tc>
        <w:tc>
          <w:tcPr>
            <w:tcW w:w="1384" w:type="dxa"/>
          </w:tcPr>
          <w:p w14:paraId="20C9DD9D">
            <w:pPr>
              <w:pStyle w:val="4"/>
            </w:pPr>
            <w:r>
              <w:rPr>
                <w:rFonts w:ascii="仿宋_GB2312" w:hAnsi="仿宋_GB2312" w:eastAsia="仿宋_GB2312" w:cs="仿宋_GB2312"/>
              </w:rPr>
              <w:t>详细评审</w:t>
            </w:r>
          </w:p>
        </w:tc>
        <w:tc>
          <w:tcPr>
            <w:tcW w:w="1384" w:type="dxa"/>
          </w:tcPr>
          <w:p w14:paraId="0F7C79F7">
            <w:pPr>
              <w:pStyle w:val="4"/>
            </w:pPr>
            <w:r>
              <w:rPr>
                <w:rFonts w:ascii="仿宋_GB2312" w:hAnsi="仿宋_GB2312" w:eastAsia="仿宋_GB2312" w:cs="仿宋_GB2312"/>
              </w:rPr>
              <w:t>质量保证措施</w:t>
            </w:r>
          </w:p>
        </w:tc>
        <w:tc>
          <w:tcPr>
            <w:tcW w:w="1384" w:type="dxa"/>
          </w:tcPr>
          <w:p w14:paraId="0B160042">
            <w:pPr>
              <w:pStyle w:val="4"/>
            </w:pPr>
            <w:r>
              <w:rPr>
                <w:rFonts w:ascii="仿宋_GB2312" w:hAnsi="仿宋_GB2312" w:eastAsia="仿宋_GB2312" w:cs="仿宋_GB2312"/>
              </w:rPr>
              <w:t>根据投标人提供的质量保障措施方案（包括但不限于明确质量目标、建立货品质量追溯体系，具有清晰的进销存台账制度及相关保障措施等）等进行综合评审。 1、方案合理、可行性强，完全满足项目需求得6分； 2、方案基本合理、可行性强，基本满足项目需求得4分； 3、方案内容一般、可行性一般，部分满足项目需求得2分； 4、方案内容欠缺、无可行性，不能满足项目需求得1分； 未提供不得分。</w:t>
            </w:r>
          </w:p>
        </w:tc>
        <w:tc>
          <w:tcPr>
            <w:tcW w:w="1384" w:type="dxa"/>
          </w:tcPr>
          <w:p w14:paraId="022F895F">
            <w:pPr>
              <w:pStyle w:val="4"/>
              <w:jc w:val="right"/>
            </w:pPr>
            <w:r>
              <w:rPr>
                <w:rFonts w:ascii="仿宋_GB2312" w:hAnsi="仿宋_GB2312" w:eastAsia="仿宋_GB2312" w:cs="仿宋_GB2312"/>
              </w:rPr>
              <w:t>6.0000</w:t>
            </w:r>
          </w:p>
        </w:tc>
        <w:tc>
          <w:tcPr>
            <w:tcW w:w="1384" w:type="dxa"/>
          </w:tcPr>
          <w:p w14:paraId="57800603">
            <w:pPr>
              <w:pStyle w:val="4"/>
            </w:pPr>
            <w:r>
              <w:rPr>
                <w:rFonts w:ascii="仿宋_GB2312" w:hAnsi="仿宋_GB2312" w:eastAsia="仿宋_GB2312" w:cs="仿宋_GB2312"/>
              </w:rPr>
              <w:t>否</w:t>
            </w:r>
          </w:p>
        </w:tc>
      </w:tr>
      <w:tr w14:paraId="1E0AC4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E45A285">
            <w:pPr>
              <w:pStyle w:val="4"/>
            </w:pPr>
            <w:r>
              <w:rPr>
                <w:rFonts w:ascii="仿宋_GB2312" w:hAnsi="仿宋_GB2312" w:eastAsia="仿宋_GB2312" w:cs="仿宋_GB2312"/>
              </w:rPr>
              <w:t>8</w:t>
            </w:r>
          </w:p>
        </w:tc>
        <w:tc>
          <w:tcPr>
            <w:tcW w:w="1384" w:type="dxa"/>
          </w:tcPr>
          <w:p w14:paraId="73C96B54">
            <w:pPr>
              <w:pStyle w:val="4"/>
            </w:pPr>
            <w:r>
              <w:rPr>
                <w:rFonts w:ascii="仿宋_GB2312" w:hAnsi="仿宋_GB2312" w:eastAsia="仿宋_GB2312" w:cs="仿宋_GB2312"/>
              </w:rPr>
              <w:t>详细评审</w:t>
            </w:r>
          </w:p>
        </w:tc>
        <w:tc>
          <w:tcPr>
            <w:tcW w:w="1384" w:type="dxa"/>
          </w:tcPr>
          <w:p w14:paraId="5C92CC79">
            <w:pPr>
              <w:pStyle w:val="4"/>
            </w:pPr>
            <w:r>
              <w:rPr>
                <w:rFonts w:ascii="仿宋_GB2312" w:hAnsi="仿宋_GB2312" w:eastAsia="仿宋_GB2312" w:cs="仿宋_GB2312"/>
              </w:rPr>
              <w:t>应对突发状况的应急保障措施</w:t>
            </w:r>
          </w:p>
        </w:tc>
        <w:tc>
          <w:tcPr>
            <w:tcW w:w="1384" w:type="dxa"/>
          </w:tcPr>
          <w:p w14:paraId="04E75FAA">
            <w:pPr>
              <w:pStyle w:val="4"/>
            </w:pPr>
            <w:r>
              <w:rPr>
                <w:rFonts w:ascii="仿宋_GB2312" w:hAnsi="仿宋_GB2312" w:eastAsia="仿宋_GB2312" w:cs="仿宋_GB2312"/>
              </w:rPr>
              <w:t>根据投标人提供的应对突发状况的应急保障措施，包括但不限于生产、供货、运输、售后服务等突发状况的应急保障措施等进行综合评审。 1、应急保障措施明确、详实、针对性强、便于实施的得2分； 2、应急保障措施不明确、不详实、针对性较差、不便于实施的得1分 。 未提供不得分。</w:t>
            </w:r>
          </w:p>
        </w:tc>
        <w:tc>
          <w:tcPr>
            <w:tcW w:w="1384" w:type="dxa"/>
          </w:tcPr>
          <w:p w14:paraId="53D55FEB">
            <w:pPr>
              <w:pStyle w:val="4"/>
              <w:jc w:val="right"/>
            </w:pPr>
            <w:r>
              <w:rPr>
                <w:rFonts w:ascii="仿宋_GB2312" w:hAnsi="仿宋_GB2312" w:eastAsia="仿宋_GB2312" w:cs="仿宋_GB2312"/>
              </w:rPr>
              <w:t>2.0000</w:t>
            </w:r>
          </w:p>
        </w:tc>
        <w:tc>
          <w:tcPr>
            <w:tcW w:w="1384" w:type="dxa"/>
          </w:tcPr>
          <w:p w14:paraId="693A7F27">
            <w:pPr>
              <w:pStyle w:val="4"/>
            </w:pPr>
            <w:r>
              <w:rPr>
                <w:rFonts w:ascii="仿宋_GB2312" w:hAnsi="仿宋_GB2312" w:eastAsia="仿宋_GB2312" w:cs="仿宋_GB2312"/>
              </w:rPr>
              <w:t>否</w:t>
            </w:r>
          </w:p>
        </w:tc>
      </w:tr>
      <w:tr w14:paraId="0A0C07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7E93F09">
            <w:pPr>
              <w:pStyle w:val="4"/>
            </w:pPr>
            <w:r>
              <w:rPr>
                <w:rFonts w:ascii="仿宋_GB2312" w:hAnsi="仿宋_GB2312" w:eastAsia="仿宋_GB2312" w:cs="仿宋_GB2312"/>
              </w:rPr>
              <w:t>9</w:t>
            </w:r>
          </w:p>
        </w:tc>
        <w:tc>
          <w:tcPr>
            <w:tcW w:w="1384" w:type="dxa"/>
          </w:tcPr>
          <w:p w14:paraId="61E30A65">
            <w:pPr>
              <w:pStyle w:val="4"/>
            </w:pPr>
            <w:r>
              <w:rPr>
                <w:rFonts w:ascii="仿宋_GB2312" w:hAnsi="仿宋_GB2312" w:eastAsia="仿宋_GB2312" w:cs="仿宋_GB2312"/>
              </w:rPr>
              <w:t>详细评审</w:t>
            </w:r>
          </w:p>
        </w:tc>
        <w:tc>
          <w:tcPr>
            <w:tcW w:w="1384" w:type="dxa"/>
          </w:tcPr>
          <w:p w14:paraId="150960B0">
            <w:pPr>
              <w:pStyle w:val="4"/>
            </w:pPr>
            <w:r>
              <w:rPr>
                <w:rFonts w:ascii="仿宋_GB2312" w:hAnsi="仿宋_GB2312" w:eastAsia="仿宋_GB2312" w:cs="仿宋_GB2312"/>
              </w:rPr>
              <w:t>售后服务保障</w:t>
            </w:r>
          </w:p>
        </w:tc>
        <w:tc>
          <w:tcPr>
            <w:tcW w:w="1384" w:type="dxa"/>
          </w:tcPr>
          <w:p w14:paraId="53ECCE8D">
            <w:pPr>
              <w:pStyle w:val="4"/>
            </w:pPr>
            <w:r>
              <w:rPr>
                <w:rFonts w:ascii="仿宋_GB2312" w:hAnsi="仿宋_GB2312" w:eastAsia="仿宋_GB2312" w:cs="仿宋_GB2312"/>
              </w:rPr>
              <w:t>根据投标人提供的售后服务保障方案，包括（包括供货期内所提供产品质量、安全等方面，具有详细的服务承诺、保证措施、退换货方案、人员安排及响应时间等）进行综合评审。 1、售后服务方案详细、完整全面、针对性强，可实施性高得6分； 2、售后服务方案内容完整、有一定的针对性，具有可实施性得4分； 3、售后服务方案内容基本完整、有一定的针对性，可实施性一般得2分； 4、售后服务方案内容不完整、针对性差，可实施性差得1分； 未提供售后服务方案不得分。</w:t>
            </w:r>
          </w:p>
        </w:tc>
        <w:tc>
          <w:tcPr>
            <w:tcW w:w="1384" w:type="dxa"/>
          </w:tcPr>
          <w:p w14:paraId="39476A57">
            <w:pPr>
              <w:pStyle w:val="4"/>
              <w:jc w:val="right"/>
            </w:pPr>
            <w:r>
              <w:rPr>
                <w:rFonts w:ascii="仿宋_GB2312" w:hAnsi="仿宋_GB2312" w:eastAsia="仿宋_GB2312" w:cs="仿宋_GB2312"/>
              </w:rPr>
              <w:t>6.0000</w:t>
            </w:r>
          </w:p>
        </w:tc>
        <w:tc>
          <w:tcPr>
            <w:tcW w:w="1384" w:type="dxa"/>
          </w:tcPr>
          <w:p w14:paraId="0E38B1CD">
            <w:pPr>
              <w:pStyle w:val="4"/>
            </w:pPr>
            <w:r>
              <w:rPr>
                <w:rFonts w:ascii="仿宋_GB2312" w:hAnsi="仿宋_GB2312" w:eastAsia="仿宋_GB2312" w:cs="仿宋_GB2312"/>
              </w:rPr>
              <w:t>否</w:t>
            </w:r>
          </w:p>
        </w:tc>
      </w:tr>
      <w:tr w14:paraId="3295B1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0290A32">
            <w:pPr>
              <w:pStyle w:val="4"/>
            </w:pPr>
            <w:r>
              <w:rPr>
                <w:rFonts w:ascii="仿宋_GB2312" w:hAnsi="仿宋_GB2312" w:eastAsia="仿宋_GB2312" w:cs="仿宋_GB2312"/>
              </w:rPr>
              <w:t>10</w:t>
            </w:r>
          </w:p>
        </w:tc>
        <w:tc>
          <w:tcPr>
            <w:tcW w:w="1384" w:type="dxa"/>
          </w:tcPr>
          <w:p w14:paraId="30FB88C6">
            <w:pPr>
              <w:pStyle w:val="4"/>
            </w:pPr>
            <w:r>
              <w:rPr>
                <w:rFonts w:ascii="仿宋_GB2312" w:hAnsi="仿宋_GB2312" w:eastAsia="仿宋_GB2312" w:cs="仿宋_GB2312"/>
              </w:rPr>
              <w:t>详细评审</w:t>
            </w:r>
          </w:p>
        </w:tc>
        <w:tc>
          <w:tcPr>
            <w:tcW w:w="1384" w:type="dxa"/>
          </w:tcPr>
          <w:p w14:paraId="06D1575D">
            <w:pPr>
              <w:pStyle w:val="4"/>
            </w:pPr>
            <w:r>
              <w:rPr>
                <w:rFonts w:ascii="仿宋_GB2312" w:hAnsi="仿宋_GB2312" w:eastAsia="仿宋_GB2312" w:cs="仿宋_GB2312"/>
              </w:rPr>
              <w:t>样品</w:t>
            </w:r>
          </w:p>
        </w:tc>
        <w:tc>
          <w:tcPr>
            <w:tcW w:w="1384" w:type="dxa"/>
          </w:tcPr>
          <w:p w14:paraId="7D3B056B">
            <w:pPr>
              <w:pStyle w:val="4"/>
            </w:pPr>
            <w:r>
              <w:rPr>
                <w:rFonts w:ascii="仿宋_GB2312" w:hAnsi="仿宋_GB2312" w:eastAsia="仿宋_GB2312" w:cs="仿宋_GB2312"/>
              </w:rPr>
              <w:t>根据投标人提供的样品进行评审。每个规格提供1份样品，对样品的材质、触感、外观、性能等进行测试综合评审。 1、根据选用材质柔软度、薄厚程度、透气性进行综合评审。 ①选用材质柔软度高、轻薄、透气性强得3分； ②选用材质柔软度较高、较轻薄、透气性较强得2分； ③选用材质柔软度不高、不轻薄、透气性不强得1分； 2、根据腰围弹性性能及魔术贴的硬度，是否摩擦皮肤进行综合评审。 ①腰围弹性性能强、魔术贴的硬度适中，不摩擦皮肤得3分； ②腰围弹性性能较强、魔术贴的硬度较硬，轻微摩擦皮肤得2分； ③腰围弹性性能差、魔术贴的硬度硬，严重摩擦皮肤得1分； 3、根据吸水性及吸收程度进行综合评审。 ①吸水性及吸收能力强得3分； ②吸水性及吸收能力较强得2分； ③吸水性及吸收能力一般得1分； 4、根据吸水后的表面干爽度进行综合评审。 ①吸水后的表面干爽度高得3分； ②吸水后的表面干爽度较高得2分； ③吸水后的表面干爽度一般得1分； 注：供应商须提供投标产品的样品。开标当日用小型纸箱密封提交，未密封提交样品不予接受。密封样品标注单位名称。（相关检测报告在响应文件中体现）；中标单位提供的样品交采购人留存，并作为采购单位履约验收的参考依据。</w:t>
            </w:r>
          </w:p>
        </w:tc>
        <w:tc>
          <w:tcPr>
            <w:tcW w:w="1384" w:type="dxa"/>
          </w:tcPr>
          <w:p w14:paraId="3E07FC50">
            <w:pPr>
              <w:pStyle w:val="4"/>
              <w:jc w:val="right"/>
            </w:pPr>
            <w:r>
              <w:rPr>
                <w:rFonts w:ascii="仿宋_GB2312" w:hAnsi="仿宋_GB2312" w:eastAsia="仿宋_GB2312" w:cs="仿宋_GB2312"/>
              </w:rPr>
              <w:t>12.0000</w:t>
            </w:r>
          </w:p>
        </w:tc>
        <w:tc>
          <w:tcPr>
            <w:tcW w:w="1384" w:type="dxa"/>
          </w:tcPr>
          <w:p w14:paraId="418D26B4">
            <w:pPr>
              <w:pStyle w:val="4"/>
            </w:pPr>
            <w:r>
              <w:rPr>
                <w:rFonts w:ascii="仿宋_GB2312" w:hAnsi="仿宋_GB2312" w:eastAsia="仿宋_GB2312" w:cs="仿宋_GB2312"/>
              </w:rPr>
              <w:t>否</w:t>
            </w:r>
          </w:p>
        </w:tc>
      </w:tr>
      <w:tr w14:paraId="26CA4B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6165246">
            <w:pPr>
              <w:pStyle w:val="4"/>
            </w:pPr>
            <w:r>
              <w:rPr>
                <w:rFonts w:ascii="仿宋_GB2312" w:hAnsi="仿宋_GB2312" w:eastAsia="仿宋_GB2312" w:cs="仿宋_GB2312"/>
              </w:rPr>
              <w:t>11</w:t>
            </w:r>
          </w:p>
        </w:tc>
        <w:tc>
          <w:tcPr>
            <w:tcW w:w="1384" w:type="dxa"/>
          </w:tcPr>
          <w:p w14:paraId="108557DB">
            <w:pPr>
              <w:pStyle w:val="4"/>
            </w:pPr>
            <w:r>
              <w:rPr>
                <w:rFonts w:ascii="仿宋_GB2312" w:hAnsi="仿宋_GB2312" w:eastAsia="仿宋_GB2312" w:cs="仿宋_GB2312"/>
              </w:rPr>
              <w:t>详细评审</w:t>
            </w:r>
          </w:p>
        </w:tc>
        <w:tc>
          <w:tcPr>
            <w:tcW w:w="1384" w:type="dxa"/>
          </w:tcPr>
          <w:p w14:paraId="5A88AE48">
            <w:pPr>
              <w:pStyle w:val="4"/>
            </w:pPr>
            <w:r>
              <w:rPr>
                <w:rFonts w:ascii="仿宋_GB2312" w:hAnsi="仿宋_GB2312" w:eastAsia="仿宋_GB2312" w:cs="仿宋_GB2312"/>
              </w:rPr>
              <w:t>业绩</w:t>
            </w:r>
          </w:p>
        </w:tc>
        <w:tc>
          <w:tcPr>
            <w:tcW w:w="1384" w:type="dxa"/>
          </w:tcPr>
          <w:p w14:paraId="493FA248">
            <w:pPr>
              <w:pStyle w:val="4"/>
            </w:pPr>
            <w:r>
              <w:rPr>
                <w:rFonts w:ascii="仿宋_GB2312" w:hAnsi="仿宋_GB2312" w:eastAsia="仿宋_GB2312" w:cs="仿宋_GB2312"/>
              </w:rPr>
              <w:t>提供投标人或所投产品生产厂家2023年1月1日以来完成的类似项目业绩（核心产品），每提供一个业绩计1分，最高得5分。 注：业绩证明材料提供合同协议复印件加盖供应商公章。</w:t>
            </w:r>
          </w:p>
        </w:tc>
        <w:tc>
          <w:tcPr>
            <w:tcW w:w="1384" w:type="dxa"/>
          </w:tcPr>
          <w:p w14:paraId="49B334AB">
            <w:pPr>
              <w:pStyle w:val="4"/>
              <w:jc w:val="right"/>
            </w:pPr>
            <w:r>
              <w:rPr>
                <w:rFonts w:ascii="仿宋_GB2312" w:hAnsi="仿宋_GB2312" w:eastAsia="仿宋_GB2312" w:cs="仿宋_GB2312"/>
              </w:rPr>
              <w:t>5.0000</w:t>
            </w:r>
          </w:p>
        </w:tc>
        <w:tc>
          <w:tcPr>
            <w:tcW w:w="1384" w:type="dxa"/>
          </w:tcPr>
          <w:p w14:paraId="502EE620">
            <w:pPr>
              <w:pStyle w:val="4"/>
            </w:pPr>
            <w:r>
              <w:rPr>
                <w:rFonts w:ascii="仿宋_GB2312" w:hAnsi="仿宋_GB2312" w:eastAsia="仿宋_GB2312" w:cs="仿宋_GB2312"/>
              </w:rPr>
              <w:t>是</w:t>
            </w:r>
          </w:p>
        </w:tc>
      </w:tr>
      <w:tr w14:paraId="11CF7D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F79EEF2">
            <w:pPr>
              <w:pStyle w:val="4"/>
            </w:pPr>
            <w:r>
              <w:rPr>
                <w:rFonts w:ascii="仿宋_GB2312" w:hAnsi="仿宋_GB2312" w:eastAsia="仿宋_GB2312" w:cs="仿宋_GB2312"/>
              </w:rPr>
              <w:t>1</w:t>
            </w:r>
          </w:p>
        </w:tc>
        <w:tc>
          <w:tcPr>
            <w:tcW w:w="1384" w:type="dxa"/>
          </w:tcPr>
          <w:p w14:paraId="3174C980">
            <w:pPr>
              <w:pStyle w:val="4"/>
            </w:pPr>
            <w:r>
              <w:rPr>
                <w:rFonts w:ascii="仿宋_GB2312" w:hAnsi="仿宋_GB2312" w:eastAsia="仿宋_GB2312" w:cs="仿宋_GB2312"/>
              </w:rPr>
              <w:t>价格扣除</w:t>
            </w:r>
          </w:p>
        </w:tc>
        <w:tc>
          <w:tcPr>
            <w:tcW w:w="1384" w:type="dxa"/>
          </w:tcPr>
          <w:p w14:paraId="227AEA8D">
            <w:pPr>
              <w:pStyle w:val="4"/>
            </w:pPr>
            <w:r>
              <w:rPr>
                <w:rFonts w:ascii="仿宋_GB2312" w:hAnsi="仿宋_GB2312" w:eastAsia="仿宋_GB2312" w:cs="仿宋_GB2312"/>
              </w:rPr>
              <w:t>小型、微型企业，监狱企业，残疾人福利性单位</w:t>
            </w:r>
          </w:p>
        </w:tc>
        <w:tc>
          <w:tcPr>
            <w:tcW w:w="1384" w:type="dxa"/>
          </w:tcPr>
          <w:p w14:paraId="3D8A7E26">
            <w:pPr>
              <w:pStyle w:val="4"/>
            </w:pPr>
            <w:r>
              <w:rPr>
                <w:rFonts w:ascii="仿宋_GB2312" w:hAnsi="仿宋_GB2312" w:eastAsia="仿宋_GB2312" w:cs="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w="1384" w:type="dxa"/>
          </w:tcPr>
          <w:p w14:paraId="355501C3">
            <w:pPr>
              <w:pStyle w:val="4"/>
              <w:jc w:val="right"/>
            </w:pPr>
            <w:r>
              <w:rPr>
                <w:rFonts w:ascii="仿宋_GB2312" w:hAnsi="仿宋_GB2312" w:eastAsia="仿宋_GB2312" w:cs="仿宋_GB2312"/>
              </w:rPr>
              <w:t>10.0000</w:t>
            </w:r>
          </w:p>
        </w:tc>
        <w:tc>
          <w:tcPr>
            <w:tcW w:w="1384" w:type="dxa"/>
          </w:tcPr>
          <w:p w14:paraId="2DFDBBFE">
            <w:pPr>
              <w:pStyle w:val="4"/>
            </w:pPr>
            <w:r>
              <w:rPr>
                <w:rFonts w:ascii="仿宋_GB2312" w:hAnsi="仿宋_GB2312" w:eastAsia="仿宋_GB2312" w:cs="仿宋_GB2312"/>
              </w:rPr>
              <w:t>是</w:t>
            </w:r>
          </w:p>
        </w:tc>
      </w:tr>
      <w:tr w14:paraId="7351B5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9E98782">
            <w:pPr>
              <w:pStyle w:val="4"/>
            </w:pPr>
            <w:r>
              <w:rPr>
                <w:rFonts w:ascii="仿宋_GB2312" w:hAnsi="仿宋_GB2312" w:eastAsia="仿宋_GB2312" w:cs="仿宋_GB2312"/>
              </w:rPr>
              <w:t>1</w:t>
            </w:r>
          </w:p>
        </w:tc>
        <w:tc>
          <w:tcPr>
            <w:tcW w:w="1384" w:type="dxa"/>
          </w:tcPr>
          <w:p w14:paraId="7347184C">
            <w:pPr>
              <w:pStyle w:val="4"/>
            </w:pPr>
            <w:r>
              <w:rPr>
                <w:rFonts w:ascii="仿宋_GB2312" w:hAnsi="仿宋_GB2312" w:eastAsia="仿宋_GB2312" w:cs="仿宋_GB2312"/>
              </w:rPr>
              <w:t>价格分</w:t>
            </w:r>
          </w:p>
        </w:tc>
        <w:tc>
          <w:tcPr>
            <w:tcW w:w="1384" w:type="dxa"/>
          </w:tcPr>
          <w:p w14:paraId="3B1B50AE">
            <w:pPr>
              <w:pStyle w:val="4"/>
            </w:pPr>
            <w:r>
              <w:rPr>
                <w:rFonts w:ascii="仿宋_GB2312" w:hAnsi="仿宋_GB2312" w:eastAsia="仿宋_GB2312" w:cs="仿宋_GB2312"/>
              </w:rPr>
              <w:t>价格分</w:t>
            </w:r>
          </w:p>
        </w:tc>
        <w:tc>
          <w:tcPr>
            <w:tcW w:w="1384" w:type="dxa"/>
          </w:tcPr>
          <w:p w14:paraId="78AD69C8">
            <w:pPr>
              <w:pStyle w:val="4"/>
            </w:pPr>
            <w:r>
              <w:rPr>
                <w:rFonts w:ascii="仿宋_GB2312" w:hAnsi="仿宋_GB2312" w:eastAsia="仿宋_GB2312" w:cs="仿宋_GB2312"/>
              </w:rPr>
              <w:t>价格分统一采用低价优先法计算，即满足采购文件要求且有效报价最低的为评标基准价，其价格分为满分。其他投标人的价格分按下列公式计算：价格分=(评标基准价／投标报价)×报价分值。因落实政府采购政策进行价格调整的，以调整后的价格计算评标基准价和投标报价。</w:t>
            </w:r>
          </w:p>
        </w:tc>
        <w:tc>
          <w:tcPr>
            <w:tcW w:w="1384" w:type="dxa"/>
          </w:tcPr>
          <w:p w14:paraId="5DAD87E3">
            <w:pPr>
              <w:pStyle w:val="4"/>
              <w:jc w:val="right"/>
            </w:pPr>
            <w:r>
              <w:rPr>
                <w:rFonts w:ascii="仿宋_GB2312" w:hAnsi="仿宋_GB2312" w:eastAsia="仿宋_GB2312" w:cs="仿宋_GB2312"/>
              </w:rPr>
              <w:t>30.0000</w:t>
            </w:r>
          </w:p>
        </w:tc>
        <w:tc>
          <w:tcPr>
            <w:tcW w:w="1384" w:type="dxa"/>
          </w:tcPr>
          <w:p w14:paraId="798C4375">
            <w:pPr>
              <w:pStyle w:val="4"/>
            </w:pPr>
            <w:r>
              <w:rPr>
                <w:rFonts w:ascii="仿宋_GB2312" w:hAnsi="仿宋_GB2312" w:eastAsia="仿宋_GB2312" w:cs="仿宋_GB2312"/>
              </w:rPr>
              <w:t>是</w:t>
            </w:r>
          </w:p>
        </w:tc>
      </w:tr>
    </w:tbl>
    <w:p w14:paraId="27F1ED48">
      <w:pPr>
        <w:pStyle w:val="4"/>
      </w:pPr>
      <w:r>
        <w:rPr>
          <w:rFonts w:ascii="仿宋_GB2312" w:hAnsi="仿宋_GB2312" w:eastAsia="仿宋_GB2312" w:cs="仿宋_GB2312"/>
        </w:rPr>
        <w:t>10、合同管理安排</w:t>
      </w:r>
    </w:p>
    <w:p w14:paraId="69BF8133">
      <w:pPr>
        <w:pStyle w:val="4"/>
        <w:ind w:firstLine="840"/>
      </w:pPr>
      <w:r>
        <w:rPr>
          <w:rFonts w:ascii="仿宋_GB2312" w:hAnsi="仿宋_GB2312" w:eastAsia="仿宋_GB2312" w:cs="仿宋_GB2312"/>
        </w:rPr>
        <w:t>1）合同类型：买卖合同</w:t>
      </w:r>
    </w:p>
    <w:p w14:paraId="225EAB48">
      <w:pPr>
        <w:pStyle w:val="4"/>
        <w:ind w:firstLine="840"/>
      </w:pPr>
      <w:r>
        <w:rPr>
          <w:rFonts w:ascii="仿宋_GB2312" w:hAnsi="仿宋_GB2312" w:eastAsia="仿宋_GB2312" w:cs="仿宋_GB2312"/>
        </w:rPr>
        <w:t>2）合同履行期限： 合同签订之日起至2026年12月31日或累计结算金额到达采购预算，以先到达者为准。接到采购人通知7天内交付完毕。</w:t>
      </w:r>
    </w:p>
    <w:p w14:paraId="05D3BEA5">
      <w:pPr>
        <w:pStyle w:val="4"/>
        <w:ind w:firstLine="840"/>
      </w:pPr>
      <w:r>
        <w:rPr>
          <w:rFonts w:ascii="仿宋_GB2312" w:hAnsi="仿宋_GB2312" w:eastAsia="仿宋_GB2312" w:cs="仿宋_GB2312"/>
        </w:rPr>
        <w:t>3）合同履约地点：西安市儿童福利院指定地点</w:t>
      </w:r>
    </w:p>
    <w:p w14:paraId="0C0CC11B">
      <w:pPr>
        <w:pStyle w:val="4"/>
        <w:ind w:firstLine="840"/>
      </w:pPr>
      <w:r>
        <w:rPr>
          <w:rFonts w:ascii="仿宋_GB2312" w:hAnsi="仿宋_GB2312" w:eastAsia="仿宋_GB2312" w:cs="仿宋_GB2312"/>
        </w:rPr>
        <w:t>4）支付方式：分期付款</w:t>
      </w:r>
    </w:p>
    <w:p w14:paraId="47BD441D">
      <w:pPr>
        <w:pStyle w:val="4"/>
        <w:ind w:firstLine="840"/>
      </w:pPr>
      <w:r>
        <w:rPr>
          <w:rFonts w:ascii="仿宋_GB2312" w:hAnsi="仿宋_GB2312" w:eastAsia="仿宋_GB2312" w:cs="仿宋_GB2312"/>
        </w:rPr>
        <w:t>5）履约保证金及缴纳形式：</w:t>
      </w:r>
    </w:p>
    <w:p w14:paraId="7A177D3A">
      <w:pPr>
        <w:pStyle w:val="4"/>
      </w:pPr>
      <w:r>
        <w:rPr>
          <w:rFonts w:ascii="仿宋_GB2312" w:hAnsi="仿宋_GB2312" w:eastAsia="仿宋_GB2312" w:cs="仿宋_GB2312"/>
        </w:rPr>
        <w:t>中标/成交供应商是否需要缴纳履约保证金：否</w:t>
      </w:r>
    </w:p>
    <w:p w14:paraId="0902C438">
      <w:pPr>
        <w:pStyle w:val="4"/>
        <w:ind w:firstLine="840"/>
      </w:pPr>
      <w:r>
        <w:rPr>
          <w:rFonts w:ascii="仿宋_GB2312" w:hAnsi="仿宋_GB2312" w:eastAsia="仿宋_GB2312" w:cs="仿宋_GB2312"/>
        </w:rPr>
        <w:t>6）质量保证金及缴纳形式：</w:t>
      </w:r>
    </w:p>
    <w:p w14:paraId="3346E3E6">
      <w:pPr>
        <w:pStyle w:val="4"/>
      </w:pPr>
      <w:r>
        <w:rPr>
          <w:rFonts w:ascii="仿宋_GB2312" w:hAnsi="仿宋_GB2312" w:eastAsia="仿宋_GB2312" w:cs="仿宋_GB2312"/>
        </w:rPr>
        <w:t>中标/成交供应商是否需要缴纳质量保证金：否</w:t>
      </w:r>
    </w:p>
    <w:p w14:paraId="06FDA222">
      <w:pPr>
        <w:pStyle w:val="4"/>
        <w:ind w:firstLine="840"/>
      </w:pPr>
      <w:r>
        <w:rPr>
          <w:rFonts w:ascii="仿宋_GB2312" w:hAnsi="仿宋_GB2312" w:eastAsia="仿宋_GB2312" w:cs="仿宋_GB2312"/>
        </w:rPr>
        <w:t>7）合同支付约定：</w:t>
      </w:r>
    </w:p>
    <w:p w14:paraId="731EE239">
      <w:pPr>
        <w:pStyle w:val="4"/>
      </w:pPr>
      <w:r>
        <w:rPr>
          <w:rFonts w:ascii="仿宋_GB2312" w:hAnsi="仿宋_GB2312" w:eastAsia="仿宋_GB2312" w:cs="仿宋_GB2312"/>
        </w:rPr>
        <w:t>1、 付款条件说明： 合同签订后支付预付款 ，达到付款条件起 7 日内，支付合同总金额的 30.00%。</w:t>
      </w:r>
    </w:p>
    <w:p w14:paraId="44F098C2">
      <w:pPr>
        <w:pStyle w:val="4"/>
        <w:ind w:firstLine="1200"/>
      </w:pPr>
      <w:r>
        <w:rPr>
          <w:rFonts w:ascii="仿宋_GB2312" w:hAnsi="仿宋_GB2312" w:eastAsia="仿宋_GB2312" w:cs="仿宋_GB2312"/>
        </w:rPr>
        <w:t>2、 付款条件说明： 分批次供货，预付款金额抵扣完后不足部分据实结算。每次在接收到甲方采购清单后及时送货，完成当前批次验收后据实开票结算 ，达到付款条件起 10 日内，支付合同总金额的 70.00%。</w:t>
      </w:r>
    </w:p>
    <w:p w14:paraId="068544F1">
      <w:pPr>
        <w:pStyle w:val="4"/>
        <w:ind w:firstLine="840"/>
      </w:pPr>
      <w:r>
        <w:rPr>
          <w:rFonts w:ascii="仿宋_GB2312" w:hAnsi="仿宋_GB2312" w:eastAsia="仿宋_GB2312" w:cs="仿宋_GB2312"/>
        </w:rPr>
        <w:t>8）验收交付标准和方法：在现场验货，同时向最终用户提供产品原产地证明和出厂质量检验合格证书。</w:t>
      </w:r>
    </w:p>
    <w:p w14:paraId="53D1B26C">
      <w:pPr>
        <w:pStyle w:val="4"/>
        <w:ind w:firstLine="840"/>
      </w:pPr>
      <w:r>
        <w:rPr>
          <w:rFonts w:ascii="仿宋_GB2312" w:hAnsi="仿宋_GB2312" w:eastAsia="仿宋_GB2312" w:cs="仿宋_GB2312"/>
        </w:rPr>
        <w:t>9）质量保修范围和保修期：产品质保期为三年, 交货时货物使用期不少于2年。</w:t>
      </w:r>
    </w:p>
    <w:p w14:paraId="2BE4375C">
      <w:pPr>
        <w:pStyle w:val="4"/>
        <w:ind w:firstLine="840"/>
      </w:pPr>
      <w:r>
        <w:rPr>
          <w:rFonts w:ascii="仿宋_GB2312" w:hAnsi="仿宋_GB2312" w:eastAsia="仿宋_GB2312" w:cs="仿宋_GB2312"/>
        </w:rPr>
        <w:t>10）知识产权归属和处理方式：归采购人所有。</w:t>
      </w:r>
    </w:p>
    <w:p w14:paraId="3C7528BB">
      <w:pPr>
        <w:pStyle w:val="4"/>
        <w:ind w:firstLine="840"/>
      </w:pPr>
      <w:r>
        <w:rPr>
          <w:rFonts w:ascii="仿宋_GB2312" w:hAnsi="仿宋_GB2312" w:eastAsia="仿宋_GB2312" w:cs="仿宋_GB2312"/>
        </w:rPr>
        <w:t>11）成本补偿和风险分担约定：无</w:t>
      </w:r>
    </w:p>
    <w:p w14:paraId="1AFBA615">
      <w:pPr>
        <w:pStyle w:val="4"/>
        <w:ind w:firstLine="840"/>
      </w:pPr>
      <w:r>
        <w:rPr>
          <w:rFonts w:ascii="仿宋_GB2312" w:hAnsi="仿宋_GB2312" w:eastAsia="仿宋_GB2312" w:cs="仿宋_GB2312"/>
        </w:rPr>
        <w:t>12）违约责任与解决争议的方法：按照合同内容执行。</w:t>
      </w:r>
    </w:p>
    <w:p w14:paraId="49E89A3D">
      <w:pPr>
        <w:pStyle w:val="4"/>
        <w:ind w:firstLine="840"/>
      </w:pPr>
      <w:r>
        <w:rPr>
          <w:rFonts w:ascii="仿宋_GB2312" w:hAnsi="仿宋_GB2312" w:eastAsia="仿宋_GB2312" w:cs="仿宋_GB2312"/>
        </w:rPr>
        <w:t>13）合同其他条款：无。</w:t>
      </w:r>
    </w:p>
    <w:p w14:paraId="63D56602">
      <w:pPr>
        <w:pStyle w:val="4"/>
      </w:pPr>
      <w:r>
        <w:rPr>
          <w:rFonts w:ascii="仿宋_GB2312" w:hAnsi="仿宋_GB2312" w:eastAsia="仿宋_GB2312" w:cs="仿宋_GB2312"/>
        </w:rPr>
        <w:t>11、履约验收方案</w:t>
      </w:r>
    </w:p>
    <w:p w14:paraId="60B641BC">
      <w:pPr>
        <w:pStyle w:val="4"/>
        <w:ind w:firstLine="840"/>
      </w:pPr>
      <w:r>
        <w:rPr>
          <w:rFonts w:ascii="仿宋_GB2312" w:hAnsi="仿宋_GB2312" w:eastAsia="仿宋_GB2312" w:cs="仿宋_GB2312"/>
        </w:rPr>
        <w:t>1）验收组织方式：自行验收</w:t>
      </w:r>
    </w:p>
    <w:p w14:paraId="1C17EAD8">
      <w:pPr>
        <w:pStyle w:val="4"/>
        <w:ind w:firstLine="840"/>
      </w:pPr>
      <w:r>
        <w:rPr>
          <w:rFonts w:ascii="仿宋_GB2312" w:hAnsi="仿宋_GB2312" w:eastAsia="仿宋_GB2312" w:cs="仿宋_GB2312"/>
        </w:rPr>
        <w:t>2）是否邀请本项目的其他供应商：否</w:t>
      </w:r>
    </w:p>
    <w:p w14:paraId="122F2DE6">
      <w:pPr>
        <w:pStyle w:val="4"/>
        <w:ind w:firstLine="840"/>
      </w:pPr>
      <w:r>
        <w:rPr>
          <w:rFonts w:ascii="仿宋_GB2312" w:hAnsi="仿宋_GB2312" w:eastAsia="仿宋_GB2312" w:cs="仿宋_GB2312"/>
        </w:rPr>
        <w:t>3）是否邀请专家：否</w:t>
      </w:r>
    </w:p>
    <w:p w14:paraId="763161DD">
      <w:pPr>
        <w:pStyle w:val="4"/>
        <w:ind w:firstLine="840"/>
      </w:pPr>
      <w:r>
        <w:rPr>
          <w:rFonts w:ascii="仿宋_GB2312" w:hAnsi="仿宋_GB2312" w:eastAsia="仿宋_GB2312" w:cs="仿宋_GB2312"/>
        </w:rPr>
        <w:t>4）是否邀请服务对象：否</w:t>
      </w:r>
    </w:p>
    <w:p w14:paraId="0A1AA1BB">
      <w:pPr>
        <w:pStyle w:val="4"/>
        <w:ind w:firstLine="840"/>
      </w:pPr>
      <w:r>
        <w:rPr>
          <w:rFonts w:ascii="仿宋_GB2312" w:hAnsi="仿宋_GB2312" w:eastAsia="仿宋_GB2312" w:cs="仿宋_GB2312"/>
        </w:rPr>
        <w:t>5）是否邀请第三方检测机构：否</w:t>
      </w:r>
    </w:p>
    <w:p w14:paraId="1F265D5F">
      <w:pPr>
        <w:pStyle w:val="4"/>
        <w:ind w:firstLine="840"/>
      </w:pPr>
      <w:r>
        <w:rPr>
          <w:rFonts w:ascii="仿宋_GB2312" w:hAnsi="仿宋_GB2312" w:eastAsia="仿宋_GB2312" w:cs="仿宋_GB2312"/>
        </w:rPr>
        <w:t>6）履约验收程序：一次性验收</w:t>
      </w:r>
    </w:p>
    <w:p w14:paraId="14FD8223">
      <w:pPr>
        <w:pStyle w:val="4"/>
        <w:ind w:firstLine="840"/>
      </w:pPr>
      <w:r>
        <w:rPr>
          <w:rFonts w:ascii="仿宋_GB2312" w:hAnsi="仿宋_GB2312" w:eastAsia="仿宋_GB2312" w:cs="仿宋_GB2312"/>
        </w:rPr>
        <w:t>7）履约验收时间：</w:t>
      </w:r>
    </w:p>
    <w:p w14:paraId="4499AA64">
      <w:pPr>
        <w:pStyle w:val="4"/>
      </w:pPr>
      <w:r>
        <w:rPr>
          <w:rFonts w:ascii="仿宋_GB2312" w:hAnsi="仿宋_GB2312" w:eastAsia="仿宋_GB2312" w:cs="仿宋_GB2312"/>
        </w:rPr>
        <w:t>供应商提出验收申请之日起5日内组织验收</w:t>
      </w:r>
    </w:p>
    <w:p w14:paraId="03DE1EFD">
      <w:pPr>
        <w:pStyle w:val="4"/>
        <w:ind w:firstLine="840"/>
      </w:pPr>
      <w:r>
        <w:rPr>
          <w:rFonts w:ascii="仿宋_GB2312" w:hAnsi="仿宋_GB2312" w:eastAsia="仿宋_GB2312" w:cs="仿宋_GB2312"/>
        </w:rPr>
        <w:t>8）验收组织的其他事项：按合同约定执行</w:t>
      </w:r>
    </w:p>
    <w:p w14:paraId="5D2FA8DE">
      <w:pPr>
        <w:pStyle w:val="4"/>
        <w:ind w:firstLine="840"/>
      </w:pPr>
      <w:r>
        <w:rPr>
          <w:rFonts w:ascii="仿宋_GB2312" w:hAnsi="仿宋_GB2312" w:eastAsia="仿宋_GB2312" w:cs="仿宋_GB2312"/>
        </w:rPr>
        <w:t>9）技术履约验收内容：按合同约定执行</w:t>
      </w:r>
    </w:p>
    <w:p w14:paraId="2C628D42">
      <w:pPr>
        <w:pStyle w:val="4"/>
        <w:ind w:firstLine="840"/>
      </w:pPr>
      <w:r>
        <w:rPr>
          <w:rFonts w:ascii="仿宋_GB2312" w:hAnsi="仿宋_GB2312" w:eastAsia="仿宋_GB2312" w:cs="仿宋_GB2312"/>
        </w:rPr>
        <w:t>10）商务履约验收内容：以采购文件、响应文件及签订合同要求为准。</w:t>
      </w:r>
    </w:p>
    <w:p w14:paraId="5D001663">
      <w:pPr>
        <w:pStyle w:val="4"/>
        <w:ind w:firstLine="840"/>
      </w:pPr>
      <w:r>
        <w:rPr>
          <w:rFonts w:ascii="仿宋_GB2312" w:hAnsi="仿宋_GB2312" w:eastAsia="仿宋_GB2312" w:cs="仿宋_GB2312"/>
        </w:rPr>
        <w:t>11）履约验收标准：以采购文件、响应文件及签订合同要求为准。</w:t>
      </w:r>
    </w:p>
    <w:p w14:paraId="0AD8F88A">
      <w:pPr>
        <w:pStyle w:val="4"/>
        <w:ind w:firstLine="840"/>
      </w:pPr>
      <w:r>
        <w:rPr>
          <w:rFonts w:ascii="仿宋_GB2312" w:hAnsi="仿宋_GB2312" w:eastAsia="仿宋_GB2312" w:cs="仿宋_GB2312"/>
        </w:rPr>
        <w:t>12）履约验收其他事项：无。</w:t>
      </w:r>
    </w:p>
    <w:p w14:paraId="60AB09F3">
      <w:pPr>
        <w:pStyle w:val="4"/>
        <w:outlineLvl w:val="2"/>
      </w:pPr>
      <w:r>
        <w:rPr>
          <w:rFonts w:ascii="仿宋_GB2312" w:hAnsi="仿宋_GB2312" w:eastAsia="仿宋_GB2312" w:cs="仿宋_GB2312"/>
          <w:b/>
          <w:sz w:val="28"/>
        </w:rPr>
        <w:t>五、风险控制措施和替代方案</w:t>
      </w:r>
    </w:p>
    <w:p w14:paraId="7DBFD9EA">
      <w:pPr>
        <w:pStyle w:val="4"/>
        <w:ind w:firstLine="840"/>
      </w:pPr>
      <w:r>
        <w:rPr>
          <w:rFonts w:ascii="仿宋_GB2312" w:hAnsi="仿宋_GB2312" w:eastAsia="仿宋_GB2312" w:cs="仿宋_GB2312"/>
        </w:rPr>
        <w:t>该采购项目按照《政府采购需求管理办法》第二十五条规定，本项目是否需要组织风险判断、提出处置措施和替代方案：否</w:t>
      </w:r>
    </w:p>
    <w:p w14:paraId="12E9DA4C">
      <w:pPr>
        <w:pStyle w:val="4"/>
      </w:pPr>
    </w:p>
    <w:p w14:paraId="52903315">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AE22273"/>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2541</Words>
  <Characters>2783</Characters>
  <Lines>0</Lines>
  <Paragraphs>0</Paragraphs>
  <TotalTime>0</TotalTime>
  <ScaleCrop>false</ScaleCrop>
  <LinksUpToDate>false</LinksUpToDate>
  <CharactersWithSpaces>2806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快乐猫</cp:lastModifiedBy>
  <dcterms:modified xsi:type="dcterms:W3CDTF">2026-05-19T15:29:47Z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eyJoZGlkIjoiM2NmYTlkNmQyOWE5NjNjOWY3Y2ZiMGFkYTc1MDQ4YzciLCJ1c2VySWQiOiIxNTE3ODQyNzU3In0=</vt:lpwstr>
  </property>
  <property fmtid="{D5CDD505-2E9C-101B-9397-08002B2CF9AE}" pid="4" name="ICV">
    <vt:lpwstr>2DA49C081C14403F96609347E75DDE60_12</vt:lpwstr>
  </property>
</Properties>
</file>