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6B024">
      <w:pPr>
        <w:pStyle w:val="5"/>
        <w:keepNext w:val="0"/>
        <w:keepLines w:val="0"/>
        <w:pageBreakBefore w:val="0"/>
        <w:widowControl/>
        <w:wordWrap/>
        <w:overflowPunct/>
        <w:topLinePunct w:val="0"/>
        <w:bidi w:val="0"/>
        <w:spacing w:line="360" w:lineRule="auto"/>
        <w:jc w:val="center"/>
        <w:outlineLvl w:val="0"/>
        <w:rPr>
          <w:rFonts w:hint="eastAsia" w:ascii="宋体" w:hAnsi="宋体" w:eastAsia="宋体" w:cs="宋体"/>
          <w:highlight w:val="none"/>
        </w:rPr>
      </w:pPr>
      <w:bookmarkStart w:id="0" w:name="_GoBack"/>
      <w:r>
        <w:rPr>
          <w:rFonts w:hint="eastAsia" w:ascii="宋体" w:hAnsi="宋体" w:eastAsia="宋体" w:cs="宋体"/>
          <w:b/>
          <w:sz w:val="36"/>
          <w:highlight w:val="none"/>
        </w:rPr>
        <w:t>拟签订合同文本</w:t>
      </w:r>
    </w:p>
    <w:bookmarkEnd w:id="0"/>
    <w:p w14:paraId="7FC11D55">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eastAsia" w:ascii="宋体" w:hAnsi="宋体" w:eastAsia="宋体" w:cs="仿宋"/>
          <w:sz w:val="24"/>
          <w:szCs w:val="24"/>
          <w:highlight w:val="none"/>
        </w:rPr>
      </w:pPr>
      <w:r>
        <w:rPr>
          <w:rFonts w:hint="eastAsia" w:ascii="宋体" w:hAnsi="宋体" w:eastAsia="宋体" w:cs="仿宋"/>
          <w:sz w:val="20"/>
          <w:szCs w:val="20"/>
          <w:highlight w:val="none"/>
        </w:rPr>
        <w:t>（本格式条款供采购人和中标供应商双方签订合同参考，最终以采购人实际签订的合同为准）</w:t>
      </w:r>
    </w:p>
    <w:p w14:paraId="79252828">
      <w:pPr>
        <w:jc w:val="center"/>
        <w:rPr>
          <w:rFonts w:ascii="宋体" w:hAnsi="宋体" w:eastAsia="宋体" w:cs="宋体"/>
          <w:sz w:val="24"/>
          <w:szCs w:val="24"/>
          <w:highlight w:val="none"/>
          <w:lang w:eastAsia="zh-CN"/>
        </w:rPr>
      </w:pPr>
    </w:p>
    <w:p w14:paraId="628979FF">
      <w:pPr>
        <w:spacing w:line="360" w:lineRule="auto"/>
        <w:jc w:val="center"/>
        <w:rPr>
          <w:rFonts w:hint="eastAsia" w:ascii="黑体" w:hAnsi="黑体" w:eastAsia="黑体" w:cs="黑体"/>
          <w:b/>
          <w:spacing w:val="57"/>
          <w:sz w:val="52"/>
          <w:lang w:eastAsia="zh-CN"/>
        </w:rPr>
      </w:pPr>
    </w:p>
    <w:p w14:paraId="220B101B">
      <w:pPr>
        <w:spacing w:line="360" w:lineRule="auto"/>
        <w:jc w:val="center"/>
        <w:rPr>
          <w:rFonts w:hint="eastAsia" w:ascii="黑体" w:hAnsi="黑体" w:eastAsia="黑体" w:cs="黑体"/>
          <w:b/>
          <w:spacing w:val="57"/>
          <w:sz w:val="52"/>
          <w:lang w:eastAsia="zh-CN"/>
        </w:rPr>
      </w:pPr>
    </w:p>
    <w:p w14:paraId="1E86B98F">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西安理工大学重大设备更新</w:t>
      </w:r>
    </w:p>
    <w:p w14:paraId="7B45F7EC">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项目设备采购合同</w:t>
      </w:r>
    </w:p>
    <w:p w14:paraId="6BC175D1">
      <w:pPr>
        <w:spacing w:line="360" w:lineRule="auto"/>
        <w:jc w:val="center"/>
        <w:rPr>
          <w:rFonts w:hint="eastAsia" w:ascii="黑体" w:hAnsi="黑体" w:eastAsia="黑体" w:cs="黑体"/>
          <w:b/>
          <w:spacing w:val="57"/>
          <w:sz w:val="52"/>
          <w:lang w:eastAsia="zh-CN"/>
        </w:rPr>
      </w:pPr>
    </w:p>
    <w:p w14:paraId="500E8656">
      <w:pPr>
        <w:spacing w:line="360" w:lineRule="auto"/>
        <w:jc w:val="center"/>
        <w:rPr>
          <w:rFonts w:hint="eastAsia" w:ascii="黑体" w:hAnsi="黑体" w:eastAsia="黑体" w:cs="黑体"/>
          <w:b/>
          <w:spacing w:val="57"/>
          <w:sz w:val="52"/>
          <w:lang w:eastAsia="zh-CN"/>
        </w:rPr>
      </w:pPr>
    </w:p>
    <w:p w14:paraId="18F87501">
      <w:pPr>
        <w:spacing w:line="360" w:lineRule="auto"/>
        <w:jc w:val="center"/>
        <w:rPr>
          <w:rFonts w:hint="eastAsia" w:ascii="黑体" w:hAnsi="黑体" w:eastAsia="黑体" w:cs="黑体"/>
          <w:b/>
          <w:spacing w:val="57"/>
          <w:sz w:val="52"/>
          <w:lang w:eastAsia="zh-CN"/>
        </w:rPr>
      </w:pPr>
    </w:p>
    <w:p w14:paraId="46E10134">
      <w:pPr>
        <w:spacing w:line="360" w:lineRule="auto"/>
        <w:jc w:val="center"/>
        <w:rPr>
          <w:rFonts w:hint="eastAsia" w:ascii="黑体" w:hAnsi="黑体" w:eastAsia="黑体" w:cs="黑体"/>
          <w:b/>
          <w:spacing w:val="57"/>
          <w:sz w:val="52"/>
          <w:lang w:eastAsia="zh-CN"/>
        </w:rPr>
      </w:pPr>
    </w:p>
    <w:tbl>
      <w:tblPr>
        <w:tblStyle w:val="3"/>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widowControl w:val="0"/>
              <w:kinsoku/>
              <w:autoSpaceDE/>
              <w:autoSpaceDN/>
              <w:adjustRightInd/>
              <w:snapToGrid/>
              <w:spacing w:line="360" w:lineRule="auto"/>
              <w:textAlignment w:val="auto"/>
              <w:rPr>
                <w:rFonts w:hint="eastAsia" w:ascii="仿宋_GB2312" w:hAnsi="仿宋_GB2312" w:eastAsia="仿宋_GB2312" w:cs="仿宋_GB2312"/>
                <w:b/>
                <w:sz w:val="32"/>
                <w:u w:val="single"/>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基于5G通信的大型水力发电“空天地水”智慧网络平台--5G移动通信全网系统实验室 </w:t>
            </w:r>
          </w:p>
          <w:p w14:paraId="0A4D4F57">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 xml:space="preserve">        </w:t>
            </w:r>
            <w:r>
              <w:rPr>
                <w:rFonts w:hint="eastAsia" w:ascii="仿宋_GB2312" w:hAnsi="仿宋_GB2312" w:eastAsia="仿宋_GB2312" w:cs="仿宋_GB2312"/>
                <w:b/>
                <w:iCs/>
                <w:color w:val="auto"/>
                <w:sz w:val="32"/>
                <w:u w:val="single"/>
                <w:lang w:val="en-US" w:eastAsia="zh-CN"/>
              </w:rPr>
              <w:t xml:space="preserve">     </w:t>
            </w:r>
            <w:r>
              <w:rPr>
                <w:rFonts w:hint="eastAsia" w:ascii="仿宋_GB2312" w:hAnsi="仿宋_GB2312" w:eastAsia="仿宋_GB2312" w:cs="仿宋_GB2312"/>
                <w:b/>
                <w:iCs/>
                <w:color w:val="auto"/>
                <w:sz w:val="32"/>
                <w:u w:val="single"/>
                <w:lang w:eastAsia="zh-CN"/>
              </w:rPr>
              <w:t xml:space="preserve">           </w:t>
            </w:r>
          </w:p>
        </w:tc>
      </w:tr>
    </w:tbl>
    <w:p w14:paraId="380EB9A9">
      <w:pPr>
        <w:rPr>
          <w:rFonts w:hint="eastAsia" w:ascii="仿宋_GB2312" w:hAnsi="仿宋_GB2312" w:eastAsia="仿宋_GB2312" w:cs="仿宋_GB2312"/>
          <w:b/>
          <w:sz w:val="24"/>
          <w:lang w:eastAsia="zh-CN"/>
        </w:rPr>
      </w:pPr>
    </w:p>
    <w:p w14:paraId="4B4264EF">
      <w:pPr>
        <w:jc w:val="right"/>
        <w:rPr>
          <w:rFonts w:hint="eastAsia" w:ascii="宋体" w:hAnsi="宋体" w:eastAsia="宋体" w:cs="宋体"/>
          <w:sz w:val="24"/>
          <w:lang w:eastAsia="zh-CN"/>
        </w:rPr>
      </w:pPr>
    </w:p>
    <w:p w14:paraId="02AF3853">
      <w:pPr>
        <w:jc w:val="right"/>
        <w:rPr>
          <w:rFonts w:hint="eastAsia" w:ascii="宋体" w:hAnsi="宋体" w:eastAsia="宋体" w:cs="宋体"/>
          <w:sz w:val="24"/>
          <w:lang w:eastAsia="zh-CN"/>
        </w:rPr>
      </w:pPr>
    </w:p>
    <w:p w14:paraId="5009CBDE">
      <w:pPr>
        <w:jc w:val="right"/>
        <w:rPr>
          <w:rFonts w:hint="eastAsia" w:ascii="宋体" w:hAnsi="宋体" w:eastAsia="宋体" w:cs="宋体"/>
          <w:sz w:val="24"/>
          <w:lang w:eastAsia="zh-CN"/>
        </w:rPr>
      </w:pPr>
    </w:p>
    <w:p w14:paraId="055E78EC">
      <w:pPr>
        <w:spacing w:line="360" w:lineRule="auto"/>
        <w:jc w:val="center"/>
        <w:rPr>
          <w:rFonts w:hint="eastAsia" w:ascii="宋体" w:hAnsi="宋体" w:eastAsia="宋体" w:cs="宋体"/>
          <w:sz w:val="24"/>
          <w:u w:val="single"/>
          <w:lang w:eastAsia="zh-CN"/>
        </w:rPr>
      </w:pPr>
      <w:r>
        <w:rPr>
          <w:rFonts w:hint="eastAsia" w:ascii="黑体" w:hAnsi="黑体" w:eastAsia="黑体" w:cs="黑体"/>
          <w:sz w:val="32"/>
          <w:u w:val="single"/>
          <w:lang w:eastAsia="zh-CN"/>
        </w:rPr>
        <w:t>基于5G通信的大型水力发电“空天地水”智慧网络平台--5G移动通信全网系统实验室</w:t>
      </w:r>
      <w:r>
        <w:rPr>
          <w:rFonts w:hint="eastAsia" w:ascii="黑体" w:hAnsi="黑体" w:eastAsia="黑体" w:cs="黑体"/>
          <w:sz w:val="32"/>
          <w:lang w:eastAsia="zh-CN"/>
        </w:rPr>
        <w:t>合同</w:t>
      </w:r>
    </w:p>
    <w:p w14:paraId="6C9266E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(乙方)就甲方购置</w:t>
      </w:r>
      <w:r>
        <w:rPr>
          <w:rFonts w:hint="eastAsia" w:ascii="宋体" w:hAnsi="宋体" w:eastAsia="宋体" w:cs="宋体"/>
          <w:sz w:val="24"/>
          <w:szCs w:val="24"/>
          <w:u w:val="single"/>
          <w:lang w:eastAsia="zh-CN"/>
        </w:rPr>
        <w:t>基于5G通信的大型水力发电“空天地水”智慧网络平台--5G移动通信全网系统实验室</w:t>
      </w:r>
      <w:r>
        <w:rPr>
          <w:rFonts w:hint="eastAsia" w:ascii="宋体" w:hAnsi="宋体" w:eastAsia="宋体" w:cs="宋体"/>
          <w:sz w:val="24"/>
          <w:szCs w:val="24"/>
          <w:lang w:eastAsia="zh-CN"/>
        </w:rPr>
        <w:t>的采购项目，经双方协商达成如下合同条款：</w:t>
      </w:r>
    </w:p>
    <w:p w14:paraId="02CB0474">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44F3FF21">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sz w:val="22"/>
                <w:szCs w:val="22"/>
              </w:rPr>
            </w:pPr>
            <w:r>
              <w:rPr>
                <w:rFonts w:hint="eastAsia" w:ascii="宋体" w:hAnsi="宋体" w:eastAsia="宋体" w:cs="宋体"/>
                <w:b/>
                <w:sz w:val="22"/>
                <w:szCs w:val="22"/>
                <w:lang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品牌</w:t>
            </w:r>
            <w:r>
              <w:rPr>
                <w:rFonts w:hint="eastAsia" w:ascii="宋体" w:hAnsi="宋体" w:eastAsia="宋体" w:cs="宋体"/>
                <w:b/>
                <w:sz w:val="22"/>
                <w:szCs w:val="22"/>
                <w:lang w:eastAsia="zh-CN"/>
              </w:rPr>
              <w:t>/</w:t>
            </w:r>
            <w:r>
              <w:rPr>
                <w:rFonts w:hint="eastAsia" w:ascii="宋体" w:hAnsi="宋体" w:eastAsia="宋体" w:cs="宋体"/>
                <w:b/>
                <w:sz w:val="22"/>
                <w:szCs w:val="22"/>
              </w:rPr>
              <w:t>规格</w:t>
            </w:r>
            <w:r>
              <w:rPr>
                <w:rFonts w:hint="eastAsia" w:ascii="宋体" w:hAnsi="宋体" w:eastAsia="宋体" w:cs="宋体"/>
                <w:b/>
                <w:sz w:val="22"/>
                <w:szCs w:val="22"/>
                <w:lang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单 价</w:t>
            </w:r>
          </w:p>
          <w:p w14:paraId="042389D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小 计</w:t>
            </w:r>
          </w:p>
          <w:p w14:paraId="7FC36BB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sz w:val="22"/>
                <w:szCs w:val="22"/>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sz w:val="22"/>
                <w:szCs w:val="22"/>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sz w:val="22"/>
                <w:szCs w:val="22"/>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sz w:val="22"/>
                <w:szCs w:val="22"/>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sz w:val="22"/>
                <w:szCs w:val="22"/>
                <w:lang w:eastAsia="zh-CN"/>
              </w:rPr>
            </w:pPr>
            <w:r>
              <w:rPr>
                <w:rFonts w:hint="eastAsia" w:ascii="宋体" w:hAnsi="宋体" w:eastAsia="宋体" w:cs="宋体"/>
                <w:b/>
                <w:sz w:val="22"/>
                <w:szCs w:val="22"/>
                <w:lang w:eastAsia="zh-CN"/>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sz w:val="22"/>
                <w:szCs w:val="22"/>
                <w:lang w:eastAsia="zh-CN"/>
              </w:rPr>
            </w:pPr>
            <w:r>
              <w:rPr>
                <w:rFonts w:hint="eastAsia" w:ascii="宋体" w:hAnsi="宋体" w:eastAsia="宋体" w:cs="宋体"/>
                <w:bCs/>
                <w:sz w:val="22"/>
                <w:szCs w:val="22"/>
                <w:lang w:eastAsia="zh-CN"/>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sz w:val="24"/>
          <w:szCs w:val="24"/>
          <w:u w:val="single"/>
          <w:lang w:eastAsia="zh-CN"/>
        </w:rPr>
      </w:pPr>
      <w:r>
        <w:rPr>
          <w:rFonts w:hint="eastAsia" w:ascii="宋体" w:hAnsi="宋体" w:eastAsia="宋体" w:cs="宋体"/>
          <w:b/>
          <w:bCs/>
          <w:sz w:val="24"/>
          <w:szCs w:val="24"/>
          <w:lang w:eastAsia="zh-CN"/>
        </w:rPr>
        <w:t>2.其他内容：</w:t>
      </w:r>
      <w:r>
        <w:rPr>
          <w:rFonts w:hint="eastAsia" w:ascii="宋体" w:hAnsi="宋体" w:eastAsia="宋体" w:cs="宋体"/>
          <w:b/>
          <w:bCs/>
          <w:sz w:val="24"/>
          <w:szCs w:val="24"/>
          <w:u w:val="single"/>
          <w:lang w:eastAsia="zh-CN"/>
        </w:rPr>
        <w:t xml:space="preserve">             </w:t>
      </w:r>
    </w:p>
    <w:p w14:paraId="1A785B02">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24948F8F">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625B2F8E">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1.交付时间：</w:t>
      </w:r>
      <w:r>
        <w:rPr>
          <w:rFonts w:hint="eastAsia" w:ascii="宋体" w:hAnsi="宋体" w:eastAsia="宋体" w:cs="宋体"/>
          <w:color w:val="auto"/>
          <w:sz w:val="24"/>
          <w:szCs w:val="24"/>
          <w:lang w:eastAsia="zh-CN"/>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eastAsia="zh-CN"/>
        </w:rPr>
        <w:t>2.交付地点：</w:t>
      </w:r>
      <w:r>
        <w:rPr>
          <w:rFonts w:hint="eastAsia" w:ascii="宋体" w:hAnsi="宋体" w:eastAsia="宋体" w:cs="宋体"/>
          <w:color w:val="auto"/>
          <w:sz w:val="24"/>
          <w:szCs w:val="24"/>
          <w:lang w:eastAsia="zh-CN"/>
        </w:rPr>
        <w:t>西安理工大学</w:t>
      </w:r>
      <w:r>
        <w:rPr>
          <w:rFonts w:hint="eastAsia" w:ascii="宋体" w:hAnsi="宋体" w:eastAsia="宋体" w:cs="宋体"/>
          <w:color w:val="auto"/>
          <w:sz w:val="24"/>
          <w:szCs w:val="24"/>
          <w:lang w:val="en-US" w:eastAsia="zh-CN"/>
        </w:rPr>
        <w:t>指定地点</w:t>
      </w:r>
    </w:p>
    <w:p w14:paraId="7EC15232">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3.运输与保险责任：</w:t>
      </w:r>
      <w:r>
        <w:rPr>
          <w:rFonts w:hint="eastAsia" w:ascii="宋体" w:hAnsi="宋体" w:eastAsia="宋体" w:cs="宋体"/>
          <w:color w:val="auto"/>
          <w:sz w:val="24"/>
          <w:szCs w:val="24"/>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szCs w:val="24"/>
          <w:lang w:eastAsia="zh-CN"/>
        </w:rPr>
        <w:t>自设备在交付地点经甲方授权代表签收后转移至甲方</w:t>
      </w:r>
      <w:r>
        <w:rPr>
          <w:rFonts w:hint="eastAsia" w:ascii="宋体" w:hAnsi="宋体" w:eastAsia="宋体" w:cs="宋体"/>
          <w:color w:val="auto"/>
          <w:sz w:val="24"/>
          <w:szCs w:val="24"/>
          <w:lang w:eastAsia="zh-CN"/>
        </w:rPr>
        <w:t>。</w:t>
      </w:r>
    </w:p>
    <w:p w14:paraId="0B9A9757">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三、支付方式</w:t>
      </w:r>
      <w:r>
        <w:rPr>
          <w:rFonts w:hint="eastAsia" w:ascii="宋体" w:hAnsi="宋体" w:eastAsia="宋体" w:cs="宋体"/>
          <w:color w:val="auto"/>
          <w:sz w:val="24"/>
          <w:szCs w:val="24"/>
          <w:lang w:eastAsia="zh-CN"/>
        </w:rPr>
        <w:t>：按以下第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种方式进行支付。</w:t>
      </w:r>
    </w:p>
    <w:p w14:paraId="2D03AF59">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612ED625">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宋体"/>
          <w:color w:val="0000FF"/>
          <w:sz w:val="24"/>
          <w:szCs w:val="24"/>
          <w:lang w:eastAsia="zh-CN"/>
        </w:rPr>
        <w:t>(适用于供货期30天-90天的采购合同)</w:t>
      </w:r>
    </w:p>
    <w:p w14:paraId="3B678E42">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32B01A8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（4）其他付款方式：_____________________________________________。</w:t>
      </w:r>
    </w:p>
    <w:p w14:paraId="15D3F2A2">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四、履约保证金：</w:t>
      </w:r>
      <w:r>
        <w:rPr>
          <w:rFonts w:hint="eastAsia" w:ascii="宋体" w:hAnsi="宋体" w:eastAsia="宋体" w:cs="宋体"/>
          <w:color w:val="auto"/>
          <w:sz w:val="24"/>
          <w:szCs w:val="24"/>
          <w:lang w:eastAsia="zh-CN"/>
        </w:rPr>
        <w:t>合同签订后5个工作日内，乙方向甲方支付</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元（大写：</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个工作日内补足履约保证金；履约保证金不足以覆盖的部分，乙方仍应在甲方通知后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个工作日内补足差额。</w:t>
      </w:r>
    </w:p>
    <w:p w14:paraId="47F9856F">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五、安装与调试</w:t>
      </w:r>
    </w:p>
    <w:p w14:paraId="398C795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1.安装调试服务：</w:t>
      </w:r>
      <w:r>
        <w:rPr>
          <w:rFonts w:hint="eastAsia" w:ascii="宋体" w:hAnsi="宋体" w:eastAsia="宋体" w:cs="宋体"/>
          <w:color w:val="auto"/>
          <w:sz w:val="24"/>
          <w:szCs w:val="24"/>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2.安装环境配合：</w:t>
      </w:r>
      <w:r>
        <w:rPr>
          <w:rFonts w:hint="eastAsia" w:ascii="宋体" w:hAnsi="宋体" w:eastAsia="宋体" w:cs="宋体"/>
          <w:color w:val="auto"/>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六、验收标准</w:t>
      </w:r>
    </w:p>
    <w:p w14:paraId="3DC8CFD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七、质量及质保期</w:t>
      </w:r>
    </w:p>
    <w:p w14:paraId="775CBD9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八、产权与保密</w:t>
      </w:r>
    </w:p>
    <w:p w14:paraId="2A5EDF0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1.设备知识产权声明</w:t>
      </w:r>
      <w:r>
        <w:rPr>
          <w:rFonts w:hint="eastAsia" w:ascii="宋体" w:hAnsi="宋体" w:eastAsia="宋体" w:cs="宋体"/>
          <w:color w:val="auto"/>
          <w:sz w:val="24"/>
          <w:szCs w:val="24"/>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2.保密义务</w:t>
      </w:r>
      <w:r>
        <w:rPr>
          <w:rFonts w:hint="eastAsia" w:ascii="宋体" w:hAnsi="宋体" w:eastAsia="宋体" w:cs="宋体"/>
          <w:color w:val="auto"/>
          <w:sz w:val="24"/>
          <w:szCs w:val="24"/>
          <w:lang w:eastAsia="zh-CN"/>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九、争议解决</w:t>
      </w:r>
      <w:r>
        <w:rPr>
          <w:rFonts w:hint="eastAsia" w:ascii="宋体" w:hAnsi="宋体" w:eastAsia="宋体" w:cs="宋体"/>
          <w:color w:val="auto"/>
          <w:sz w:val="24"/>
          <w:szCs w:val="24"/>
          <w:lang w:eastAsia="zh-CN"/>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十、违约责任</w:t>
      </w:r>
      <w:r>
        <w:rPr>
          <w:rFonts w:hint="eastAsia" w:ascii="宋体" w:hAnsi="宋体" w:eastAsia="宋体" w:cs="宋体"/>
          <w:color w:val="auto"/>
          <w:sz w:val="24"/>
          <w:szCs w:val="24"/>
          <w:lang w:eastAsia="zh-CN"/>
        </w:rPr>
        <w:t>：</w:t>
      </w:r>
    </w:p>
    <w:p w14:paraId="034CC7E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1.合同违约情况按《中华人民共和国民法典》中的相关条款执行；</w:t>
      </w:r>
    </w:p>
    <w:p w14:paraId="0756691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5.若乙方发生延迟交货，每延迟1日，应向甲方支付合同总金额1‰的违约金；延迟超过</w:t>
      </w:r>
      <w:r>
        <w:rPr>
          <w:rFonts w:hint="eastAsia" w:ascii="宋体" w:hAnsi="宋体" w:eastAsia="宋体" w:cs="宋体"/>
          <w:color w:val="auto"/>
          <w:sz w:val="24"/>
          <w:szCs w:val="24"/>
          <w:u w:val="single"/>
          <w:lang w:eastAsia="zh-CN"/>
        </w:rPr>
        <w:t>15</w:t>
      </w:r>
      <w:r>
        <w:rPr>
          <w:rFonts w:hint="eastAsia" w:ascii="宋体" w:hAnsi="宋体" w:eastAsia="宋体" w:cs="宋体"/>
          <w:color w:val="auto"/>
          <w:sz w:val="24"/>
          <w:szCs w:val="24"/>
          <w:lang w:eastAsia="zh-CN"/>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6.招标文件、投标文件规定的其他违约情形；</w:t>
      </w:r>
    </w:p>
    <w:p w14:paraId="52C47950">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7.其他：</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6B2DF818">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十一、违约解除合同</w:t>
      </w:r>
      <w:r>
        <w:rPr>
          <w:rFonts w:hint="eastAsia" w:ascii="宋体" w:hAnsi="宋体" w:eastAsia="宋体" w:cs="宋体"/>
          <w:color w:val="auto"/>
          <w:sz w:val="24"/>
          <w:szCs w:val="24"/>
          <w:lang w:eastAsia="zh-CN"/>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3.乙方在本合同履行过程中有欺诈行为的；</w:t>
      </w:r>
    </w:p>
    <w:p w14:paraId="2F653D42">
      <w:pPr>
        <w:widowControl w:val="0"/>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4.其他：</w:t>
      </w:r>
      <w:r>
        <w:rPr>
          <w:rFonts w:hint="eastAsia" w:ascii="宋体" w:hAnsi="宋体" w:eastAsia="宋体" w:cs="宋体"/>
          <w:color w:val="auto"/>
          <w:sz w:val="24"/>
          <w:szCs w:val="24"/>
          <w:u w:val="single"/>
          <w:lang w:eastAsia="zh-CN"/>
        </w:rPr>
        <w:t xml:space="preserve">                                          </w:t>
      </w:r>
    </w:p>
    <w:p w14:paraId="1507380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7533203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w:t>
      </w:r>
      <w:r>
        <w:rPr>
          <w:rFonts w:hint="eastAsia" w:ascii="宋体" w:hAnsi="宋体" w:eastAsia="宋体" w:cs="宋体"/>
          <w:color w:val="auto"/>
          <w:sz w:val="24"/>
          <w:szCs w:val="24"/>
          <w:lang w:eastAsia="zh-CN"/>
        </w:rPr>
        <w:t>一</w:t>
      </w:r>
      <w:r>
        <w:rPr>
          <w:rFonts w:hint="eastAsia" w:ascii="宋体" w:hAnsi="宋体" w:eastAsia="宋体" w:cs="宋体"/>
          <w:sz w:val="24"/>
          <w:szCs w:val="24"/>
          <w:lang w:eastAsia="zh-CN"/>
        </w:rPr>
        <w:t>份；</w:t>
      </w:r>
    </w:p>
    <w:p w14:paraId="497EBEA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sz w:val="24"/>
          <w:szCs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（盖章）</w:t>
            </w:r>
            <w:r>
              <w:rPr>
                <w:rFonts w:hint="eastAsia" w:ascii="宋体" w:hAnsi="宋体" w:eastAsia="宋体" w:cs="宋体"/>
                <w:sz w:val="24"/>
                <w:szCs w:val="24"/>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sz w:val="24"/>
                <w:szCs w:val="24"/>
              </w:rPr>
            </w:pPr>
            <w:r>
              <w:rPr>
                <w:rFonts w:hint="eastAsia" w:ascii="宋体" w:hAnsi="宋体" w:eastAsia="宋体" w:cs="宋体"/>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sz w:val="24"/>
                <w:szCs w:val="24"/>
              </w:rPr>
            </w:pPr>
            <w:r>
              <w:rPr>
                <w:rFonts w:hint="eastAsia" w:ascii="宋体" w:hAnsi="宋体" w:eastAsia="宋体" w:cs="宋体"/>
                <w:sz w:val="24"/>
                <w:szCs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5CC45F00">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银行账号</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w:t>
            </w:r>
          </w:p>
          <w:p w14:paraId="0C891C5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sz w:val="24"/>
                <w:szCs w:val="24"/>
              </w:rPr>
            </w:pPr>
            <w:r>
              <w:rPr>
                <w:rFonts w:hint="eastAsia" w:ascii="宋体" w:hAnsi="宋体" w:eastAsia="宋体" w:cs="宋体"/>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r>
    </w:tbl>
    <w:p w14:paraId="7BB20A53">
      <w:pPr>
        <w:pStyle w:val="5"/>
        <w:spacing w:line="360" w:lineRule="auto"/>
        <w:rPr>
          <w:rFonts w:ascii="宋体" w:hAnsi="宋体" w:eastAsia="宋体" w:cs="宋体"/>
          <w:sz w:val="24"/>
          <w:szCs w:val="24"/>
          <w:lang w:eastAsia="zh-CN"/>
        </w:rPr>
      </w:pPr>
    </w:p>
    <w:p w14:paraId="264B6119">
      <w:pPr>
        <w:pStyle w:val="5"/>
        <w:spacing w:line="360" w:lineRule="auto"/>
        <w:rPr>
          <w:rFonts w:hint="default" w:ascii="宋体" w:hAnsi="宋体" w:eastAsia="宋体" w:cs="宋体"/>
          <w:sz w:val="24"/>
          <w:szCs w:val="24"/>
          <w:highlight w:val="none"/>
        </w:rPr>
      </w:pPr>
    </w:p>
    <w:p w14:paraId="5B95DF5D">
      <w:pPr>
        <w:pStyle w:val="5"/>
        <w:keepNext w:val="0"/>
        <w:keepLines w:val="0"/>
        <w:pageBreakBefore w:val="0"/>
        <w:widowControl/>
        <w:wordWrap/>
        <w:overflowPunct/>
        <w:topLinePunct w:val="0"/>
        <w:bidi w:val="0"/>
        <w:snapToGrid/>
        <w:spacing w:beforeAutospacing="0" w:afterAutospacing="0" w:line="360" w:lineRule="auto"/>
        <w:rPr>
          <w:rFonts w:hint="eastAsia" w:ascii="宋体" w:hAnsi="宋体" w:eastAsia="宋体" w:cs="宋体"/>
          <w:sz w:val="24"/>
          <w:szCs w:val="24"/>
          <w:highlight w:val="none"/>
          <w:lang w:val="en-US" w:eastAsia="zh-CN"/>
        </w:rPr>
      </w:pPr>
    </w:p>
    <w:p w14:paraId="666F8D1A"/>
    <w:sectPr>
      <w:footerReference r:id="rId5" w:type="default"/>
      <w:pgSz w:w="11906" w:h="16838"/>
      <w:pgMar w:top="1440" w:right="1800" w:bottom="1440" w:left="1800" w:header="851" w:footer="1134"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D994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40B9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6340B9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F7197"/>
    <w:rsid w:val="1ABF7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2026-04-17T06:40:00Z</dcterms:created>
  <dc:creator>知昂张</dc:creator>
  <cp:lastModifiedBy>知昂张</cp:lastModifiedBy>
  <dcterms:modified xsi:type="dcterms:W3CDTF">2026-04-17T06:41:06Z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2592664BCD514A15B6ECE5AF53A84751_11</vt:lpwstr>
  </property>
  <property fmtid="{D5CDD505-2E9C-101B-9397-08002B2CF9AE}" pid="4" name="KSOTemplateDocerSaveRecord">
    <vt:lpwstr>eyJoZGlkIjoiZmNkYTQxN2FhMzNjOTUyZjc2ODI5ZDk4ZWQwMzRlODgiLCJ1c2VySWQiOiI2Nzc1OTA0NzIifQ==</vt:lpwstr>
  </property>
</Properties>
</file>