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版本号：0617-26A0FZ085920260506001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主院区老年病院（西五楼）楼内外装修改造提升设计服务项目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0617-26A0FZ0859</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主院区老年病院（西五楼）楼内外装修改造提升设计服务项目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0617-26A0FZ0859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主院区老年病院（西五楼）楼内外装修改造提升设计服务项目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对主院区老年病院（西五楼）楼进行内外改造装修。建筑面积约6300㎡。老年病院（西五楼）楼内部改造根据神经内科及配套功能检查、重症室的功能需求重新设计，二至五层为神经内科标准病区、一层为重症室及配套功能检查室等（功能暂定，最终使用功能以合同及设计任务书为准）。按照相关标准和规范，合理布局，提高空间利用效率。老年病院（西五楼）楼外立面装修和管线改造将综合考虑内部功能。 服务内容包含设计方案编制、效果图制作（包含设计方案编制、各功能区平面图、立面图、建筑效果图、室内装修效果图、功能区流线分析图等）、全专业施工图设计、概算编制、施工现场服务等。全专业施工图设计包含拆除施工图、装修施工图、外装修施工图、室外景观、加固设计、结构、给排水、强弱电、暖通、净化、消防、智能化、医疗专项（如治疗带、三气等）、射线防护，室外管网等布置图、平面图及施工图等。 2.以老年病院为中心的医疗西区（包含老年病院、儿科门诊、儿科住院部、中医楼、西院病区）进行功能布局、人员流线、总体景观、楼宇风格等进行整体规划，包含设计方案编制、各功能区平面图、立面图、建筑效果图、景观效果图、功能区流线分析图等制作、概算编制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1、企业资质：供应商应具有【工程设计综合资质甲级】或建筑行业工程设计甲级及以上资质，或建筑行业（建筑工程）专业设计甲级及以上资质。</w:t>
      </w:r>
    </w:p>
    <w:p>
      <w:pPr>
        <w:pStyle w:val="null3"/>
      </w:pPr>
      <w:r>
        <w:rPr>
          <w:rFonts w:ascii="仿宋_GB2312" w:hAnsi="仿宋_GB2312" w:cs="仿宋_GB2312" w:eastAsia="仿宋_GB2312"/>
        </w:rPr>
        <w:t>2、拟派项目负责人：拟派设计负责人应具备【一级注册建筑师】或【一级注册结构工程师】执业资格，并在本单位登记注册。</w:t>
      </w:r>
    </w:p>
    <w:p>
      <w:pPr>
        <w:pStyle w:val="null3"/>
      </w:pPr>
      <w:r>
        <w:rPr>
          <w:rFonts w:ascii="仿宋_GB2312" w:hAnsi="仿宋_GB2312" w:cs="仿宋_GB2312" w:eastAsia="仿宋_GB2312"/>
        </w:rPr>
        <w:t>3、基本信息：供应商基本信息及其拟派设计负责人基本信息应在“陕西省住房和城乡建设厅网站（http://js.shaanxi.gov.cn/）陕西省建筑市场监管与诚信信息发布平台”可查询。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4、信用信息：供应商不得为“信用中国”网站（www.creditchina.gov.cn）列入失信被执行人、重大税收违法失信主体名单的供应商，不得为“中国政府采购网”（www.ccgp.gov.cn）政府采购严重违法失信行为记录名单中的供应商。</w:t>
      </w:r>
    </w:p>
    <w:p>
      <w:pPr>
        <w:pStyle w:val="null3"/>
      </w:pPr>
      <w:r>
        <w:rPr>
          <w:rFonts w:ascii="仿宋_GB2312" w:hAnsi="仿宋_GB2312" w:cs="仿宋_GB2312" w:eastAsia="仿宋_GB2312"/>
        </w:rPr>
        <w:t>5、供应商代表：法定代表人（单位负责人）直接参加磋商的，须出具法定代表人（单位负责人）证明书；法定代表人（单位负责人）授权代表参加磋商的，还须出具法定代表人（单位负责人）授权书，同时提供供应商代表磋商前6个月内任意一个月的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029-85253261-3458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王炳淇、程佳、杨凡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代理服务费收费标准：按照国家计委颁布的《招标代理服务收费管理暂行办法》（计价格[2002]1980号）规定的招标代理服务收费标准下浮43%向成交供应商进行收取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踏勘时间：2026-05-14 10:00:00</w:t>
            </w:r>
          </w:p>
          <w:p>
            <w:pPr>
              <w:pStyle w:val="null3"/>
              <w:ind w:firstLine="975"/>
            </w:pPr>
            <w:r>
              <w:rPr>
                <w:rFonts w:ascii="仿宋_GB2312" w:hAnsi="仿宋_GB2312" w:cs="仿宋_GB2312" w:eastAsia="仿宋_GB2312"/>
              </w:rPr>
              <w:t>踏勘地点：陕西省人民医院主院区老年病院</w:t>
            </w:r>
          </w:p>
          <w:p>
            <w:pPr>
              <w:pStyle w:val="null3"/>
              <w:ind w:firstLine="975"/>
            </w:pPr>
            <w:r>
              <w:rPr>
                <w:rFonts w:ascii="仿宋_GB2312" w:hAnsi="仿宋_GB2312" w:cs="仿宋_GB2312" w:eastAsia="仿宋_GB2312"/>
              </w:rPr>
              <w:t>联系人：刘老师</w:t>
            </w:r>
          </w:p>
          <w:p>
            <w:pPr>
              <w:pStyle w:val="null3"/>
              <w:ind w:firstLine="975"/>
            </w:pPr>
            <w:r>
              <w:rPr>
                <w:rFonts w:ascii="仿宋_GB2312" w:hAnsi="仿宋_GB2312" w:cs="仿宋_GB2312" w:eastAsia="仿宋_GB2312"/>
              </w:rPr>
              <w:t>联系电话号码：15319418568</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对主院区老年病院（西五楼）楼进行内外改造装修。建筑面积约6300㎡。老年病院（西五楼）楼内部改造根据神经内科及配套功能检查、重症室的功能需求重新设计，二至五层为神经内科标准病区、一层为重症室及配套功能检查室等（功能暂定，最终使用功能以合同及设计任务书为准）。按照相关标准和规范，合理布局，提高空间利用效率。老年病院（西五楼）楼外立面装修和管线改造将综合考虑内部功能。 服务内容包含设计方案编制、效果图制作（包含设计方案编制、各功能区平面图、立面图、建筑效果图、室内装修效果图、功能区流线分析图等）、全专业施工图设计、概算编制、施工现场服务等。全专业施工图设计包含拆除施工图、装修施工图、外装修施工图、室外景观、加固设计、结构、给排水、强弱电、暖通、净化、消防、智能化、医疗专项（如治疗带、三气等）、射线防护，室外管网等布置图、平面图及施工图等。 2.以老年病院为中心的医疗西区（包含老年病院、儿科门诊、儿科住院部、中医楼、西院病区）进行功能布局、人员流线、总体景观、楼宇风格等进行整体规划，包含设计方案编制、各功能区平面图、立面图、建筑效果图、景观效果图、功能区流线分析图等制作、概算编制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主院区老年病院（西五楼）楼内外装修改造提升设计服务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标的名称：主院区老年病院（西五楼）楼内外装修改造提升设计服务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一、规范依据要求：</w:t>
            </w:r>
          </w:p>
          <w:p>
            <w:pPr>
              <w:pStyle w:val="null3"/>
              <w:ind w:firstLine="420"/>
              <w:jc w:val="both"/>
            </w:pPr>
            <w:r>
              <w:rPr>
                <w:rFonts w:ascii="仿宋_GB2312" w:hAnsi="仿宋_GB2312" w:cs="仿宋_GB2312" w:eastAsia="仿宋_GB2312"/>
                <w:sz w:val="21"/>
              </w:rPr>
              <w:t>遵守的主要规范标准（包括但不限于）：</w:t>
            </w:r>
          </w:p>
          <w:p>
            <w:pPr>
              <w:pStyle w:val="null3"/>
              <w:ind w:firstLine="420"/>
              <w:jc w:val="both"/>
            </w:pPr>
            <w:r>
              <w:rPr>
                <w:rFonts w:ascii="仿宋_GB2312" w:hAnsi="仿宋_GB2312" w:cs="仿宋_GB2312" w:eastAsia="仿宋_GB2312"/>
                <w:sz w:val="21"/>
              </w:rPr>
              <w:t>1.基本规范：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1）《民用建筑设计统一标准》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2）《建筑设计防火规范》（需特别注意医疗建筑的特殊防火分区、疏散要求）。</w:t>
            </w:r>
          </w:p>
          <w:p>
            <w:pPr>
              <w:pStyle w:val="null3"/>
              <w:ind w:firstLine="420"/>
              <w:jc w:val="both"/>
            </w:pPr>
            <w:r>
              <w:rPr>
                <w:rFonts w:ascii="仿宋_GB2312" w:hAnsi="仿宋_GB2312" w:cs="仿宋_GB2312" w:eastAsia="仿宋_GB2312"/>
                <w:sz w:val="21"/>
              </w:rPr>
              <w:t>2.医疗专项规范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1）《综合医院建筑设计规范》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2）《传染病医院建筑设计规范》（如涉及）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3）《精神专科医院建筑设计规范》（如涉及）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4）《综合医院建设标准》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5）《医院洁净手术部建筑技术规范》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6）《医用气体工程技术规范》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7）《放射诊断放射防护要求》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8）《临床实验室设计总则》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9）《医疗机构水污染物排放标准》（涉及排水、污水处理）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10）《医院污水处理工程技术规范》</w:t>
            </w:r>
          </w:p>
          <w:p>
            <w:pPr>
              <w:pStyle w:val="null3"/>
              <w:ind w:firstLine="420"/>
              <w:jc w:val="both"/>
            </w:pPr>
            <w:r>
              <w:rPr>
                <w:rFonts w:ascii="仿宋_GB2312" w:hAnsi="仿宋_GB2312" w:cs="仿宋_GB2312" w:eastAsia="仿宋_GB2312"/>
                <w:sz w:val="21"/>
              </w:rPr>
              <w:t>3.院感防控规范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1）《医院隔离技术规范》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2）《医疗机构消毒技术规范》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3）《经空气传播疾病医院感染预防与控制规范》等。</w:t>
            </w:r>
          </w:p>
          <w:p>
            <w:pPr>
              <w:pStyle w:val="null3"/>
              <w:ind w:firstLine="420"/>
              <w:jc w:val="both"/>
            </w:pPr>
            <w:r>
              <w:rPr>
                <w:rFonts w:ascii="仿宋_GB2312" w:hAnsi="仿宋_GB2312" w:cs="仿宋_GB2312" w:eastAsia="仿宋_GB2312"/>
                <w:sz w:val="21"/>
              </w:rPr>
              <w:t>4.专业规范</w:t>
            </w:r>
          </w:p>
          <w:p>
            <w:pPr>
              <w:pStyle w:val="null3"/>
              <w:ind w:firstLine="420"/>
              <w:jc w:val="both"/>
            </w:pPr>
            <w:r>
              <w:rPr>
                <w:rFonts w:ascii="仿宋_GB2312" w:hAnsi="仿宋_GB2312" w:cs="仿宋_GB2312" w:eastAsia="仿宋_GB2312"/>
                <w:sz w:val="21"/>
              </w:rPr>
              <w:t>建筑结构、给排水、暖通空调、电气等相关专业国家标准和行业规范。</w:t>
            </w:r>
          </w:p>
          <w:p>
            <w:pPr>
              <w:pStyle w:val="null3"/>
              <w:ind w:firstLine="420"/>
              <w:jc w:val="both"/>
            </w:pPr>
            <w:r>
              <w:rPr>
                <w:rFonts w:ascii="仿宋_GB2312" w:hAnsi="仿宋_GB2312" w:cs="仿宋_GB2312" w:eastAsia="仿宋_GB2312"/>
                <w:sz w:val="21"/>
              </w:rPr>
              <w:t>5.其他规范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1）《无障碍设计规范》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2）《公共建筑节能设计标准》及地方相关标准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3）《智能建筑设计标准》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4）《医疗建筑电气设计规范》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5）项目所在地的相关规定、标准图集等</w:t>
            </w:r>
          </w:p>
          <w:p>
            <w:pPr>
              <w:pStyle w:val="null3"/>
              <w:ind w:firstLine="420"/>
              <w:jc w:val="both"/>
            </w:pPr>
            <w:r>
              <w:rPr>
                <w:rFonts w:ascii="仿宋_GB2312" w:hAnsi="仿宋_GB2312" w:cs="仿宋_GB2312" w:eastAsia="仿宋_GB2312"/>
                <w:sz w:val="21"/>
              </w:rPr>
              <w:t>二、通用技术标准要求</w:t>
            </w:r>
          </w:p>
          <w:p>
            <w:pPr>
              <w:pStyle w:val="null3"/>
              <w:ind w:firstLine="420"/>
              <w:jc w:val="both"/>
            </w:pPr>
            <w:r>
              <w:rPr>
                <w:rFonts w:ascii="仿宋_GB2312" w:hAnsi="仿宋_GB2312" w:cs="仿宋_GB2312" w:eastAsia="仿宋_GB2312"/>
                <w:sz w:val="21"/>
              </w:rPr>
              <w:t>1.功能布局与流线规划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1）功能分区明确：严格划分清洁区、半污染区（如有）、污染区（如涉及感染性疾病科室），明确医疗区、辅助区、行政后勤区。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2）医疗工艺流程优化： 符合诊疗流程，减少交叉，提高效率。重点考虑患者流、医务流、物品流（洁污分开）、信息流、污物流的合理组织。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空间布局合理性：满足各功能房间的最小面积要求（参照建设标准及功能需求）；室内净高需满足设备安装、管线布置及空间感受要求（特别注意设备层高）；诊室、病房、治疗室、处置室、检查室、手术室等的布局需符合规范和使用习惯；充分考虑医疗设备（如MRI、CT、DSA、大型检验设备等）的安装空间、运输路径、运行荷载、电力供应及屏蔽防护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4）院感控制核心：严格的分区与屏障： 设置明确缓冲间（前室）、双通道（如洁污分离）、空气隔离措施；合理的压力梯度： 特殊区域（如洁净手术室、负压病房、PCR实验室、消毒供应中心等）需设计可靠的压力梯度，确保气流定向流动；手卫生设施： 便捷配置足量、符合规范的非手触式洗手池、速干手消毒剂装置；污物处置： 设计合理的污物收集、暂存、转运路线和空间，避免污染扩散。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5）无障碍设计：满足患者（行动不便者）、医护及访客的无障碍通行和使用需求（坡道、扶手、专用卫生间、低位服务设施等）。</w:t>
            </w:r>
          </w:p>
          <w:p>
            <w:pPr>
              <w:pStyle w:val="null3"/>
              <w:ind w:firstLine="420"/>
              <w:jc w:val="both"/>
            </w:pPr>
            <w:r>
              <w:rPr>
                <w:rFonts w:ascii="仿宋_GB2312" w:hAnsi="仿宋_GB2312" w:cs="仿宋_GB2312" w:eastAsia="仿宋_GB2312"/>
                <w:sz w:val="21"/>
              </w:rPr>
              <w:t>2.建筑结构与改造方案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1）具有完整的改造平面布局方案、室内外效果图方案、必要的加固方案。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2）现状评估与鉴定：设计方必须在投标方案中体现对原有建筑结构、设施系统的详细评估。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3）结构安全：改造方案（特别是涉及拆改承重结构、增加大型设备荷载、加层等）必须确保结构安全，进行验算，符合抗震加固要求。根据结构安全鉴定报告作为设计依据。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4）既有系统利用： 评估并合理利用现有建筑结构、机电管线等，明确哪些可以保留、改造或必须拆除新建。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5）拆改范围明确： 设计图纸需清晰标出拆除、保留和新砌（建）部分。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6）管线综合规划： 统筹考虑新增及改造管线与既有管线的协调，满足净高要求，设计清晰的综合布线图和管线碰撞检测（宜采用BIM技术）。</w:t>
            </w:r>
          </w:p>
          <w:p>
            <w:pPr>
              <w:pStyle w:val="null3"/>
              <w:ind w:firstLine="420"/>
              <w:jc w:val="both"/>
            </w:pPr>
            <w:r>
              <w:rPr>
                <w:rFonts w:ascii="仿宋_GB2312" w:hAnsi="仿宋_GB2312" w:cs="仿宋_GB2312" w:eastAsia="仿宋_GB2312"/>
                <w:sz w:val="21"/>
              </w:rPr>
              <w:t>3.医疗专项设计要求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1）洁净工程：严格按照《医院洁净手术部建筑技术规范》等进行设计；明确洁净等级（手术室、ICU、实验室等）；科学规划洁净空调系统（独立机组、风管、气流组织、压差控制）。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2）围护结构（墙、顶、地）气密性要求；材质选择（耐消毒、易清洁、不产尘）。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放射防护工程：严格执行放射防护规范；墙体、地面、顶棚、防护门、观察窗需达到设计要求的防护当量；防护材料的固定方式、接缝处理需符合要求；通风、电气穿墙需有防护措施；明确防护施工工艺及验收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医用气体系统：严格按照《医用气体工程技术规范》设计；明确气源种类、压力、流量需求；管道材质（如不锈钢管铜管）、连接方式（如焊接）、阀门、终端组件选型；系统安全性设计（低压报警、切断阀、区域阀箱、标志标识）；管道敷设路径、坡度、固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医用纯水系统（如检验科、血透、中心供应室等）：明确水质标准（如药典纯化水、注射用水、血液透析用水）；供水系统设计方案（制备、储存、分配、循环消毒）；管道材质（如316L不锈钢）、连接方式（自动焊）、坡度、循环泵设置；防污染措施（消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6）呼叫对讲系统： 病房、诊室、护士站等位置设终端，功能可靠。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7）智能化系统集成：满足医院信息化管理需求。综合布线（网线、电话线）、门禁系统、视频监控的系统、信息发布系统、时钟系统、能源管理系统等的点位预留和系统架构规划。</w:t>
            </w:r>
          </w:p>
          <w:p>
            <w:pPr>
              <w:pStyle w:val="null3"/>
              <w:ind w:firstLine="420"/>
              <w:jc w:val="both"/>
            </w:pPr>
            <w:r>
              <w:rPr>
                <w:rFonts w:ascii="仿宋_GB2312" w:hAnsi="仿宋_GB2312" w:cs="仿宋_GB2312" w:eastAsia="仿宋_GB2312"/>
                <w:sz w:val="21"/>
              </w:rPr>
              <w:t>4.机电系统要求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暖通空调系统：满足医疗用房温度、湿度、新风量要求（尤其重视手术室、ICU、隔离病房等的特殊要求）；合理分区，控制灵活（独立控制）；重点考虑院感防控：通风有效、气流组织合理（防止交叉感染），高效过滤系统（新风和排风），冷凝水排放防污染；节能措施：变频控制、热回收等；噪音控制：做好减震、消音措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给排水系统：供水安全可靠，水质符合要求（特别是口腔科、手术室等需进行水质处理）；热水供应稳定，温度控制精准（例如恒温供水）；排水系统设计科学：防止返溢、返味；地漏选用防干涸型带密封盖；重点区域（检验科、病理科、消毒供应中心）废水需预处理后才能排入医院污水处理站或市政管网。污水排放符合《医疗机构水污染物排放标准》；管道材质选择、坡度、通气管设置符合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3）电气系统：满足《医疗建筑电气设计规范》；供电可靠： 重要医疗场所（手术室、ICU、急诊抢救、大型设备用房）应为一级负荷，双电源末端切换（或应急电源如UPS/EPS保障）。明确应急电源保障范围和时长；安全接地： 医疗场所设置局部等电位联结系统（LEB），IT隔离供电系统（用于手术室、ICU等重要场所2类医疗场所）；照明设计：满足医疗功能照明需求，避免眩光；线路敷设：防火阻燃要求高；智能化系统供电保障。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4）消防系统：满足医疗建筑特殊防火要求（如贵重设备房、药品库、病房疏散难度等）。</w:t>
            </w:r>
          </w:p>
          <w:p>
            <w:pPr>
              <w:pStyle w:val="null3"/>
              <w:ind w:firstLine="420"/>
              <w:jc w:val="both"/>
            </w:pPr>
            <w:r>
              <w:rPr>
                <w:rFonts w:ascii="仿宋_GB2312" w:hAnsi="仿宋_GB2312" w:cs="仿宋_GB2312" w:eastAsia="仿宋_GB2312"/>
                <w:sz w:val="21"/>
              </w:rPr>
              <w:t>火灾自动报警系统、消防联动控制系统、应急照明及疏散指示、灭火系统（消火栓、喷淋、气体灭火等）的设置需严格符合《建筑设计防火规范》及医疗建筑特殊性要求，并考虑现有系统的整合改造。</w:t>
            </w:r>
          </w:p>
          <w:p>
            <w:pPr>
              <w:pStyle w:val="null3"/>
              <w:ind w:firstLine="420"/>
              <w:jc w:val="both"/>
            </w:pPr>
            <w:r>
              <w:rPr>
                <w:rFonts w:ascii="仿宋_GB2312" w:hAnsi="仿宋_GB2312" w:cs="仿宋_GB2312" w:eastAsia="仿宋_GB2312"/>
                <w:sz w:val="21"/>
              </w:rPr>
              <w:t>5.装饰装修与材料要求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1）装饰材质：基本原则： 安全环保（低VOC）、耐腐蚀、易清洁消毒、不易积尘、防霉抗菌（尤其潮湿区域）、防火阻燃（A级或B1级）；墙面： 抗菌涂料、医疗专用墙板、优质瓷砖、金属墙板等；地面： PVC卷材（同质透心、焊接、抗菌）、橡胶地板、环氧树脂（实验室）、防滑地砖；天花： 铝板、铝扣板（易拆卸检修）、医疗专用抗菌石膏板、金属板。高度满足设备层要求。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2）固定设施：护士站、药柜、处置台、洗手池等设计需符合人体工学，材质坚固耐用、易清洁；医用门：平整光洁、防撞、气密性好（重要区域）、带观察窗（病房、ICU）、防夹手、耐消毒。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3）色彩与环境： 考虑医疗环境，选择利于患者情绪稳定和康复、减轻医护人员疲劳的色调，营造温馨、宁静、舒适的氛围。</w:t>
            </w:r>
          </w:p>
          <w:p>
            <w:pPr>
              <w:pStyle w:val="null3"/>
              <w:ind w:firstLine="420"/>
              <w:jc w:val="both"/>
            </w:pPr>
            <w:r>
              <w:rPr>
                <w:rFonts w:ascii="仿宋_GB2312" w:hAnsi="仿宋_GB2312" w:cs="仿宋_GB2312" w:eastAsia="仿宋_GB2312"/>
                <w:sz w:val="21"/>
              </w:rPr>
              <w:t>6.环保与职业健康安全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1）环保要求：投标文件须包含环境评估相关内容（如噪声、污水、辐射等控制）；选择环保材料，符合国家绿色建材标准；医疗废物暂存间设计符合规范（防渗、消毒、冲洗、冷藏（必要时）、独立通风）。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职业防护：保证医护人员工作环境安全、舒适（通风、采光、操作空间）；合理设置卫生通过室、淋浴间、值班室；重点防护区域（如放射科、检验科）的设计需考虑辐射防护、生物安全及化学危害防护措施；符合OSHA（职业安全健康）相关原则。</w:t>
            </w:r>
          </w:p>
          <w:p>
            <w:pPr>
              <w:pStyle w:val="null3"/>
              <w:ind w:firstLine="420"/>
              <w:jc w:val="both"/>
            </w:pPr>
            <w:r>
              <w:rPr>
                <w:rFonts w:ascii="仿宋_GB2312" w:hAnsi="仿宋_GB2312" w:cs="仿宋_GB2312" w:eastAsia="仿宋_GB2312"/>
                <w:sz w:val="21"/>
              </w:rPr>
              <w:t>7.特殊要求与设计深度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1）医用设备接口预留： 清晰标明各医疗设备的给水、排水、电源、数据、气体接口的规格、数量和定位。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2）预留发展空间： 适当考虑未来发展需求，如管线容量、空间可扩展性。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计深度要求：达到国家规定的施工图设计深度（符合《建筑工程设计文件编制深度规定》）；各专业图纸完整齐全（建筑、结构、给排水、暖通、电气、消防、智能化、医疗专项、室内外装修、室外管网（必要时）等）；提供清晰的图纸目录、设计说明、设备材料表；</w:t>
            </w:r>
          </w:p>
          <w:p>
            <w:pPr>
              <w:pStyle w:val="null3"/>
              <w:ind w:firstLine="420"/>
              <w:jc w:val="both"/>
            </w:pPr>
            <w:r>
              <w:rPr>
                <w:rFonts w:ascii="仿宋_GB2312" w:hAnsi="仿宋_GB2312" w:cs="仿宋_GB2312" w:eastAsia="仿宋_GB2312"/>
                <w:sz w:val="21"/>
              </w:rPr>
              <w:t>提供精确详细的施工图纸（用于后续造价测算和招标）；对于复杂系统建议提供必要的</w:t>
            </w:r>
            <w:r>
              <w:rPr>
                <w:rFonts w:ascii="仿宋_GB2312" w:hAnsi="仿宋_GB2312" w:cs="仿宋_GB2312" w:eastAsia="仿宋_GB2312"/>
                <w:sz w:val="21"/>
              </w:rPr>
              <w:t>BIM模型。</w:t>
            </w:r>
          </w:p>
          <w:p>
            <w:pPr>
              <w:pStyle w:val="null3"/>
              <w:ind w:firstLine="420"/>
              <w:jc w:val="both"/>
            </w:pPr>
            <w:r>
              <w:rPr>
                <w:rFonts w:ascii="仿宋_GB2312" w:hAnsi="仿宋_GB2312" w:cs="仿宋_GB2312" w:eastAsia="仿宋_GB2312"/>
                <w:sz w:val="21"/>
              </w:rPr>
              <w:t>8.设计服务与协调要求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1）全程服务：包含方案设计、初步设计（设计概算）、施工图设计、施工配合服务（技术交底、图纸会审、设计变更、现场协调、竣工验收等）。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2）协调配合：与业主、使用科室、监理单位、总包单位、各分包单位（如净化、气体、防护、智能化等）紧密协作，解决接口问题。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3）深化设计审核：对各专业分包（如净化工程公司、防护公司、气体公司）提交的深化设计图纸进行审核确认，确保符合总体设计要求和技术规范。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4）调试配合：参与各系统（特别是医疗专项系统）的调试与验收。</w:t>
            </w:r>
          </w:p>
          <w:p>
            <w:pPr>
              <w:pStyle w:val="null3"/>
              <w:ind w:firstLine="420"/>
              <w:jc w:val="both"/>
            </w:pPr>
            <w:r>
              <w:rPr>
                <w:rFonts w:ascii="仿宋_GB2312" w:hAnsi="仿宋_GB2312" w:cs="仿宋_GB2312" w:eastAsia="仿宋_GB2312"/>
                <w:sz w:val="21"/>
              </w:rPr>
              <w:t>9.其他重要要求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1）成本控制与性价比： 在满足功能和安全的前提下，考虑合理造价，选用性价比高的材料和设备。设计应便于施工，节约工期。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2）图纸表达规范清晰： 符合制图标准，标注准确无误。</w:t>
            </w:r>
          </w:p>
          <w:p>
            <w:pPr>
              <w:pStyle w:val="null3"/>
              <w:ind w:firstLine="420"/>
              <w:jc w:val="both"/>
            </w:pPr>
            <w:r>
              <w:rPr>
                <w:rFonts w:ascii="仿宋_GB2312" w:hAnsi="仿宋_GB2312" w:cs="仿宋_GB2312" w:eastAsia="仿宋_GB2312"/>
                <w:sz w:val="21"/>
              </w:rPr>
              <w:t>三、采购内容</w:t>
            </w:r>
          </w:p>
          <w:p>
            <w:pPr>
              <w:pStyle w:val="null3"/>
              <w:ind w:firstLine="420"/>
              <w:jc w:val="both"/>
            </w:pPr>
            <w:r>
              <w:rPr>
                <w:rFonts w:ascii="仿宋_GB2312" w:hAnsi="仿宋_GB2312" w:cs="仿宋_GB2312" w:eastAsia="仿宋_GB2312"/>
                <w:sz w:val="21"/>
              </w:rPr>
              <w:t>1.投标时各供应商须提供①主院区老年病院（西五楼）楼内外改造装修初步设计方案；②老年病院周边楼宇规划初步设计方案，包含但不限于：（数量自定，外立面效果图须包含沿街面）装修效果图、平面功能布局图及其他能表达设计理念的图纸、说明等。</w:t>
            </w:r>
          </w:p>
          <w:p>
            <w:pPr>
              <w:pStyle w:val="null3"/>
              <w:ind w:firstLine="420"/>
              <w:jc w:val="both"/>
            </w:pPr>
            <w:r>
              <w:rPr>
                <w:rFonts w:ascii="仿宋_GB2312" w:hAnsi="仿宋_GB2312" w:cs="仿宋_GB2312" w:eastAsia="仿宋_GB2312"/>
                <w:sz w:val="21"/>
              </w:rPr>
              <w:t>2.具体服务内容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1）老年病院</w:t>
            </w:r>
            <w:r>
              <w:rPr>
                <w:rFonts w:ascii="仿宋_GB2312" w:hAnsi="仿宋_GB2312" w:cs="仿宋_GB2312" w:eastAsia="仿宋_GB2312"/>
                <w:sz w:val="21"/>
              </w:rPr>
              <w:t>（西五楼）楼内、外装修改造提升及加固设计</w:t>
            </w:r>
            <w:r>
              <w:rPr>
                <w:rFonts w:ascii="仿宋_GB2312" w:hAnsi="仿宋_GB2312" w:cs="仿宋_GB2312" w:eastAsia="仿宋_GB2312"/>
                <w:sz w:val="21"/>
              </w:rPr>
              <w:t>须按照现场测量、勘探及采购方要求（如资料不全需现场复测并按照现场实际情况深化设计）</w:t>
            </w:r>
            <w:r>
              <w:rPr>
                <w:rFonts w:ascii="仿宋_GB2312" w:hAnsi="仿宋_GB2312" w:cs="仿宋_GB2312" w:eastAsia="仿宋_GB2312"/>
                <w:sz w:val="21"/>
              </w:rPr>
              <w:t>,根据国家相关设计施工标准、规范及当地的相关标准、规范，深化设计，确定整体的设计方案，包括外立面方案、加固方案、室内平面布局、神经内科病房、配套功能检查、重症室工艺流程、效果图设计等</w:t>
            </w:r>
            <w:r>
              <w:rPr>
                <w:rFonts w:ascii="仿宋_GB2312" w:hAnsi="仿宋_GB2312" w:cs="仿宋_GB2312" w:eastAsia="仿宋_GB2312"/>
                <w:sz w:val="21"/>
              </w:rPr>
              <w:t>（功能暂定，最终使用功能以合同及设计任务书为准）</w:t>
            </w:r>
            <w:r>
              <w:rPr>
                <w:rFonts w:ascii="仿宋_GB2312" w:hAnsi="仿宋_GB2312" w:cs="仿宋_GB2312" w:eastAsia="仿宋_GB2312"/>
                <w:sz w:val="21"/>
              </w:rPr>
              <w:t>。需提交至少</w:t>
            </w:r>
            <w:r>
              <w:rPr>
                <w:rFonts w:ascii="仿宋_GB2312" w:hAnsi="仿宋_GB2312" w:cs="仿宋_GB2312" w:eastAsia="仿宋_GB2312"/>
                <w:sz w:val="21"/>
              </w:rPr>
              <w:t>3种设计方案效果图供采购人选择，要求使用专业的3D建模软件进行渲染，高质量高精度效果图展示设计成果，其中的设计细节要完整及准确展现，效果要精美，项目提供效果图（各功能区平面图、立面图、建筑效果图、室内装修效果图、功能区流线分析图等制作），效果图需最终满足采购人需求，修改至采购人满意为止。</w:t>
            </w:r>
          </w:p>
          <w:p>
            <w:pPr>
              <w:pStyle w:val="null3"/>
              <w:ind w:firstLine="420"/>
              <w:jc w:val="both"/>
            </w:pPr>
            <w:r>
              <w:rPr>
                <w:rFonts w:ascii="仿宋_GB2312" w:hAnsi="仿宋_GB2312" w:cs="仿宋_GB2312" w:eastAsia="仿宋_GB2312"/>
                <w:sz w:val="21"/>
              </w:rPr>
              <w:t>绘制详细的能满足《建筑工程设计文件编制深度规定》的施工深度的拆除施工图、装修施工图、外装修施工图、室外景观、加固设计、结构、给排水、强弱电、暖通、净化、消防、智能化、医疗专项（如治疗带、三气等）、射线</w:t>
            </w:r>
            <w:r>
              <w:rPr>
                <w:rFonts w:ascii="仿宋_GB2312" w:hAnsi="仿宋_GB2312" w:cs="仿宋_GB2312" w:eastAsia="仿宋_GB2312"/>
                <w:sz w:val="21"/>
              </w:rPr>
              <w:t>防护，</w:t>
            </w:r>
            <w:r>
              <w:rPr>
                <w:rFonts w:ascii="仿宋_GB2312" w:hAnsi="仿宋_GB2312" w:cs="仿宋_GB2312" w:eastAsia="仿宋_GB2312"/>
                <w:sz w:val="21"/>
              </w:rPr>
              <w:t>室外管网等布置图、平面图及施工图等。</w:t>
            </w:r>
            <w:r>
              <w:rPr>
                <w:rFonts w:ascii="仿宋_GB2312" w:hAnsi="仿宋_GB2312" w:cs="仿宋_GB2312" w:eastAsia="仿宋_GB2312"/>
                <w:sz w:val="21"/>
              </w:rPr>
              <w:t>提供清晰的图纸目录、设计说明、设备材料表</w:t>
            </w:r>
            <w:r>
              <w:rPr>
                <w:rFonts w:ascii="仿宋_GB2312" w:hAnsi="仿宋_GB2312" w:cs="仿宋_GB2312" w:eastAsia="仿宋_GB2312"/>
                <w:sz w:val="21"/>
              </w:rPr>
              <w:t>；配合进行施工技术交底并参与竣工验收。</w:t>
            </w:r>
          </w:p>
          <w:p>
            <w:pPr>
              <w:pStyle w:val="null3"/>
              <w:ind w:firstLine="420"/>
              <w:jc w:val="both"/>
            </w:pPr>
            <w:r>
              <w:rPr>
                <w:rFonts w:ascii="仿宋_GB2312" w:hAnsi="仿宋_GB2312" w:cs="仿宋_GB2312" w:eastAsia="仿宋_GB2312"/>
                <w:sz w:val="21"/>
              </w:rPr>
              <w:t>根据第三方专业房屋鉴定机构的检测结果并结合具体设计方案进行楼宇加固方案制定，完成施工图设计，加固设计需满足《工程结构加固材料安全性鉴定规范》</w:t>
            </w:r>
            <w:r>
              <w:rPr>
                <w:rFonts w:ascii="仿宋_GB2312" w:hAnsi="仿宋_GB2312" w:cs="仿宋_GB2312" w:eastAsia="仿宋_GB2312"/>
                <w:sz w:val="21"/>
              </w:rPr>
              <w:t>(GB50728)等强制性国家标准。</w:t>
            </w:r>
          </w:p>
          <w:p>
            <w:pPr>
              <w:pStyle w:val="null3"/>
              <w:ind w:firstLine="420"/>
              <w:jc w:val="both"/>
            </w:pPr>
            <w:r>
              <w:rPr>
                <w:rFonts w:ascii="仿宋_GB2312" w:hAnsi="仿宋_GB2312" w:cs="仿宋_GB2312" w:eastAsia="仿宋_GB2312"/>
                <w:sz w:val="21"/>
              </w:rPr>
              <w:t>项目提供内外效果图、初步设计图、设计概算、施工图八套并签字盖出图章和注册工程师章，图纸说明须注明材料材质、规格、型号、国家执行标准、环保标准、防火等级等内容，提供所有设计成果的电子光盘。加固设计图需有一级注册结构工程师签字盖出图章和注册结构工程师章。</w:t>
            </w:r>
            <w:r>
              <w:rPr>
                <w:rFonts w:ascii="仿宋_GB2312" w:hAnsi="仿宋_GB2312" w:cs="仿宋_GB2312" w:eastAsia="仿宋_GB2312"/>
                <w:sz w:val="21"/>
              </w:rPr>
              <w:t>提供的图纸数量不满足要求，</w:t>
            </w:r>
            <w:r>
              <w:rPr>
                <w:rFonts w:ascii="仿宋_GB2312" w:hAnsi="仿宋_GB2312" w:cs="仿宋_GB2312" w:eastAsia="仿宋_GB2312"/>
                <w:sz w:val="21"/>
              </w:rPr>
              <w:t>发包人</w:t>
            </w:r>
            <w:r>
              <w:rPr>
                <w:rFonts w:ascii="仿宋_GB2312" w:hAnsi="仿宋_GB2312" w:cs="仿宋_GB2312" w:eastAsia="仿宋_GB2312"/>
                <w:sz w:val="21"/>
              </w:rPr>
              <w:t>可</w:t>
            </w:r>
            <w:r>
              <w:rPr>
                <w:rFonts w:ascii="仿宋_GB2312" w:hAnsi="仿宋_GB2312" w:cs="仿宋_GB2312" w:eastAsia="仿宋_GB2312"/>
                <w:sz w:val="21"/>
              </w:rPr>
              <w:t>要求承包人</w:t>
            </w:r>
            <w:r>
              <w:rPr>
                <w:rFonts w:ascii="仿宋_GB2312" w:hAnsi="仿宋_GB2312" w:cs="仿宋_GB2312" w:eastAsia="仿宋_GB2312"/>
                <w:sz w:val="21"/>
              </w:rPr>
              <w:t>加晒图纸，费用由承包人承担</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2）以老年病院为中心的医疗西区（老年病院、儿科门诊、儿科住院部、中医楼</w:t>
            </w:r>
            <w:r>
              <w:rPr>
                <w:rFonts w:ascii="仿宋_GB2312" w:hAnsi="仿宋_GB2312" w:cs="仿宋_GB2312" w:eastAsia="仿宋_GB2312"/>
                <w:sz w:val="21"/>
              </w:rPr>
              <w:t>、</w:t>
            </w:r>
            <w:r>
              <w:rPr>
                <w:rFonts w:ascii="仿宋_GB2312" w:hAnsi="仿宋_GB2312" w:cs="仿宋_GB2312" w:eastAsia="仿宋_GB2312"/>
                <w:sz w:val="21"/>
              </w:rPr>
              <w:t>西院病区）进行功能布局、人员流线、总体景观、楼宇风格等进行整体规划，按照现场测量、勘探及采购方要求（如资料不全需现场复测并按照现场实际情况深化设计）</w:t>
            </w:r>
            <w:r>
              <w:rPr>
                <w:rFonts w:ascii="仿宋_GB2312" w:hAnsi="仿宋_GB2312" w:cs="仿宋_GB2312" w:eastAsia="仿宋_GB2312"/>
                <w:sz w:val="21"/>
              </w:rPr>
              <w:t>,需提交至少3种设计方案效果图供采购人选择，要求使用专业的3D建模软件进行渲染，高质量高精度效果图展示设计成果，其中的设计细节要完整及准确展现，效果要精美，项目提供效果图（各功能区平面图、立面图、建筑效果图、景观效果图、功能区流线分析图等制作）、设计概算（需包含总设计概算和每栋楼宇的单体概算），效果图需最终满足采购人需求，修改至采购人满意为止。项目提供效果图、功能区流线分析图、设计概算八套并签字盖出图章和注册工程师章，提供所有设计成果的建筑模型及电子成果。</w:t>
            </w:r>
          </w:p>
          <w:p>
            <w:pPr>
              <w:pStyle w:val="null3"/>
              <w:ind w:firstLine="420"/>
              <w:jc w:val="both"/>
            </w:pPr>
            <w:r>
              <w:rPr>
                <w:rFonts w:ascii="仿宋_GB2312" w:hAnsi="仿宋_GB2312" w:cs="仿宋_GB2312" w:eastAsia="仿宋_GB2312"/>
                <w:sz w:val="21"/>
              </w:rPr>
              <w:t>3.结合所有设计服务内容按照固定总价进行综合报价，最高限价：80万元。固定总价，其内容包括但不限于：设计咨询费，后期施工过程中的二次设计及相关设计配合等工作的设计费用，成果制作费用，约定次数的汇报费用，差旅食宿费用，材料费用，印刷费用，知识产权费用，考察调研费用，专家论证费用，专家评审费用，人工费用，交通费用，规费税金、利润，与建设单位和其他相关部门进行的咨询费用，以及协调政府相关职能部门等一系列的非政策性费用，审定事项涉及的设计调整、修改、配合、整合、审批等其他所有费用，后续服务过程中所有的配合费用。</w:t>
            </w:r>
          </w:p>
          <w:p>
            <w:pPr>
              <w:pStyle w:val="null3"/>
            </w:pPr>
            <w:r>
              <w:rPr>
                <w:rFonts w:ascii="仿宋_GB2312" w:hAnsi="仿宋_GB2312" w:cs="仿宋_GB2312" w:eastAsia="仿宋_GB2312"/>
                <w:sz w:val="21"/>
              </w:rPr>
              <w:t>验收标准：根据国家设计施工相关标准、规范及当地的相关标准、规范为准。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自合同签订之日起至工程竣工验收合格后止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主院区老年病院（西五楼）楼内外改造装修工程完成初步设计和概算清单并将成果文件移交采购人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主院区老年病院（西五楼）楼内外改造装修工程完成施工图设计并将成果文件移交采购人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老年病院周边楼宇规划设计和概算清单完成并将成果文件移交采购人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主院区老年病院（西五楼）楼内外改造装修工程竣工验收合格后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供应商应保证所提供的服务或其任何一部分均不会侵犯任何第三方的专利权、商标权或著作权。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或2025年度经审计的具有注册会计师行业统一监管平台出具赋码的财务报告（包括四表一注，即资产负债表、利润表、现金流量表、所有者权益变动表及其附注）；事业法人提供部门决算报告；/或在磋商日期前六个月内其基本开户银行出具的资信证明（附基本存款账户信息等证明材料）； /或专业担保机构出具的磋商担保函；/或表明具有良好的商业信誉和健全的财务会计制度的诚信声明；以上四种形式的资料提供任何一种即可。 （三）具有履行合同所必需的设备和专业技术能力：提供声明文件。 （四）具有依法缴纳税收的良好记录：提供缴费所属日期为磋商时间前12个月内任一月份（磋商截止时间当月不计入）的缴费凭据或税务机关出具的完税证明或（在法规范围内不需提供的应出具书面说明和证明文件）/或具有依法缴纳税收的诚信声明；以上两种形式的资料提供任何一种即可。 （五）具有依法缴纳社会保障资金的良好记录：提供缴费所属日期为磋商截止时间前12个月内任意一个月（磋商截止时间当月不计入）的缴费凭据或社保机关出具的缴费证明（在法规范围内不需提供的应出具书面说明和证明文件）；/或具有依法缴纳社会保障资金的缴纳记录的诚信声明；以上两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具有注册会计师行业统一监管平台出具赋码的财务报告（包括四表一注，即资产负债表、利润表、现金流量表、所有者权益变动表及其附注）；事业法人提供部门决算报告；/或在磋商日期前六个月内其基本开户银行出具的资信证明（附基本存款账户信息等证明材料）； /或专业担保机构出具的磋商担保函；/或表明具有良好的商业信誉和健全的财务会计制度的诚信声明；以上四种形式的资料提供任何一种即可。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供应商应具有【工程设计综合资质甲级】或建筑行业工程设计甲级及以上资质，或建筑行业（建筑工程）专业设计甲级及以上资质。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拟派设计负责人应具备【一级注册建筑师】或【一级注册结构工程师】执业资格，并在本单位登记注册。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基本信息</w:t>
            </w:r>
          </w:p>
        </w:tc>
        <w:tc>
          <w:tcPr>
            <w:tcW w:type="dxa" w:w="3322"/>
          </w:tcPr>
          <w:p>
            <w:pPr>
              <w:pStyle w:val="null3"/>
            </w:pPr>
            <w:r>
              <w:rPr>
                <w:rFonts w:ascii="仿宋_GB2312" w:hAnsi="仿宋_GB2312" w:cs="仿宋_GB2312" w:eastAsia="仿宋_GB2312"/>
              </w:rPr>
              <w:t>供应商基本信息及其拟派设计负责人基本信息应在“陕西省住房和城乡建设厅网站（http://js.shaanxi.gov.cn/）陕西省建筑市场监管与诚信信息发布平台”可查询。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供应商不得为“信用中国”网站（www.creditchina.gov.cn）列入失信被执行人、重大税收违法失信主体名单的供应商，不得为“中国政府采购网”（www.ccgp.gov.cn）政府采购严重违法失信行为记录名单中的供应商。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供应商代表</w:t>
            </w:r>
          </w:p>
        </w:tc>
        <w:tc>
          <w:tcPr>
            <w:tcW w:type="dxa" w:w="3322"/>
          </w:tcPr>
          <w:p>
            <w:pPr>
              <w:pStyle w:val="null3"/>
            </w:pPr>
            <w:r>
              <w:rPr>
                <w:rFonts w:ascii="仿宋_GB2312" w:hAnsi="仿宋_GB2312" w:cs="仿宋_GB2312" w:eastAsia="仿宋_GB2312"/>
              </w:rPr>
              <w:t>法定代表人（单位负责人）直接参加磋商的，须出具法定代表人（单位负责人）证明书；法定代表人（单位负责人）授权代表参加磋商的，还须出具法定代表人（单位负责人）授权书，同时提供供应商代表磋商前6个月内任意一个月的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响应文件是否按照磋商文件要求的格式编写。响应文件的签署、加盖印章是否有效。磋商报价未超过采购预算（或最高限价）；磋商报价有效期是否符合磋商文件的要求。</w:t>
            </w:r>
          </w:p>
        </w:tc>
        <w:tc>
          <w:tcPr>
            <w:tcW w:type="dxa" w:w="1661"/>
          </w:tcPr>
          <w:p>
            <w:pPr>
              <w:pStyle w:val="null3"/>
            </w:pPr>
            <w:r>
              <w:rPr>
                <w:rFonts w:ascii="仿宋_GB2312" w:hAnsi="仿宋_GB2312" w:cs="仿宋_GB2312" w:eastAsia="仿宋_GB2312"/>
              </w:rPr>
              <w:t>响应文件封面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项目理解及分析</w:t>
            </w:r>
          </w:p>
        </w:tc>
        <w:tc>
          <w:tcPr>
            <w:tcW w:type="dxa" w:w="2492"/>
          </w:tcPr>
          <w:p>
            <w:pPr>
              <w:pStyle w:val="null3"/>
            </w:pPr>
            <w:r>
              <w:rPr>
                <w:rFonts w:ascii="仿宋_GB2312" w:hAnsi="仿宋_GB2312" w:cs="仿宋_GB2312" w:eastAsia="仿宋_GB2312"/>
              </w:rPr>
              <w:t>供应商对本项目背景、服务内容、目标需求理解全面，分析到位；对本项目设计实施阶段的重点难点进行分析并提出解决思路。 1.思路清晰、内容全面、保证措施及相应承诺详细，完全符合本次采购需求，计5分； 2.思路、内容较完整，保证措施及相应承诺较详细，基本符合本次采购需求，计4分； 3.思路有偏差、保证措施及相应承诺简单，计3分； 4.思路有较大偏差、内容空泛，计1分； 5.未提供的不计分。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供应商针根据现场勘察对本项目提供①主院区老年病院（西五楼）楼内外改造装修初步设计方案；②老年病院周边楼宇规划初步设计方案（数量自定，主院区老年病院（西五楼）楼内外改造装修需提供室内装修效果图外及外立面效果图，外立面效果图须包含沿街面；老年病院周边楼宇（老年病院、儿科门诊、儿科住院部、中医楼、西院病区）规划设计效果图需包含五栋楼宇及周边环境道路的整体鸟瞰图、整体平面图、整体立面图、整体建筑效果图、景观效果图、功能区流线分析图等）： 1、方案设计功能分区明确、医疗工艺流程优化措施有利于项目实施、体现此项目亮点、概念新颖，符合审美要求，计30分； 2、方案设计功能分区较为明确、医疗工艺流程优化有一定针对性、基本符合审美要求，计25分； 3、方案设计功能分区不缺项、医疗工艺流程简单、一般符合审美要求，计20分； 4、方案设计功能分区内容缺1-2项、医疗工艺流程不流畅、美观度不足，计15分； 5、方案设计功能分区内容存在重要缺项（3项以上）、医疗工艺流程混乱或存在明显硬伤、美观度差，计10分； 6、方案设计功能分区严重缺失或错误，医疗工艺流程存在重大缺陷且无法运行，缺乏基本审美考量，方案整体不可行。计5分； 7、未提供的不计分。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保证措施及承诺</w:t>
            </w:r>
          </w:p>
        </w:tc>
        <w:tc>
          <w:tcPr>
            <w:tcW w:type="dxa" w:w="2492"/>
          </w:tcPr>
          <w:p>
            <w:pPr>
              <w:pStyle w:val="null3"/>
            </w:pPr>
            <w:r>
              <w:rPr>
                <w:rFonts w:ascii="仿宋_GB2312" w:hAnsi="仿宋_GB2312" w:cs="仿宋_GB2312" w:eastAsia="仿宋_GB2312"/>
              </w:rPr>
              <w:t>针对本项目在施工图设计论证、评审、审批工作中采取的保证措施及相应承诺。 1.思路清晰、内容全面、保证措施及相应承诺详细，完全符合本次采购需求，计5分； 2.思路及措施内容较贴合项目需求、保证措施及相应承诺简单，计3分； 3.思路有较大偏差、保证措施及相应承诺空泛，计 1 分； 4.未提供的不计分。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针对本项目实施过程中突发状况提出应急服务方案，能够保证项目顺利实施。 1.方案贴合项目情况、切实可行，计 5 分； 2.方案较符合项目需求、可行度较高，计 3 分； 3.方案简单，可行性不足，计 1 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1、拟派项目负责人具备高级及以上技术职称（含高级技术职称）的计3分，具备中级技术职称的计1分，其它情况不计分。 2、拟派项目负责人具备本科及以上的学历（含本科）的计2分，专科学历的计1分，其他情况不计分。 注：以拟派项目负责人相关证书及开标前6个月供应商为其缴纳社保的证明材料为准，未提供或提供不全不计分。 3、拟派项目负责人具有2023年1月1日至今类似设计项目业绩（以合同签订时间为准），每提供一份有效业绩计1分，最高计5分。 注：拟派项目负责人业绩证明材料以合同（合同中须体现拟派项目负责人的姓名或其相关信息内容）复印件或扫描件并加盖投标人公章为准，合同主体须为供应商本企业，与企业业绩不重复计分。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设计人员配备</w:t>
            </w:r>
          </w:p>
        </w:tc>
        <w:tc>
          <w:tcPr>
            <w:tcW w:type="dxa" w:w="2492"/>
          </w:tcPr>
          <w:p>
            <w:pPr>
              <w:pStyle w:val="null3"/>
            </w:pPr>
            <w:r>
              <w:rPr>
                <w:rFonts w:ascii="仿宋_GB2312" w:hAnsi="仿宋_GB2312" w:cs="仿宋_GB2312" w:eastAsia="仿宋_GB2312"/>
              </w:rPr>
              <w:t>拟派设计团队专业设计人员配备齐全【建筑专业人员2人、结构专业人员2人、电气专业人员2人、暖通专业人员2人、给排水专业人员2人、造价专业人员1人】。 满足上述规定的计基本分6分（人员不足不计分），在此规定要求的基础上每增加任意1名专业设计人员的加2分，本项满分为10分。 注：以专业设计人员相关证书及开标前6个月内供应商为其缴纳社保的证明材料为准，未提供或提供不全不计分。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设计团队保证</w:t>
            </w:r>
          </w:p>
        </w:tc>
        <w:tc>
          <w:tcPr>
            <w:tcW w:type="dxa" w:w="2492"/>
          </w:tcPr>
          <w:p>
            <w:pPr>
              <w:pStyle w:val="null3"/>
            </w:pPr>
            <w:r>
              <w:rPr>
                <w:rFonts w:ascii="仿宋_GB2312" w:hAnsi="仿宋_GB2312" w:cs="仿宋_GB2312" w:eastAsia="仿宋_GB2312"/>
              </w:rPr>
              <w:t>拟派设计团队所有成员全面参与本设计项目的承诺及具体保证措施。 1、承诺明确，保证措施完善、可行，计5分； 2、承诺基本明确，保证措施基本合理、可行，计3分； 3、承诺含糊，保证措施可行性较差，计1分；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提供供应商2023年1月1日至今类似设计项目业绩（以合同签订时间为准），每提供一份有效业绩计2分，最高计10分。若提供虚假业绩，一经发现，按无效文件处理。 备注：1.有效业绩为至少应体现合同对方、项目名称、服务内容、服务期限、合同金额、落款签字盖章页（须含签订日期）。 2.提供合同复印件加盖供应商公章。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 2.磋商总报价得分=(磋商基准价／最终磋商总报价)×20。 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