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版本号：HHGJZC2026-CS41420260903001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西安经济技术开发区全国第四次农业普查服务委托项目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HHGJZC2026-CS414</w:t>
      </w:r>
      <w:r>
        <w:br/>
      </w:r>
      <w:r>
        <w:br/>
      </w:r>
      <w:r>
        <w:br/>
      </w:r>
    </w:p>
    <w:p>
      <w:pPr>
        <w:pStyle w:val="null3"/>
        <w:jc w:val="center"/>
        <w:outlineLvl w:val="2"/>
      </w:pPr>
      <w:r>
        <w:rPr>
          <w:rFonts w:ascii="仿宋_GB2312" w:hAnsi="仿宋_GB2312" w:cs="仿宋_GB2312" w:eastAsia="仿宋_GB2312"/>
          <w:sz w:val="28"/>
          <w:b/>
        </w:rPr>
        <w:t>西安经济技术开发区发展改革局</w:t>
      </w:r>
    </w:p>
    <w:p>
      <w:pPr>
        <w:pStyle w:val="null3"/>
        <w:jc w:val="center"/>
        <w:outlineLvl w:val="2"/>
      </w:pPr>
      <w:r>
        <w:rPr>
          <w:rFonts w:ascii="仿宋_GB2312" w:hAnsi="仿宋_GB2312" w:cs="仿宋_GB2312" w:eastAsia="仿宋_GB2312"/>
          <w:sz w:val="28"/>
          <w:b/>
        </w:rPr>
        <w:t>陕西华海国际项目管理有限公司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2026年09月03日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陕西华海国际项目管理有限公司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西安经济技术开发区发展改革局</w:t>
      </w:r>
      <w:r>
        <w:rPr>
          <w:rFonts w:ascii="仿宋_GB2312" w:hAnsi="仿宋_GB2312" w:cs="仿宋_GB2312" w:eastAsia="仿宋_GB2312"/>
        </w:rPr>
        <w:t>委托，拟对</w:t>
      </w:r>
      <w:r>
        <w:rPr>
          <w:rFonts w:ascii="仿宋_GB2312" w:hAnsi="仿宋_GB2312" w:cs="仿宋_GB2312" w:eastAsia="仿宋_GB2312"/>
        </w:rPr>
        <w:t>西安经济技术开发区全国第四次农业普查服务委托项目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HHGJZC2026-CS414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西安经济技术开发区全国第四次农业普查服务委托项目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西安经济技术开发区全国第四次农业普查服务委托项目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采购包1（西安经济技术开发区全国第四次农业普查服务委托项目）：属于专门面向中小企业采购。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法定代表人授权书：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pPr>
        <w:pStyle w:val="null3"/>
      </w:pPr>
      <w:r>
        <w:rPr>
          <w:rFonts w:ascii="仿宋_GB2312" w:hAnsi="仿宋_GB2312" w:cs="仿宋_GB2312" w:eastAsia="仿宋_GB2312"/>
        </w:rPr>
        <w:t>2、信用记录：供应商未被“信用中国”网站（www.creditchina.gov.cn）列入失信被执行人（页面跳转至“中国执行信息公开网”http://zxgk.court.gov.cn/shixin/）和重大税收违法失信主体，未被“中国政府采购网”（www.ccgp.gov.cn）列入政府采购严重违法失信行为记录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西安经济技术开发区发展改革局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西安经济技术开发区明光路与凤城十二路凯瑞F座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029-86155516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陕西华海国际项目管理有限公司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西安市经开区明光路凤城五路FED创新中心B座312室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吕博延</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029-89164609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西安经济技术开发区财政金融局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029-86538460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采购包1：1,340,000.00元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印发的《招标代理服务收费管理暂行办法》（计价格〔2002〕1980号）和国家发展和改革委员会办公厅印发的《关于招标代理服务收费有关问题的通知》（发改办价格〔2003〕857号）的有关规定执行。 成交供应商在领取成交通知书前，须向采购代理机构一次性支付招标代理服务费。 银行户名：陕西华海国际项目管理有限公司 开户行：中信银行股份有限公司西安分行营业部 账号：8111701013100567082</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西安经济技术开发区发展改革局</w:t>
      </w:r>
      <w:r>
        <w:rPr>
          <w:rFonts w:ascii="仿宋_GB2312" w:hAnsi="仿宋_GB2312" w:cs="仿宋_GB2312" w:eastAsia="仿宋_GB2312"/>
        </w:rPr>
        <w:t>和</w:t>
      </w:r>
      <w:r>
        <w:rPr>
          <w:rFonts w:ascii="仿宋_GB2312" w:hAnsi="仿宋_GB2312" w:cs="仿宋_GB2312" w:eastAsia="仿宋_GB2312"/>
        </w:rPr>
        <w:t>陕西华海国际项目管理有限公司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西安经济技术开发区发展改革局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陕西华海国际项目管理有限公司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西安经济技术开发区发展改革局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陕西华海国际项目管理有限公司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陕西华海国际项目管理有限公司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陕西华海国际项目管理有限公司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陕西华海国际项目管理有限公司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联系人：吕博延</w:t>
      </w:r>
    </w:p>
    <w:p>
      <w:pPr>
        <w:pStyle w:val="null3"/>
      </w:pPr>
      <w:r>
        <w:rPr>
          <w:rFonts w:ascii="仿宋_GB2312" w:hAnsi="仿宋_GB2312" w:cs="仿宋_GB2312" w:eastAsia="仿宋_GB2312"/>
        </w:rPr>
        <w:t>联系电话：029-89164609</w:t>
      </w:r>
    </w:p>
    <w:p>
      <w:pPr>
        <w:pStyle w:val="null3"/>
      </w:pPr>
      <w:r>
        <w:rPr>
          <w:rFonts w:ascii="仿宋_GB2312" w:hAnsi="仿宋_GB2312" w:cs="仿宋_GB2312" w:eastAsia="仿宋_GB2312"/>
        </w:rPr>
        <w:t>地址：西安市经开区明光路凤城五路FED创新中心B座312室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西安经济技术开发区全国第四次农业普查服务委托项目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1,340,000.00</w:t>
      </w:r>
    </w:p>
    <w:p>
      <w:pPr>
        <w:pStyle w:val="null3"/>
      </w:pPr>
      <w:r>
        <w:rPr>
          <w:rFonts w:ascii="仿宋_GB2312" w:hAnsi="仿宋_GB2312" w:cs="仿宋_GB2312" w:eastAsia="仿宋_GB2312"/>
        </w:rPr>
        <w:t>采购包最高限价（元）: 1,340,000.00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西安经济技术开发区全国第四次农业普查服务委托项目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1,340,000.00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标的名称：西安经济技术开发区全国第四次农业普查服务委托项目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rPr>
              <w:t>一、普查目的和意义</w:t>
            </w:r>
          </w:p>
          <w:p>
            <w:pPr>
              <w:pStyle w:val="null3"/>
              <w:jc w:val="left"/>
            </w:pPr>
            <w:r>
              <w:rPr>
                <w:rFonts w:ascii="仿宋_GB2312" w:hAnsi="仿宋_GB2312" w:cs="仿宋_GB2312" w:eastAsia="仿宋_GB2312"/>
                <w:sz w:val="24"/>
              </w:rPr>
              <w:t>农业普查是全面了解</w:t>
            </w:r>
            <w:r>
              <w:rPr>
                <w:rFonts w:ascii="仿宋_GB2312" w:hAnsi="仿宋_GB2312" w:cs="仿宋_GB2312" w:eastAsia="仿宋_GB2312"/>
                <w:sz w:val="24"/>
              </w:rPr>
              <w:t>“三农”发展变化情况的重大国情国力调查。组织开展第四次全国农业普查，查清我国农业、农村、农民基本情况，掌握农村土地流转、农业生产、新型农业经营主体、农业规模化和产业化等新情况，反映农村发展新面貌和农民生活新变化，对科学制定“三农”政策、促进我国实现农业现代化、全面建成小康社会，具有十分重要的意义。本次普查严格遵循《全国农业普查条例》及国务院、省市各级统计部门相关要求，确保普查数据真实、准确、完整，为经开区“三农”工作决策提供坚实的数据支撑。</w:t>
            </w:r>
          </w:p>
          <w:p>
            <w:pPr>
              <w:pStyle w:val="null3"/>
              <w:jc w:val="left"/>
            </w:pPr>
            <w:r>
              <w:rPr>
                <w:rFonts w:ascii="仿宋_GB2312" w:hAnsi="仿宋_GB2312" w:cs="仿宋_GB2312" w:eastAsia="仿宋_GB2312"/>
                <w:sz w:val="24"/>
              </w:rPr>
              <w:t>二、普查范围和内容</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普查的范围：经开区北田街道</w:t>
            </w:r>
            <w:r>
              <w:rPr>
                <w:rFonts w:ascii="仿宋_GB2312" w:hAnsi="仿宋_GB2312" w:cs="仿宋_GB2312" w:eastAsia="仿宋_GB2312"/>
                <w:sz w:val="24"/>
              </w:rPr>
              <w:t>辖区内的农村住户，包括农村农业生产经营户和其他住户；城镇农业生产经营户；农业生产经营单位；村民委员会</w:t>
            </w:r>
            <w:r>
              <w:rPr>
                <w:rFonts w:ascii="仿宋_GB2312" w:hAnsi="仿宋_GB2312" w:cs="仿宋_GB2312" w:eastAsia="仿宋_GB2312"/>
                <w:sz w:val="24"/>
              </w:rPr>
              <w:t>和</w:t>
            </w:r>
            <w:r>
              <w:rPr>
                <w:rFonts w:ascii="仿宋_GB2312" w:hAnsi="仿宋_GB2312" w:cs="仿宋_GB2312" w:eastAsia="仿宋_GB2312"/>
                <w:sz w:val="24"/>
              </w:rPr>
              <w:t>涉农街道办、镇人民政府。</w:t>
            </w:r>
            <w:r>
              <w:rPr>
                <w:rFonts w:ascii="仿宋_GB2312" w:hAnsi="仿宋_GB2312" w:cs="仿宋_GB2312" w:eastAsia="仿宋_GB2312"/>
                <w:sz w:val="24"/>
              </w:rPr>
              <w:t>普查对象需全面覆盖，无遗漏、无重复，严格按照全国统一普查口径执行，不得擅自缩小或扩大普查范围。</w:t>
            </w:r>
          </w:p>
          <w:p>
            <w:pPr>
              <w:pStyle w:val="null3"/>
              <w:jc w:val="left"/>
            </w:pPr>
            <w:r>
              <w:rPr>
                <w:rFonts w:ascii="仿宋_GB2312" w:hAnsi="仿宋_GB2312" w:cs="仿宋_GB2312" w:eastAsia="仿宋_GB2312"/>
                <w:sz w:val="24"/>
              </w:rPr>
              <w:t>2、普查内容：</w:t>
            </w:r>
            <w:r>
              <w:rPr>
                <w:rFonts w:ascii="仿宋_GB2312" w:hAnsi="仿宋_GB2312" w:cs="仿宋_GB2312" w:eastAsia="仿宋_GB2312"/>
                <w:sz w:val="24"/>
              </w:rPr>
              <w:t>包括农业生产条件、粮食和大食物生产情况、农业新质生产力情况、新型农业经营主体情况、农村居民生活情况、乡村发展基本情况等</w:t>
            </w:r>
            <w:r>
              <w:rPr>
                <w:rFonts w:ascii="仿宋_GB2312" w:hAnsi="仿宋_GB2312" w:cs="仿宋_GB2312" w:eastAsia="仿宋_GB2312"/>
                <w:sz w:val="24"/>
              </w:rPr>
              <w:t>。</w:t>
            </w:r>
            <w:r>
              <w:rPr>
                <w:rFonts w:ascii="仿宋_GB2312" w:hAnsi="仿宋_GB2312" w:cs="仿宋_GB2312" w:eastAsia="仿宋_GB2312"/>
                <w:sz w:val="24"/>
              </w:rPr>
              <w:t>具体涵盖耕地面积、种植结构、养殖规</w:t>
            </w:r>
            <w:r>
              <w:rPr>
                <w:rFonts w:ascii="仿宋_GB2312" w:hAnsi="仿宋_GB2312" w:cs="仿宋_GB2312" w:eastAsia="仿宋_GB2312"/>
                <w:sz w:val="24"/>
              </w:rPr>
              <w:t>模、农业机械拥有量、土地流转面积、经营主体类型、农民收入水平、乡村基础设施建设等核心指标，全面反映经开区农业农村发展现状。</w:t>
            </w:r>
          </w:p>
          <w:p>
            <w:pPr>
              <w:pStyle w:val="null3"/>
              <w:jc w:val="left"/>
            </w:pPr>
            <w:r>
              <w:rPr>
                <w:rFonts w:ascii="仿宋_GB2312" w:hAnsi="仿宋_GB2312" w:cs="仿宋_GB2312" w:eastAsia="仿宋_GB2312"/>
                <w:sz w:val="24"/>
              </w:rPr>
              <w:t>三、普查时间</w:t>
            </w:r>
          </w:p>
          <w:p>
            <w:pPr>
              <w:pStyle w:val="null3"/>
              <w:jc w:val="left"/>
            </w:pPr>
            <w:r>
              <w:rPr>
                <w:rFonts w:ascii="仿宋_GB2312" w:hAnsi="仿宋_GB2312" w:cs="仿宋_GB2312" w:eastAsia="仿宋_GB2312"/>
                <w:sz w:val="24"/>
              </w:rPr>
              <w:t>　普查标准时点为</w:t>
            </w:r>
            <w:r>
              <w:rPr>
                <w:rFonts w:ascii="仿宋_GB2312" w:hAnsi="仿宋_GB2312" w:cs="仿宋_GB2312" w:eastAsia="仿宋_GB2312"/>
                <w:sz w:val="24"/>
              </w:rPr>
              <w:t>20</w:t>
            </w:r>
            <w:r>
              <w:rPr>
                <w:rFonts w:ascii="仿宋_GB2312" w:hAnsi="仿宋_GB2312" w:cs="仿宋_GB2312" w:eastAsia="仿宋_GB2312"/>
                <w:sz w:val="24"/>
              </w:rPr>
              <w:t>26</w:t>
            </w:r>
            <w:r>
              <w:rPr>
                <w:rFonts w:ascii="仿宋_GB2312" w:hAnsi="仿宋_GB2312" w:cs="仿宋_GB2312" w:eastAsia="仿宋_GB2312"/>
                <w:sz w:val="24"/>
              </w:rPr>
              <w:t>年</w:t>
            </w:r>
            <w:r>
              <w:rPr>
                <w:rFonts w:ascii="仿宋_GB2312" w:hAnsi="仿宋_GB2312" w:cs="仿宋_GB2312" w:eastAsia="仿宋_GB2312"/>
                <w:sz w:val="24"/>
              </w:rPr>
              <w:t>12月31日24时，普查时期资料为</w:t>
            </w:r>
            <w:r>
              <w:rPr>
                <w:rFonts w:ascii="仿宋_GB2312" w:hAnsi="仿宋_GB2312" w:cs="仿宋_GB2312" w:eastAsia="仿宋_GB2312"/>
                <w:sz w:val="24"/>
              </w:rPr>
              <w:t>2026</w:t>
            </w:r>
            <w:r>
              <w:rPr>
                <w:rFonts w:ascii="仿宋_GB2312" w:hAnsi="仿宋_GB2312" w:cs="仿宋_GB2312" w:eastAsia="仿宋_GB2312"/>
                <w:sz w:val="24"/>
              </w:rPr>
              <w:t>年年度资料。</w:t>
            </w:r>
            <w:r>
              <w:rPr>
                <w:rFonts w:ascii="仿宋_GB2312" w:hAnsi="仿宋_GB2312" w:cs="仿宋_GB2312" w:eastAsia="仿宋_GB2312"/>
                <w:sz w:val="24"/>
              </w:rPr>
              <w:t>所有普查数据需以该标准时点和年度资料为依据，确保数据时效性和一致性，严格按照全国统一时间节点推进各项普查工作，不得提前或延后统计。</w:t>
            </w:r>
          </w:p>
          <w:p>
            <w:pPr>
              <w:pStyle w:val="null3"/>
              <w:jc w:val="left"/>
            </w:pPr>
            <w:r>
              <w:rPr>
                <w:rFonts w:ascii="仿宋_GB2312" w:hAnsi="仿宋_GB2312" w:cs="仿宋_GB2312" w:eastAsia="仿宋_GB2312"/>
                <w:sz w:val="24"/>
              </w:rPr>
              <w:t>四、内容及要求</w:t>
            </w:r>
          </w:p>
          <w:p>
            <w:pPr>
              <w:pStyle w:val="null3"/>
              <w:jc w:val="left"/>
            </w:pPr>
            <w:r>
              <w:rPr>
                <w:rFonts w:ascii="仿宋_GB2312" w:hAnsi="仿宋_GB2312" w:cs="仿宋_GB2312" w:eastAsia="仿宋_GB2312"/>
                <w:sz w:val="24"/>
              </w:rPr>
              <w:t>1、普查数量：此次普查涉及</w:t>
            </w:r>
            <w:r>
              <w:rPr>
                <w:rFonts w:ascii="仿宋_GB2312" w:hAnsi="仿宋_GB2312" w:cs="仿宋_GB2312" w:eastAsia="仿宋_GB2312"/>
                <w:sz w:val="24"/>
              </w:rPr>
              <w:t>经开</w:t>
            </w:r>
            <w:r>
              <w:rPr>
                <w:rFonts w:ascii="仿宋_GB2312" w:hAnsi="仿宋_GB2312" w:cs="仿宋_GB2312" w:eastAsia="仿宋_GB2312"/>
                <w:sz w:val="24"/>
              </w:rPr>
              <w:t>区北田街道农村住户及生产经营单位共计一万五千余家</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人员配置</w:t>
            </w:r>
            <w:r>
              <w:rPr>
                <w:rFonts w:ascii="仿宋_GB2312" w:hAnsi="仿宋_GB2312" w:cs="仿宋_GB2312" w:eastAsia="仿宋_GB2312"/>
                <w:sz w:val="24"/>
              </w:rPr>
              <w:t>要求：</w:t>
            </w:r>
            <w:r>
              <w:rPr>
                <w:rFonts w:ascii="仿宋_GB2312" w:hAnsi="仿宋_GB2312" w:cs="仿宋_GB2312" w:eastAsia="仿宋_GB2312"/>
                <w:sz w:val="24"/>
              </w:rPr>
              <w:t>经开区发展改革局拟选择第三方服务企业承担本次农业普查技术工作，第三方需按要求配备专项技术人员，其中区级技术指导人员不少于</w:t>
            </w:r>
            <w:r>
              <w:rPr>
                <w:rFonts w:ascii="仿宋_GB2312" w:hAnsi="仿宋_GB2312" w:cs="仿宋_GB2312" w:eastAsia="仿宋_GB2312"/>
                <w:sz w:val="24"/>
              </w:rPr>
              <w:t>4人、村级技术指导人员不少于11人，所有技术人员需具备统计相关工作经验，熟悉农业普查流程及数据处理规范，能够胜任技术指导、培训、数据审核等相关工作。此外，需同步落实普查员补贴发放工作，补贴总额59万元，普查员均为村级人员，补贴发放需严格遵循规范、透明原则，留存完整发放凭证备查。</w:t>
            </w:r>
          </w:p>
          <w:p>
            <w:pPr>
              <w:pStyle w:val="null3"/>
              <w:jc w:val="left"/>
            </w:pPr>
            <w:r>
              <w:rPr>
                <w:rFonts w:ascii="仿宋_GB2312" w:hAnsi="仿宋_GB2312" w:cs="仿宋_GB2312" w:eastAsia="仿宋_GB2312"/>
                <w:sz w:val="24"/>
              </w:rPr>
              <w:t>3、核心服务工作内容</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制定项目各阶段工作细则，明确工作流程、时间节点、责任分工，确保普查工作有序推进；</w:t>
            </w:r>
          </w:p>
          <w:p>
            <w:pPr>
              <w:pStyle w:val="null3"/>
              <w:jc w:val="left"/>
            </w:pPr>
            <w:r>
              <w:rPr>
                <w:rFonts w:ascii="仿宋_GB2312" w:hAnsi="仿宋_GB2312" w:cs="仿宋_GB2312" w:eastAsia="仿宋_GB2312"/>
                <w:sz w:val="24"/>
              </w:rPr>
              <w:t>提供四农普综合试点技术支持，协助开展试点工作，总结试点经验并优化普查流程；</w:t>
            </w:r>
          </w:p>
          <w:p>
            <w:pPr>
              <w:pStyle w:val="null3"/>
              <w:jc w:val="left"/>
            </w:pPr>
            <w:r>
              <w:rPr>
                <w:rFonts w:ascii="仿宋_GB2312" w:hAnsi="仿宋_GB2312" w:cs="仿宋_GB2312" w:eastAsia="仿宋_GB2312"/>
                <w:sz w:val="24"/>
              </w:rPr>
              <w:t>负责名录库汇总整理，完善普查对象基础信息，确保名录库准确、完整、动态更新；</w:t>
            </w:r>
          </w:p>
          <w:p>
            <w:pPr>
              <w:pStyle w:val="null3"/>
              <w:jc w:val="left"/>
            </w:pPr>
            <w:r>
              <w:rPr>
                <w:rFonts w:ascii="仿宋_GB2312" w:hAnsi="仿宋_GB2312" w:cs="仿宋_GB2312" w:eastAsia="仿宋_GB2312"/>
                <w:sz w:val="24"/>
              </w:rPr>
              <w:t>开展各阶段业务培训，包括普查员入户调查、数据采集、报表填写、系统操作等培训，确保普查人员熟练掌握工作技能；</w:t>
            </w:r>
          </w:p>
          <w:p>
            <w:pPr>
              <w:pStyle w:val="null3"/>
              <w:jc w:val="left"/>
            </w:pPr>
            <w:r>
              <w:rPr>
                <w:rFonts w:ascii="仿宋_GB2312" w:hAnsi="仿宋_GB2312" w:cs="仿宋_GB2312" w:eastAsia="仿宋_GB2312"/>
                <w:sz w:val="24"/>
              </w:rPr>
              <w:t>负责清查与普查阶段数据采集指导，全程跟踪入户调查工作，及时解决数据采集过程中出现的问题；</w:t>
            </w:r>
          </w:p>
          <w:p>
            <w:pPr>
              <w:pStyle w:val="null3"/>
              <w:jc w:val="left"/>
            </w:pPr>
            <w:r>
              <w:rPr>
                <w:rFonts w:ascii="仿宋_GB2312" w:hAnsi="仿宋_GB2312" w:cs="仿宋_GB2312" w:eastAsia="仿宋_GB2312"/>
                <w:sz w:val="24"/>
              </w:rPr>
              <w:t>承担数据平台管理工作，维护普查数据采集系统，确保系统稳定运行，保障数据安全；</w:t>
            </w:r>
          </w:p>
          <w:p>
            <w:pPr>
              <w:pStyle w:val="null3"/>
              <w:jc w:val="left"/>
            </w:pPr>
            <w:r>
              <w:rPr>
                <w:rFonts w:ascii="仿宋_GB2312" w:hAnsi="仿宋_GB2312" w:cs="仿宋_GB2312" w:eastAsia="仿宋_GB2312"/>
                <w:sz w:val="24"/>
              </w:rPr>
              <w:t>制定数据审核标准，开展数据初审、复审、终审工作，排查数据异常、逻辑错误，确保数据质量；</w:t>
            </w:r>
          </w:p>
          <w:p>
            <w:pPr>
              <w:pStyle w:val="null3"/>
              <w:jc w:val="left"/>
            </w:pPr>
            <w:r>
              <w:rPr>
                <w:rFonts w:ascii="仿宋_GB2312" w:hAnsi="仿宋_GB2312" w:cs="仿宋_GB2312" w:eastAsia="仿宋_GB2312"/>
                <w:sz w:val="24"/>
              </w:rPr>
              <w:t>提供数据处理技术支持，包括数据录入、整理、汇总、分析等工作，配合完成数据上报；</w:t>
            </w:r>
          </w:p>
          <w:p>
            <w:pPr>
              <w:pStyle w:val="null3"/>
              <w:jc w:val="left"/>
            </w:pPr>
            <w:r>
              <w:rPr>
                <w:rFonts w:ascii="仿宋_GB2312" w:hAnsi="仿宋_GB2312" w:cs="仿宋_GB2312" w:eastAsia="仿宋_GB2312"/>
                <w:sz w:val="24"/>
              </w:rPr>
              <w:t>开展数据结果查验，对普查数据进行抽查、复核，确保数据真实可靠；</w:t>
            </w:r>
          </w:p>
          <w:p>
            <w:pPr>
              <w:pStyle w:val="null3"/>
              <w:jc w:val="left"/>
            </w:pPr>
            <w:r>
              <w:rPr>
                <w:rFonts w:ascii="仿宋_GB2312" w:hAnsi="仿宋_GB2312" w:cs="仿宋_GB2312" w:eastAsia="仿宋_GB2312"/>
                <w:sz w:val="24"/>
              </w:rPr>
              <w:t>负责普查总结、普查资料汇编、普查数据汇编工作，形成完整的普查成果资料；</w:t>
            </w:r>
          </w:p>
          <w:p>
            <w:pPr>
              <w:pStyle w:val="null3"/>
              <w:jc w:val="left"/>
            </w:pPr>
            <w:r>
              <w:rPr>
                <w:rFonts w:ascii="仿宋_GB2312" w:hAnsi="仿宋_GB2312" w:cs="仿宋_GB2312" w:eastAsia="仿宋_GB2312"/>
                <w:sz w:val="24"/>
              </w:rPr>
              <w:t>撰写日常汇报类文案，定期向经开区发展改革局汇报工作进展、存在问题及下一步计划；</w:t>
            </w:r>
          </w:p>
          <w:p>
            <w:pPr>
              <w:pStyle w:val="null3"/>
              <w:jc w:val="left"/>
            </w:pPr>
            <w:r>
              <w:rPr>
                <w:rFonts w:ascii="仿宋_GB2312" w:hAnsi="仿宋_GB2312" w:cs="仿宋_GB2312" w:eastAsia="仿宋_GB2312"/>
                <w:sz w:val="24"/>
              </w:rPr>
              <w:t>提供</w:t>
            </w:r>
            <w:r>
              <w:rPr>
                <w:rFonts w:ascii="仿宋_GB2312" w:hAnsi="仿宋_GB2312" w:cs="仿宋_GB2312" w:eastAsia="仿宋_GB2312"/>
                <w:sz w:val="24"/>
              </w:rPr>
              <w:t>24小时技术支持，及时响应普查工作过程中的各类技术咨询和问题处理需求。</w:t>
            </w:r>
          </w:p>
          <w:p>
            <w:pPr>
              <w:pStyle w:val="null3"/>
              <w:jc w:val="left"/>
            </w:pPr>
            <w:r>
              <w:rPr>
                <w:rFonts w:ascii="仿宋_GB2312" w:hAnsi="仿宋_GB2312" w:cs="仿宋_GB2312" w:eastAsia="仿宋_GB2312"/>
                <w:sz w:val="24"/>
              </w:rPr>
              <w:t>3、技术规范要求</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严格遵循国务院及省市各级统计部门关于第四次农业普查的工作要求、技术规范和时间安排，不得擅自简化工作流程、降低工作标准；</w:t>
            </w:r>
          </w:p>
          <w:p>
            <w:pPr>
              <w:pStyle w:val="null3"/>
              <w:jc w:val="left"/>
            </w:pPr>
            <w:r>
              <w:rPr>
                <w:rFonts w:ascii="仿宋_GB2312" w:hAnsi="仿宋_GB2312" w:cs="仿宋_GB2312" w:eastAsia="仿宋_GB2312"/>
                <w:sz w:val="24"/>
              </w:rPr>
              <w:t>采用全国统一的普查数据采集系统，规范数据采集流程，优先使用手持移动终端开展现场数据采集，严禁闭门造车、虚假填报；</w:t>
            </w:r>
          </w:p>
          <w:p>
            <w:pPr>
              <w:pStyle w:val="null3"/>
              <w:jc w:val="left"/>
            </w:pPr>
            <w:r>
              <w:rPr>
                <w:rFonts w:ascii="仿宋_GB2312" w:hAnsi="仿宋_GB2312" w:cs="仿宋_GB2312" w:eastAsia="仿宋_GB2312"/>
                <w:sz w:val="24"/>
              </w:rPr>
              <w:t>严格遵守数据保密规定，对普查过程中获取的普查对象信息、商业秘密、个人隐私等严格保密，不得对外泄露、滥用，普查数据仅用于统计工作，不得用于其他用途；</w:t>
            </w:r>
          </w:p>
          <w:p>
            <w:pPr>
              <w:pStyle w:val="null3"/>
              <w:jc w:val="left"/>
            </w:pPr>
            <w:r>
              <w:rPr>
                <w:rFonts w:ascii="仿宋_GB2312" w:hAnsi="仿宋_GB2312" w:cs="仿宋_GB2312" w:eastAsia="仿宋_GB2312"/>
                <w:sz w:val="24"/>
              </w:rPr>
              <w:t>建立健全数据质量控制体系，实行全程质量跟踪，确保普查数据真实、准确、完整，符合国家农业普查数据质量标准；</w:t>
            </w:r>
          </w:p>
          <w:p>
            <w:pPr>
              <w:pStyle w:val="null3"/>
            </w:pPr>
            <w:r>
              <w:rPr>
                <w:rFonts w:ascii="仿宋_GB2312" w:hAnsi="仿宋_GB2312" w:cs="仿宋_GB2312" w:eastAsia="仿宋_GB2312"/>
                <w:sz w:val="24"/>
              </w:rPr>
              <w:t>配合完成各级普查工作检查、验收，及时整改检查中发现的问题，确保普查工作顺利通过验收。</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第三方需按要求配备专项技术人员，其中区级技术指导人员不少于4人、村级技术指导人员不少于11人，所有技术人员需具备统计相关工作经验，熟悉农业普查流程及数据处理规范，能够胜任技术指导、培训、数据审核等相关工作。</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预付款，合同签订后收到供应商开具的发票后，达到付款条件起30个工作日内，支付合同总金额的40.0%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进度款，在2026年11月1日前，达到付款条件起10个工作日内，支付合同总金额的40.0%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进度款，在2027年3月31日前，达到付款条件起10个工作日内，支付合同总金额的10.0%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进度款，对普查数据进行审核和验收，验收合格并收到乙方编制的工作总结报告、普查公报、普查数据汇编、技术业务总结报告、普查工作资料汇编后，达到付款条件起10个工作日内，支付合同总金额的10.0%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按照合同约定执行，详见合同附件。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关于弃标的说明：按照《西安市财政局关于促进政府采购公平竞争优化营商环境的通知》（市财函〔2021〕431号）规定：供应商登记免费领取磋商文件的，如不参与项目磋商，应在提交磋商响应文件截止时间前一日以书面形式告知采购代理机构（出具弃标函发送至代理机构邮箱：shaanxihuahai@163.com）。否则，采购代理机构可以向财政部门反映情况并提供相应的佐证。供应商一年内累计出现三次该情形，将被监管部门记录为失信行为。 3.4.2纸质版响应文件要求：成交供应商在领取成交通知书前，须向采购代理机构提供纸质版响应文件3套（1正2副）且提供的响应文件必须与在陕西省政府采购综合管理平台的项目电子化交易系统中提交的电子响应文件内容一致，纸质版响应文件必须装订成册签字盖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供应商需在项目电子化交易系统中按要求填写《响应函》完成承诺并进行电子签章，并提供以下资料： 1.提供合格有效的法人或者其他组织的营业执照等证明文件，自然人的身份证明（供应商是法人或其他组织的应提供营业执照等证明文件，供应商是自然人的应提供有效的自然人身份证明）； 2.财务状况报告：（1）提供2025年度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及基本账户开户银行开户许可证复印件或基本存款账户信息，应满足以下要求:①资信证明须为响应文件提交截止时间前三个月内由供应商基本账户开户银行出具；②银行出具的存款证明不能替代银行资信证明〔注：（1）或（2）提供任意一种即可〕; 3.提供具有履行合同所必需的设备和专业技术能力的承诺； 4.提供响应文件提交截止时间前一年内已缴纳的至少一个月的纳税证明或完税证明（印花税、个人所得税除外至少提供一种，时间以税款所属时期为准），纳税证明或完税证明上应有代收机构或税务机关的公章或业务专用章，依法免税或无须缴纳税收的供应商应提供相应证明文件； 5.提供响应文件提交截止时间前一年内已缴存的至少一个月的社会保障资金缴存单据或社保机构开具的社会保险参保缴费情况证明，依法不需要缴纳社会保障资金的供应商应提供相应证明文件； 6.参加政府采购活动前三年内，在经营活动中没有重大违法记录的书面声明。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要求同供应商应具备《中华人民共和国政府采购法》第二十二条规定的条件第2条。</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页面跳转至“中国执行信息公开网”http://zxgk.court.gov.cn/shixin/）和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响应文件中项目名称、项目编号</w:t>
            </w:r>
          </w:p>
        </w:tc>
        <w:tc>
          <w:tcPr>
            <w:tcW w:type="dxa" w:w="3322"/>
          </w:tcPr>
          <w:p>
            <w:pPr>
              <w:pStyle w:val="null3"/>
            </w:pPr>
            <w:r>
              <w:rPr>
                <w:rFonts w:ascii="仿宋_GB2312" w:hAnsi="仿宋_GB2312" w:cs="仿宋_GB2312" w:eastAsia="仿宋_GB2312"/>
              </w:rPr>
              <w:t>与所投项目名称、项目编号完全一致</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符合磋商文件签署盖章要求</w:t>
            </w:r>
          </w:p>
        </w:tc>
        <w:tc>
          <w:tcPr>
            <w:tcW w:type="dxa" w:w="1661"/>
          </w:tcPr>
          <w:p>
            <w:pPr>
              <w:pStyle w:val="null3"/>
            </w:pPr>
            <w:r>
              <w:rPr>
                <w:rFonts w:ascii="仿宋_GB2312" w:hAnsi="仿宋_GB2312" w:cs="仿宋_GB2312" w:eastAsia="仿宋_GB2312"/>
              </w:rPr>
              <w:t>响应文件封面 资格证明文件 业绩证明材料 中小企业声明函 残疾人福利性单位声明函 服务方案 标的清单 陕西省政府采购供应商拒绝政府采购领域商业贿赂承诺书 技术和商务偏离表 响应函 合同条款响应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响应文件的完整性</w:t>
            </w:r>
          </w:p>
        </w:tc>
        <w:tc>
          <w:tcPr>
            <w:tcW w:type="dxa" w:w="3322"/>
          </w:tcPr>
          <w:p>
            <w:pPr>
              <w:pStyle w:val="null3"/>
            </w:pPr>
            <w:r>
              <w:rPr>
                <w:rFonts w:ascii="仿宋_GB2312" w:hAnsi="仿宋_GB2312" w:cs="仿宋_GB2312" w:eastAsia="仿宋_GB2312"/>
              </w:rPr>
              <w:t>响应文件按照磋商文件要求的格式编写；响应文件内容无实质性遗漏；响应文件组成符合磋商文件要求。</w:t>
            </w:r>
          </w:p>
        </w:tc>
        <w:tc>
          <w:tcPr>
            <w:tcW w:type="dxa" w:w="1661"/>
          </w:tcPr>
          <w:p>
            <w:pPr>
              <w:pStyle w:val="null3"/>
            </w:pPr>
            <w:r>
              <w:rPr>
                <w:rFonts w:ascii="仿宋_GB2312" w:hAnsi="仿宋_GB2312" w:cs="仿宋_GB2312" w:eastAsia="仿宋_GB2312"/>
              </w:rPr>
              <w:t>响应文件封面 资格证明文件 业绩证明材料 中小企业声明函 残疾人福利性单位声明函 服务方案 标的清单 陕西省政府采购供应商拒绝政府采购领域商业贿赂承诺书 技术和商务偏离表 响应函 合同条款响应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技术和商务偏离表 合同条款响应</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磋商报价唯一；报价货币符合磋商文件要求； 未超出采购预算或磋商文件规定的最高限价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不存在其他不符合法律法规或磋商文件中规定的无效情形。</w:t>
            </w:r>
          </w:p>
        </w:tc>
        <w:tc>
          <w:tcPr>
            <w:tcW w:type="dxa" w:w="1661"/>
          </w:tcPr>
          <w:p>
            <w:pPr>
              <w:pStyle w:val="null3"/>
            </w:pPr>
            <w:r>
              <w:rPr>
                <w:rFonts w:ascii="仿宋_GB2312" w:hAnsi="仿宋_GB2312" w:cs="仿宋_GB2312" w:eastAsia="仿宋_GB2312"/>
              </w:rPr>
              <w:t>响应文件封面 资格证明文件 业绩证明材料 中小企业声明函 残疾人福利性单位声明函 服务方案 标的清单 陕西省政府采购供应商拒绝政府采购领域商业贿赂承诺书 技术和商务偏离表 响应函 合同条款响应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普查数据采集技术指导方案</w:t>
            </w:r>
          </w:p>
        </w:tc>
        <w:tc>
          <w:tcPr>
            <w:tcW w:type="dxa" w:w="2492"/>
          </w:tcPr>
          <w:p>
            <w:pPr>
              <w:pStyle w:val="null3"/>
            </w:pPr>
            <w:r>
              <w:rPr>
                <w:rFonts w:ascii="仿宋_GB2312" w:hAnsi="仿宋_GB2312" w:cs="仿宋_GB2312" w:eastAsia="仿宋_GB2312"/>
              </w:rPr>
              <w:t>一、评审内容 ①农业普查数据采集编制措施；②普查常态化技术指导机制； ③基层填报问题答疑、填报错误排查、采集流程标准化管控措施； ④根据上级动态技术要求同步保障措施。二、评审标准：方案各部分内容全面详细、阐述条理清晰详尽符合本项需求得8分；以上评审内容每缺一项扣2分；评审内容有缺陷（缺陷是指：内容粗略、逻辑混乱、描述过于简单、与项目特点不匹配、凭空编造、逻辑漏洞、出现常识性错误、存在不适用项目实际情况的情形等）的扣0.2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普查工作人员专项培训及专项定点辅助实施方案</w:t>
            </w:r>
          </w:p>
        </w:tc>
        <w:tc>
          <w:tcPr>
            <w:tcW w:type="dxa" w:w="2492"/>
          </w:tcPr>
          <w:p>
            <w:pPr>
              <w:pStyle w:val="null3"/>
            </w:pPr>
            <w:r>
              <w:rPr>
                <w:rFonts w:ascii="仿宋_GB2312" w:hAnsi="仿宋_GB2312" w:cs="仿宋_GB2312" w:eastAsia="仿宋_GB2312"/>
              </w:rPr>
              <w:t>一、评审内容 ①分阶段、分层分类全覆盖培训计划； ②培训内容方案； ③培训配套工作； ④培训佐证资料留存；⑤专职人员定点办公措施； ⑥配合相对应区域机构协助措施； ⑦对接上级普查部门、传达通知、上报工作进展实施细则； ⑧街道问题汇总解决措施 。 二、评审标准：方案各部分内容全面详细、阐述条理清晰详尽符合本项需求得16分；以上评审内容每缺一项扣2分；评审内容有缺陷（缺陷是指：内容粗略、逻辑混乱、描述过于简单、与项目特点不匹配、凭空编造、逻辑漏洞、出现常识性错误、存在不适用项目实际情况的情形等）的扣0.2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普查宣传、汇总质量管控服务方案</w:t>
            </w:r>
          </w:p>
        </w:tc>
        <w:tc>
          <w:tcPr>
            <w:tcW w:type="dxa" w:w="2492"/>
          </w:tcPr>
          <w:p>
            <w:pPr>
              <w:pStyle w:val="null3"/>
            </w:pPr>
            <w:r>
              <w:rPr>
                <w:rFonts w:ascii="仿宋_GB2312" w:hAnsi="仿宋_GB2312" w:cs="仿宋_GB2312" w:eastAsia="仿宋_GB2312"/>
              </w:rPr>
              <w:t>普查宣传及物资保障服务方案 一、评审内容 ①结合辖区实际制定常态化宣传方案； ②村组多渠道宣传保障措施； ③全周期普查物资调度保障计划； ④规范保障普查推进配套措施⑤原始数据问题反馈整改复核全流程安排； ⑥分阶段分区域数据汇总整改措施； ⑦常规自查数据质量管控体系； ⑧保障各区域数据质量核查与验收闭环管控机制。 二、评审标准：方案各部分内容全面详细、阐述条理清晰详尽符合本项需求得16分；以上评审内容每缺一项扣2分；评审内容有缺陷（缺陷是指：内容粗略、逻辑混乱、描述过于简单、与项目特点不匹配、凭空编造、逻辑漏洞、出现常识性错误、存在不适用项目实际情况的情形等）的扣0.2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数据质量承诺</w:t>
            </w:r>
          </w:p>
        </w:tc>
        <w:tc>
          <w:tcPr>
            <w:tcW w:type="dxa" w:w="2492"/>
          </w:tcPr>
          <w:p>
            <w:pPr>
              <w:pStyle w:val="null3"/>
            </w:pPr>
            <w:r>
              <w:rPr>
                <w:rFonts w:ascii="仿宋_GB2312" w:hAnsi="仿宋_GB2312" w:cs="仿宋_GB2312" w:eastAsia="仿宋_GB2312"/>
              </w:rPr>
              <w:t>数据质量承诺 一、评审依据： ① 承诺严格遵循普查相关规范开展数据采集、整理、校核全流程工作，保证普查数据真实、准确、完整、规范，数据成果满足本项目普查工作各项技术要求； ② 承诺若因自身工作失误造成数据返工、项目验收不通过，自行承担全部整改产生的人力、物力成本。 二、评分标准： 提供完整书面承诺，明确响应上述全部要求，承诺内容每提供一项得2.5分，满分5分，承诺内容仅有框架或标题，未涵盖以上内容不得分。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人员配置及保障承诺</w:t>
            </w:r>
          </w:p>
        </w:tc>
        <w:tc>
          <w:tcPr>
            <w:tcW w:type="dxa" w:w="2492"/>
          </w:tcPr>
          <w:p>
            <w:pPr>
              <w:pStyle w:val="null3"/>
            </w:pPr>
            <w:r>
              <w:rPr>
                <w:rFonts w:ascii="仿宋_GB2312" w:hAnsi="仿宋_GB2312" w:cs="仿宋_GB2312" w:eastAsia="仿宋_GB2312"/>
              </w:rPr>
              <w:t>拟投⼊本项⽬⼈员须为供应商在职⼈员，提供证明材料（证明材料包含劳动合同或社保证明等），否则不计分。一、评审依据： ①为本项目提供区级技术指导人员4人、村级技术指导人员11人；计5分；②在①的基础上每增加一名区级或村级技术指导人员得1分，最高得4分；③项目在岗人员更换需提前向采购人报备，未经同意不得随意调换核心工作人员，提供完整书面承诺得2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现场应急处置管理制度</w:t>
            </w:r>
          </w:p>
        </w:tc>
        <w:tc>
          <w:tcPr>
            <w:tcW w:type="dxa" w:w="2492"/>
          </w:tcPr>
          <w:p>
            <w:pPr>
              <w:pStyle w:val="null3"/>
            </w:pPr>
            <w:r>
              <w:rPr>
                <w:rFonts w:ascii="仿宋_GB2312" w:hAnsi="仿宋_GB2312" w:cs="仿宋_GB2312" w:eastAsia="仿宋_GB2312"/>
              </w:rPr>
              <w:t>一、评审依据： ①应急对接响应管理制度：应急对接机制，全程专人值守、通讯畅通、台账齐全。接到采购人通知及现场突发问题后，即时响应、快速对接处置，杜绝拖延，保障普查工作连续推进承诺； ②现场突发问题快速处置管理制度：针对普查入户受阻、群众不配合、现场纠纷、作业停滞等突发情况，接到指令后即刻派员赶赴现场，通过沟通协调化解矛盾，快速恢复现场正常普查作业秩序承诺； ③突发事项临时指令落实管理制度：响应采购人阶段性核查、现场整改、资料补报等临时工作指令，严格按规定时限、标准完成各项对接整改工作，不拖延，确保项目进度及服务质量不受影响承诺； ④应急处置闭环管理及责任保障管理制度：实行应急处置闭环管理，对各类突发问题统一登记处置、归档留痕，定期复盘优化处置流程承诺； 二、评分标准： 提供完整的现场应急处置管理制度，明确响应上述全部要求，管理制度每提供一项得1分，满分4分，承诺内容仅有框架或标题，未涵盖以上内容不得分。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履约时限专项措施</w:t>
            </w:r>
          </w:p>
        </w:tc>
        <w:tc>
          <w:tcPr>
            <w:tcW w:type="dxa" w:w="2492"/>
          </w:tcPr>
          <w:p>
            <w:pPr>
              <w:pStyle w:val="null3"/>
            </w:pPr>
            <w:r>
              <w:rPr>
                <w:rFonts w:ascii="仿宋_GB2312" w:hAnsi="仿宋_GB2312" w:cs="仿宋_GB2312" w:eastAsia="仿宋_GB2312"/>
              </w:rPr>
              <w:t>履约时限专项措施： 一、评审依据： 供应商出具履约时限专项措施，全部覆盖以下内容： ①清查摸底、入户采集、数据审核、档案归档、各阶段成果交付严格遵守采购人全部时限要求承诺； ②培训资料、台账、阶段报告、最终总结均按文件约定时限提交（培训资料5个工作日内交付、报表按期报送、项目完工按期移交全套档案，不逾期）承诺； ③因自身工作延误产生返工、验收滞后，自愿承担合同约定违约责任承诺 ④严格响应项目阶段性节点时限要求，针对采购人阶段性核查、进度抽检、资料补报等临时工作指令，在采购人规定工作日内完成全部对接工作，不拖延、不推诿，保障项目整体进度不受影响承诺； ⑤项目整体完工、成果验收、资料备案全流程严格恪守项目磋商文件及合同约定总工期保障承诺。 二、评分标准： 提供完整的履约时限专项措施，明确响应上述全部要求，专项措施每提供一项得2分，满分10分，承诺内容仅有框架或标题，未涵盖以上内容不得分。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保密专项保障措施</w:t>
            </w:r>
          </w:p>
        </w:tc>
        <w:tc>
          <w:tcPr>
            <w:tcW w:type="dxa" w:w="2492"/>
          </w:tcPr>
          <w:p>
            <w:pPr>
              <w:pStyle w:val="null3"/>
            </w:pPr>
            <w:r>
              <w:rPr>
                <w:rFonts w:ascii="仿宋_GB2312" w:hAnsi="仿宋_GB2312" w:cs="仿宋_GB2312" w:eastAsia="仿宋_GB2312"/>
              </w:rPr>
              <w:t>保密专项保障措施 一、评审依据： 供应商单独提供《本项目保密管理专项保密措施》，措施内容完整包含以下两项内容： ①承诺全体项目工作人员全部签订个人保密协议并交由采购人留存备查； ②普查电子涉密数据仅使用采购人指定设备存储，严禁拷贝至私人电脑、U 盘、云端网盘承诺； ③项目结束后所有纸质涉密资料、电子数据介质全部交还采购人，不留任何备份承诺； ④自愿接受采购人不定期保密检查，一旦发生泄密，无条件按照合同约定赔付全部损失，并承担行政、法律连带责任承诺； ⑤离职人员履行脱密期义务，脱密期内不得泄露本项目普查信息承诺。 二、评分标准： 提供完整保密专项保障措施，明确响应上述全部要求，承诺内容每提供一项得2分，满分10分，承诺内容仅有框架或标题，未涵盖以上内容不得分。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具有2023年7月1日至今的类似业绩(以合同签订日期为准)，业绩以合同复印件为依据。每提供一份业绩得2分，最高得10分。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（2）满足磋商文件实质性要求且最终报价最低的供应商的价格为磋商基准价，其价格分为满分10分。 （3）磋商报价得分=（磋商基准价/最终磋商报价）×10。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详见附件：技术和商务偏离表</w:t>
      </w:r>
    </w:p>
    <w:p>
      <w:pPr>
        <w:pStyle w:val="null3"/>
        <w:ind w:firstLine="960"/>
      </w:pPr>
      <w:r>
        <w:rPr>
          <w:rFonts w:ascii="仿宋_GB2312" w:hAnsi="仿宋_GB2312" w:cs="仿宋_GB2312" w:eastAsia="仿宋_GB2312"/>
        </w:rPr>
        <w:t>详见附件：合同条款响应</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详见附件：业绩证明材料</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