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C26E8B">
      <w:pPr>
        <w:adjustRightInd w:val="0"/>
        <w:snapToGrid w:val="0"/>
        <w:spacing w:line="360" w:lineRule="auto"/>
        <w:jc w:val="center"/>
        <w:rPr>
          <w:rFonts w:hint="eastAsia" w:ascii="宋体" w:hAnsi="宋体" w:eastAsia="宋体" w:cs="宋体"/>
          <w:b/>
          <w:bCs/>
          <w:color w:val="auto"/>
          <w:sz w:val="44"/>
          <w:szCs w:val="44"/>
          <w:highlight w:val="none"/>
          <w:lang w:val="en-US" w:eastAsia="zh-CN"/>
        </w:rPr>
      </w:pPr>
    </w:p>
    <w:p w14:paraId="6BCED1E9">
      <w:pPr>
        <w:adjustRightInd w:val="0"/>
        <w:snapToGrid w:val="0"/>
        <w:spacing w:line="360" w:lineRule="auto"/>
        <w:jc w:val="center"/>
        <w:rPr>
          <w:rFonts w:hint="eastAsia" w:ascii="宋体" w:hAnsi="宋体" w:eastAsia="宋体" w:cs="宋体"/>
          <w:b/>
          <w:bCs/>
          <w:color w:val="auto"/>
          <w:sz w:val="52"/>
          <w:szCs w:val="52"/>
          <w:highlight w:val="none"/>
        </w:rPr>
      </w:pPr>
      <w:r>
        <w:rPr>
          <w:rFonts w:hint="eastAsia" w:ascii="宋体" w:hAnsi="宋体" w:eastAsia="宋体" w:cs="宋体"/>
          <w:b/>
          <w:bCs/>
          <w:color w:val="auto"/>
          <w:sz w:val="52"/>
          <w:szCs w:val="52"/>
          <w:highlight w:val="none"/>
          <w:lang w:val="en-US" w:eastAsia="zh-CN"/>
        </w:rPr>
        <w:t>西安经济技术开发区全国第四次农业普查服务委托项目</w:t>
      </w:r>
    </w:p>
    <w:p w14:paraId="750BCFE0">
      <w:pPr>
        <w:spacing w:line="360" w:lineRule="auto"/>
        <w:jc w:val="center"/>
        <w:rPr>
          <w:rFonts w:hint="eastAsia" w:ascii="宋体" w:hAnsi="宋体" w:eastAsia="宋体" w:cs="宋体"/>
          <w:b/>
          <w:bCs/>
          <w:color w:val="auto"/>
          <w:sz w:val="24"/>
          <w:szCs w:val="24"/>
          <w:highlight w:val="none"/>
          <w:u w:val="single"/>
          <w:lang w:val="en-US" w:eastAsia="zh-CN"/>
        </w:rPr>
      </w:pPr>
    </w:p>
    <w:p w14:paraId="59EC11EE">
      <w:pPr>
        <w:pStyle w:val="6"/>
        <w:spacing w:line="360" w:lineRule="auto"/>
        <w:rPr>
          <w:rFonts w:hint="eastAsia" w:ascii="宋体" w:hAnsi="宋体" w:eastAsia="宋体" w:cs="宋体"/>
          <w:color w:val="auto"/>
          <w:sz w:val="18"/>
          <w:szCs w:val="21"/>
          <w:highlight w:val="none"/>
        </w:rPr>
      </w:pPr>
    </w:p>
    <w:p w14:paraId="19B2E419">
      <w:pPr>
        <w:adjustRightInd w:val="0"/>
        <w:snapToGrid w:val="0"/>
        <w:spacing w:line="360" w:lineRule="auto"/>
        <w:jc w:val="center"/>
        <w:rPr>
          <w:rFonts w:hint="eastAsia" w:ascii="宋体" w:hAnsi="宋体" w:eastAsia="宋体" w:cs="宋体"/>
          <w:b/>
          <w:bCs/>
          <w:color w:val="auto"/>
          <w:sz w:val="60"/>
          <w:szCs w:val="60"/>
          <w:highlight w:val="none"/>
        </w:rPr>
      </w:pPr>
      <w:r>
        <w:rPr>
          <w:rFonts w:hint="eastAsia" w:ascii="宋体" w:hAnsi="宋体" w:eastAsia="宋体" w:cs="宋体"/>
          <w:b/>
          <w:bCs/>
          <w:color w:val="auto"/>
          <w:sz w:val="52"/>
          <w:szCs w:val="52"/>
          <w:highlight w:val="none"/>
        </w:rPr>
        <w:t>合 同 文 件</w:t>
      </w:r>
    </w:p>
    <w:p w14:paraId="413AFB32">
      <w:pPr>
        <w:adjustRightInd w:val="0"/>
        <w:snapToGrid w:val="0"/>
        <w:spacing w:line="480" w:lineRule="auto"/>
        <w:jc w:val="center"/>
        <w:rPr>
          <w:rFonts w:hint="eastAsia" w:ascii="宋体" w:hAnsi="宋体" w:eastAsia="宋体" w:cs="宋体"/>
          <w:b/>
          <w:bCs/>
          <w:color w:val="auto"/>
          <w:sz w:val="32"/>
          <w:szCs w:val="32"/>
          <w:highlight w:val="none"/>
          <w:lang w:val="zh-CN"/>
        </w:rPr>
      </w:pPr>
      <w:r>
        <w:rPr>
          <w:rFonts w:hint="eastAsia" w:ascii="宋体" w:hAnsi="宋体" w:eastAsia="宋体" w:cs="宋体"/>
          <w:b/>
          <w:bCs/>
          <w:color w:val="auto"/>
          <w:sz w:val="32"/>
          <w:szCs w:val="32"/>
          <w:highlight w:val="none"/>
          <w:lang w:val="zh-CN"/>
        </w:rPr>
        <w:t>合同编号：</w:t>
      </w:r>
    </w:p>
    <w:p w14:paraId="56C05866">
      <w:pPr>
        <w:adjustRightInd w:val="0"/>
        <w:snapToGrid w:val="0"/>
        <w:spacing w:line="360" w:lineRule="auto"/>
        <w:jc w:val="center"/>
        <w:rPr>
          <w:rFonts w:hint="eastAsia" w:ascii="宋体" w:hAnsi="宋体" w:eastAsia="宋体" w:cs="宋体"/>
          <w:color w:val="auto"/>
          <w:highlight w:val="none"/>
        </w:rPr>
      </w:pPr>
    </w:p>
    <w:p w14:paraId="35E08E84">
      <w:pPr>
        <w:adjustRightInd w:val="0"/>
        <w:snapToGrid w:val="0"/>
        <w:spacing w:line="360" w:lineRule="auto"/>
        <w:rPr>
          <w:rFonts w:hint="eastAsia" w:ascii="宋体" w:hAnsi="宋体" w:eastAsia="宋体" w:cs="宋体"/>
          <w:color w:val="auto"/>
          <w:highlight w:val="none"/>
        </w:rPr>
      </w:pPr>
    </w:p>
    <w:p w14:paraId="41B18D7D">
      <w:pPr>
        <w:adjustRightInd w:val="0"/>
        <w:snapToGrid w:val="0"/>
        <w:spacing w:line="360" w:lineRule="auto"/>
        <w:rPr>
          <w:rFonts w:hint="eastAsia" w:ascii="宋体" w:hAnsi="宋体" w:eastAsia="宋体" w:cs="宋体"/>
          <w:color w:val="auto"/>
          <w:highlight w:val="none"/>
        </w:rPr>
      </w:pPr>
    </w:p>
    <w:p w14:paraId="6E2376D1">
      <w:pPr>
        <w:adjustRightInd w:val="0"/>
        <w:snapToGrid w:val="0"/>
        <w:spacing w:line="360" w:lineRule="auto"/>
        <w:rPr>
          <w:rFonts w:hint="eastAsia" w:ascii="宋体" w:hAnsi="宋体" w:eastAsia="宋体" w:cs="宋体"/>
          <w:color w:val="auto"/>
          <w:highlight w:val="none"/>
        </w:rPr>
      </w:pPr>
    </w:p>
    <w:p w14:paraId="71977F25">
      <w:pPr>
        <w:pStyle w:val="7"/>
        <w:rPr>
          <w:rFonts w:hint="eastAsia" w:ascii="宋体" w:hAnsi="宋体" w:eastAsia="宋体" w:cs="宋体"/>
          <w:color w:val="auto"/>
          <w:highlight w:val="none"/>
        </w:rPr>
      </w:pPr>
    </w:p>
    <w:p w14:paraId="0FE3A7E1">
      <w:pPr>
        <w:pStyle w:val="7"/>
        <w:rPr>
          <w:rFonts w:hint="eastAsia" w:ascii="宋体" w:hAnsi="宋体" w:eastAsia="宋体" w:cs="宋体"/>
          <w:color w:val="auto"/>
          <w:highlight w:val="none"/>
        </w:rPr>
      </w:pPr>
    </w:p>
    <w:p w14:paraId="29F9490B">
      <w:pPr>
        <w:pStyle w:val="7"/>
        <w:rPr>
          <w:rFonts w:hint="eastAsia" w:ascii="宋体" w:hAnsi="宋体" w:eastAsia="宋体" w:cs="宋体"/>
          <w:color w:val="auto"/>
          <w:highlight w:val="none"/>
        </w:rPr>
      </w:pPr>
    </w:p>
    <w:p w14:paraId="53427B2E">
      <w:pPr>
        <w:pStyle w:val="7"/>
        <w:rPr>
          <w:rFonts w:hint="eastAsia" w:ascii="宋体" w:hAnsi="宋体" w:eastAsia="宋体" w:cs="宋体"/>
          <w:color w:val="auto"/>
          <w:highlight w:val="none"/>
        </w:rPr>
      </w:pPr>
    </w:p>
    <w:p w14:paraId="757F79AD">
      <w:pPr>
        <w:pStyle w:val="7"/>
        <w:rPr>
          <w:rFonts w:hint="eastAsia" w:ascii="宋体" w:hAnsi="宋体" w:eastAsia="宋体" w:cs="宋体"/>
          <w:color w:val="auto"/>
          <w:highlight w:val="none"/>
        </w:rPr>
      </w:pPr>
    </w:p>
    <w:p w14:paraId="479D16C1">
      <w:pPr>
        <w:pStyle w:val="7"/>
        <w:rPr>
          <w:rFonts w:hint="eastAsia" w:ascii="宋体" w:hAnsi="宋体" w:eastAsia="宋体" w:cs="宋体"/>
          <w:color w:val="auto"/>
          <w:highlight w:val="none"/>
        </w:rPr>
      </w:pPr>
    </w:p>
    <w:p w14:paraId="6BC6C1B0">
      <w:pPr>
        <w:ind w:firstLine="2811" w:firstLineChars="1000"/>
        <w:jc w:val="both"/>
        <w:rPr>
          <w:rFonts w:hint="eastAsia" w:ascii="宋体" w:hAnsi="宋体" w:eastAsia="宋体" w:cs="宋体"/>
          <w:b/>
          <w:color w:val="auto"/>
          <w:sz w:val="28"/>
          <w:szCs w:val="28"/>
          <w:highlight w:val="none"/>
          <w:lang w:val="en-US" w:eastAsia="zh-CN"/>
        </w:rPr>
      </w:pPr>
      <w:r>
        <w:rPr>
          <w:rFonts w:hint="eastAsia" w:ascii="宋体" w:hAnsi="宋体" w:eastAsia="宋体" w:cs="宋体"/>
          <w:b/>
          <w:color w:val="auto"/>
          <w:sz w:val="28"/>
          <w:szCs w:val="28"/>
          <w:highlight w:val="none"/>
          <w:lang w:val="en-US" w:eastAsia="zh-CN"/>
        </w:rPr>
        <w:t>采购人(甲方) :</w:t>
      </w:r>
    </w:p>
    <w:p w14:paraId="29E8739B">
      <w:pPr>
        <w:keepNext w:val="0"/>
        <w:keepLines w:val="0"/>
        <w:pageBreakBefore w:val="0"/>
        <w:widowControl w:val="0"/>
        <w:kinsoku/>
        <w:wordWrap/>
        <w:overflowPunct/>
        <w:topLinePunct w:val="0"/>
        <w:autoSpaceDE/>
        <w:autoSpaceDN/>
        <w:bidi w:val="0"/>
        <w:adjustRightInd w:val="0"/>
        <w:snapToGrid w:val="0"/>
        <w:spacing w:before="157" w:beforeLines="50" w:line="480" w:lineRule="auto"/>
        <w:ind w:firstLine="2811" w:firstLineChars="1000"/>
        <w:jc w:val="both"/>
        <w:textAlignment w:val="auto"/>
        <w:rPr>
          <w:rFonts w:hint="eastAsia" w:ascii="宋体" w:hAnsi="宋体" w:eastAsia="宋体" w:cs="宋体"/>
          <w:b/>
          <w:color w:val="auto"/>
          <w:sz w:val="28"/>
          <w:szCs w:val="28"/>
          <w:highlight w:val="none"/>
          <w:lang w:val="en-US" w:eastAsia="zh-CN"/>
        </w:rPr>
      </w:pPr>
      <w:r>
        <w:rPr>
          <w:rFonts w:hint="eastAsia" w:ascii="宋体" w:hAnsi="宋体" w:eastAsia="宋体" w:cs="宋体"/>
          <w:b/>
          <w:color w:val="auto"/>
          <w:sz w:val="28"/>
          <w:szCs w:val="28"/>
          <w:highlight w:val="none"/>
          <w:lang w:val="en-US" w:eastAsia="zh-CN"/>
        </w:rPr>
        <w:t>供应商(乙方) :</w:t>
      </w:r>
    </w:p>
    <w:p w14:paraId="7324AE70">
      <w:pPr>
        <w:ind w:firstLine="2249" w:firstLineChars="800"/>
        <w:jc w:val="both"/>
        <w:rPr>
          <w:rFonts w:hint="eastAsia" w:ascii="宋体" w:hAnsi="宋体" w:eastAsia="宋体" w:cs="宋体"/>
          <w:color w:val="auto"/>
        </w:rPr>
      </w:pPr>
      <w:r>
        <w:rPr>
          <w:rFonts w:hint="eastAsia" w:ascii="宋体" w:hAnsi="宋体" w:eastAsia="宋体" w:cs="宋体"/>
          <w:b/>
          <w:color w:val="auto"/>
          <w:sz w:val="28"/>
          <w:szCs w:val="28"/>
          <w:highlight w:val="none"/>
        </w:rPr>
        <w:t>二〇二</w:t>
      </w:r>
      <w:r>
        <w:rPr>
          <w:rFonts w:hint="eastAsia" w:ascii="宋体" w:hAnsi="宋体" w:eastAsia="宋体" w:cs="宋体"/>
          <w:b/>
          <w:color w:val="auto"/>
          <w:sz w:val="28"/>
          <w:szCs w:val="28"/>
          <w:highlight w:val="none"/>
          <w:lang w:val="en-US" w:eastAsia="zh-CN"/>
        </w:rPr>
        <w:t>六</w:t>
      </w:r>
      <w:r>
        <w:rPr>
          <w:rFonts w:hint="eastAsia" w:ascii="宋体" w:hAnsi="宋体" w:eastAsia="宋体" w:cs="宋体"/>
          <w:b/>
          <w:color w:val="auto"/>
          <w:sz w:val="28"/>
          <w:szCs w:val="28"/>
          <w:highlight w:val="none"/>
        </w:rPr>
        <w:t>年   月    日</w:t>
      </w:r>
      <w:r>
        <w:rPr>
          <w:rFonts w:hint="eastAsia" w:ascii="宋体" w:hAnsi="宋体" w:eastAsia="宋体" w:cs="宋体"/>
          <w:color w:val="auto"/>
        </w:rPr>
        <w:br w:type="page"/>
      </w:r>
    </w:p>
    <w:p w14:paraId="2BE408FA">
      <w:pPr>
        <w:widowControl/>
        <w:ind w:firstLine="3373" w:firstLineChars="700"/>
        <w:jc w:val="both"/>
        <w:rPr>
          <w:rFonts w:hint="eastAsia" w:ascii="宋体" w:hAnsi="宋体" w:eastAsia="宋体" w:cs="宋体"/>
          <w:b/>
          <w:bCs/>
          <w:color w:val="auto"/>
          <w:kern w:val="0"/>
          <w:sz w:val="48"/>
          <w:szCs w:val="48"/>
          <w:highlight w:val="none"/>
        </w:rPr>
      </w:pPr>
      <w:r>
        <w:rPr>
          <w:rFonts w:hint="eastAsia" w:ascii="宋体" w:hAnsi="宋体" w:eastAsia="宋体" w:cs="宋体"/>
          <w:b/>
          <w:bCs/>
          <w:color w:val="auto"/>
          <w:kern w:val="0"/>
          <w:sz w:val="48"/>
          <w:szCs w:val="48"/>
          <w:highlight w:val="none"/>
        </w:rPr>
        <w:t>合同格式</w:t>
      </w:r>
    </w:p>
    <w:p w14:paraId="633B1DCD">
      <w:pPr>
        <w:pStyle w:val="3"/>
        <w:keepNext w:val="0"/>
        <w:keepLines w:val="0"/>
        <w:pageBreakBefore w:val="0"/>
        <w:widowControl/>
        <w:shd w:val="clear" w:color="auto" w:fill="auto"/>
        <w:kinsoku/>
        <w:wordWrap/>
        <w:overflowPunct/>
        <w:topLinePunct w:val="0"/>
        <w:autoSpaceDE/>
        <w:autoSpaceDN/>
        <w:bidi w:val="0"/>
        <w:adjustRightInd w:val="0"/>
        <w:snapToGrid w:val="0"/>
        <w:spacing w:before="0" w:beforeLines="0" w:beforeAutospacing="0" w:after="0" w:afterLines="0" w:afterAutospacing="0" w:line="360" w:lineRule="auto"/>
        <w:ind w:firstLine="482" w:firstLineChars="200"/>
        <w:jc w:val="both"/>
        <w:textAlignment w:val="auto"/>
        <w:outlineLvl w:val="9"/>
        <w:rPr>
          <w:rFonts w:hint="eastAsia" w:ascii="宋体" w:hAnsi="宋体" w:eastAsia="宋体" w:cs="宋体"/>
          <w:b/>
          <w:bCs/>
          <w:color w:val="auto"/>
          <w:kern w:val="0"/>
          <w:sz w:val="48"/>
          <w:szCs w:val="48"/>
          <w:highlight w:val="none"/>
        </w:rPr>
      </w:pPr>
      <w:r>
        <w:rPr>
          <w:rFonts w:hint="eastAsia" w:ascii="仿宋" w:hAnsi="仿宋" w:eastAsia="仿宋" w:cs="仿宋"/>
          <w:b/>
          <w:color w:val="auto"/>
          <w:sz w:val="24"/>
          <w:szCs w:val="24"/>
          <w:highlight w:val="none"/>
        </w:rPr>
        <w:t>（</w:t>
      </w:r>
      <w:r>
        <w:rPr>
          <w:rFonts w:hint="eastAsia" w:ascii="仿宋" w:hAnsi="仿宋" w:eastAsia="仿宋" w:cs="仿宋"/>
          <w:b/>
          <w:color w:val="auto"/>
          <w:sz w:val="24"/>
          <w:szCs w:val="24"/>
          <w:highlight w:val="none"/>
          <w:lang w:val="zh-CN"/>
        </w:rPr>
        <w:t>此合同草案条款，</w:t>
      </w:r>
      <w:r>
        <w:rPr>
          <w:rFonts w:hint="eastAsia" w:ascii="仿宋" w:hAnsi="仿宋" w:eastAsia="仿宋" w:cs="仿宋"/>
          <w:b/>
          <w:color w:val="auto"/>
          <w:sz w:val="24"/>
          <w:szCs w:val="24"/>
          <w:highlight w:val="none"/>
          <w:lang w:val="en-US" w:eastAsia="zh-CN"/>
        </w:rPr>
        <w:t>采购人</w:t>
      </w:r>
      <w:r>
        <w:rPr>
          <w:rFonts w:hint="eastAsia" w:ascii="仿宋" w:hAnsi="仿宋" w:eastAsia="仿宋" w:cs="仿宋"/>
          <w:b/>
          <w:color w:val="auto"/>
          <w:sz w:val="24"/>
          <w:szCs w:val="24"/>
          <w:highlight w:val="none"/>
        </w:rPr>
        <w:t>和</w:t>
      </w:r>
      <w:r>
        <w:rPr>
          <w:rFonts w:hint="eastAsia" w:ascii="仿宋" w:hAnsi="仿宋" w:eastAsia="仿宋" w:cs="仿宋"/>
          <w:b/>
          <w:color w:val="auto"/>
          <w:sz w:val="24"/>
          <w:szCs w:val="24"/>
          <w:highlight w:val="none"/>
          <w:lang w:val="en-US" w:eastAsia="zh-CN"/>
        </w:rPr>
        <w:t>成交供应商</w:t>
      </w:r>
      <w:r>
        <w:rPr>
          <w:rFonts w:hint="eastAsia" w:ascii="仿宋" w:hAnsi="仿宋" w:eastAsia="仿宋" w:cs="仿宋"/>
          <w:b/>
          <w:color w:val="auto"/>
          <w:sz w:val="24"/>
          <w:szCs w:val="24"/>
          <w:highlight w:val="none"/>
          <w:lang w:val="zh-CN"/>
        </w:rPr>
        <w:t>所签订的合同</w:t>
      </w:r>
      <w:r>
        <w:rPr>
          <w:rFonts w:hint="eastAsia" w:ascii="仿宋" w:hAnsi="仿宋" w:eastAsia="仿宋" w:cs="仿宋"/>
          <w:b/>
          <w:color w:val="auto"/>
          <w:sz w:val="24"/>
          <w:szCs w:val="24"/>
          <w:highlight w:val="none"/>
        </w:rPr>
        <w:t>不得对</w:t>
      </w:r>
      <w:r>
        <w:rPr>
          <w:rFonts w:hint="eastAsia" w:ascii="仿宋" w:hAnsi="仿宋" w:eastAsia="仿宋" w:cs="仿宋"/>
          <w:b/>
          <w:color w:val="auto"/>
          <w:sz w:val="24"/>
          <w:szCs w:val="24"/>
          <w:highlight w:val="none"/>
          <w:lang w:val="en-US" w:eastAsia="zh-CN"/>
        </w:rPr>
        <w:t>招标</w:t>
      </w:r>
      <w:r>
        <w:rPr>
          <w:rFonts w:hint="eastAsia" w:ascii="仿宋" w:hAnsi="仿宋" w:eastAsia="仿宋" w:cs="仿宋"/>
          <w:b/>
          <w:color w:val="auto"/>
          <w:sz w:val="24"/>
          <w:szCs w:val="24"/>
          <w:highlight w:val="none"/>
          <w:lang w:val="zh-CN"/>
        </w:rPr>
        <w:t>文件确定的事项和</w:t>
      </w:r>
      <w:r>
        <w:rPr>
          <w:rFonts w:hint="eastAsia" w:ascii="仿宋" w:hAnsi="仿宋" w:eastAsia="仿宋" w:cs="仿宋"/>
          <w:b/>
          <w:color w:val="auto"/>
          <w:sz w:val="24"/>
          <w:szCs w:val="24"/>
          <w:highlight w:val="none"/>
          <w:lang w:val="en-US" w:eastAsia="zh-CN"/>
        </w:rPr>
        <w:t>成交供应商</w:t>
      </w:r>
      <w:r>
        <w:rPr>
          <w:rFonts w:hint="eastAsia" w:ascii="仿宋" w:hAnsi="仿宋" w:eastAsia="仿宋" w:cs="仿宋"/>
          <w:b/>
          <w:color w:val="auto"/>
          <w:sz w:val="24"/>
          <w:szCs w:val="24"/>
          <w:highlight w:val="none"/>
          <w:lang w:val="zh-CN"/>
        </w:rPr>
        <w:t>的</w:t>
      </w:r>
      <w:r>
        <w:rPr>
          <w:rFonts w:hint="eastAsia" w:ascii="仿宋" w:hAnsi="仿宋" w:eastAsia="仿宋" w:cs="仿宋"/>
          <w:b/>
          <w:color w:val="auto"/>
          <w:sz w:val="24"/>
          <w:szCs w:val="24"/>
          <w:highlight w:val="none"/>
          <w:lang w:val="en-US" w:eastAsia="zh-CN"/>
        </w:rPr>
        <w:t>投标</w:t>
      </w:r>
      <w:r>
        <w:rPr>
          <w:rFonts w:hint="eastAsia" w:ascii="仿宋" w:hAnsi="仿宋" w:eastAsia="仿宋" w:cs="仿宋"/>
          <w:b/>
          <w:color w:val="auto"/>
          <w:sz w:val="24"/>
          <w:szCs w:val="24"/>
          <w:highlight w:val="none"/>
          <w:lang w:val="zh-CN"/>
        </w:rPr>
        <w:t>文件做实质性修改，最终签订的合同以</w:t>
      </w:r>
      <w:r>
        <w:rPr>
          <w:rFonts w:hint="eastAsia" w:ascii="仿宋" w:hAnsi="仿宋" w:eastAsia="仿宋" w:cs="仿宋"/>
          <w:b/>
          <w:color w:val="auto"/>
          <w:sz w:val="24"/>
          <w:szCs w:val="24"/>
          <w:highlight w:val="none"/>
          <w:lang w:val="en-US" w:eastAsia="zh-CN"/>
        </w:rPr>
        <w:t>采购人</w:t>
      </w:r>
      <w:r>
        <w:rPr>
          <w:rFonts w:hint="eastAsia" w:ascii="仿宋" w:hAnsi="仿宋" w:eastAsia="仿宋" w:cs="仿宋"/>
          <w:b/>
          <w:color w:val="auto"/>
          <w:sz w:val="24"/>
          <w:szCs w:val="24"/>
          <w:highlight w:val="none"/>
          <w:lang w:val="zh-CN"/>
        </w:rPr>
        <w:t>确定的合同内容为准。</w:t>
      </w:r>
      <w:r>
        <w:rPr>
          <w:rFonts w:hint="eastAsia" w:ascii="仿宋" w:hAnsi="仿宋" w:eastAsia="仿宋" w:cs="仿宋"/>
          <w:b/>
          <w:color w:val="auto"/>
          <w:sz w:val="24"/>
          <w:szCs w:val="24"/>
          <w:highlight w:val="none"/>
        </w:rPr>
        <w:t>）</w:t>
      </w:r>
    </w:p>
    <w:p w14:paraId="309197D6">
      <w:pPr>
        <w:spacing w:line="360" w:lineRule="auto"/>
        <w:ind w:firstLine="480" w:firstLineChars="200"/>
        <w:rPr>
          <w:rFonts w:hint="eastAsia" w:ascii="仿宋" w:hAnsi="仿宋" w:eastAsia="仿宋" w:cs="仿宋"/>
          <w:bCs/>
          <w:strike w:val="0"/>
          <w:dstrike w:val="0"/>
          <w:color w:val="auto"/>
          <w:sz w:val="24"/>
          <w:szCs w:val="24"/>
          <w:highlight w:val="none"/>
        </w:rPr>
      </w:pPr>
      <w:r>
        <w:rPr>
          <w:rFonts w:hint="eastAsia" w:ascii="仿宋" w:hAnsi="仿宋" w:eastAsia="仿宋" w:cs="仿宋"/>
          <w:bCs/>
          <w:strike w:val="0"/>
          <w:dstrike w:val="0"/>
          <w:color w:val="auto"/>
          <w:sz w:val="24"/>
          <w:szCs w:val="24"/>
          <w:highlight w:val="none"/>
        </w:rPr>
        <w:t>合同编号：</w:t>
      </w:r>
      <w:r>
        <w:rPr>
          <w:rFonts w:hint="eastAsia" w:ascii="仿宋" w:hAnsi="仿宋" w:eastAsia="仿宋" w:cs="仿宋"/>
          <w:bCs/>
          <w:strike w:val="0"/>
          <w:dstrike w:val="0"/>
          <w:color w:val="auto"/>
          <w:sz w:val="24"/>
          <w:szCs w:val="24"/>
          <w:highlight w:val="none"/>
          <w:u w:val="single"/>
          <w:lang w:val="en-US" w:eastAsia="zh-CN"/>
        </w:rPr>
        <w:t xml:space="preserve">              </w:t>
      </w:r>
      <w:r>
        <w:rPr>
          <w:rFonts w:hint="eastAsia" w:ascii="仿宋" w:hAnsi="仿宋" w:eastAsia="仿宋" w:cs="仿宋"/>
          <w:bCs/>
          <w:strike w:val="0"/>
          <w:dstrike w:val="0"/>
          <w:color w:val="auto"/>
          <w:sz w:val="24"/>
          <w:szCs w:val="24"/>
          <w:highlight w:val="none"/>
        </w:rPr>
        <w:t xml:space="preserve"> </w:t>
      </w:r>
    </w:p>
    <w:p w14:paraId="04A8DDA3">
      <w:pPr>
        <w:spacing w:line="360" w:lineRule="auto"/>
        <w:ind w:firstLine="480" w:firstLineChars="200"/>
        <w:rPr>
          <w:rFonts w:hint="eastAsia" w:ascii="仿宋" w:hAnsi="仿宋" w:eastAsia="仿宋" w:cs="仿宋"/>
          <w:bCs/>
          <w:strike w:val="0"/>
          <w:dstrike w:val="0"/>
          <w:color w:val="auto"/>
          <w:sz w:val="24"/>
          <w:szCs w:val="24"/>
          <w:highlight w:val="none"/>
          <w:u w:val="single"/>
          <w:lang w:val="en-US" w:eastAsia="zh-CN"/>
        </w:rPr>
      </w:pPr>
      <w:r>
        <w:rPr>
          <w:rFonts w:hint="eastAsia" w:ascii="仿宋" w:hAnsi="仿宋" w:eastAsia="仿宋" w:cs="仿宋"/>
          <w:bCs/>
          <w:strike w:val="0"/>
          <w:dstrike w:val="0"/>
          <w:color w:val="auto"/>
          <w:sz w:val="24"/>
          <w:szCs w:val="24"/>
          <w:highlight w:val="none"/>
        </w:rPr>
        <w:t>签订地点：</w:t>
      </w:r>
      <w:r>
        <w:rPr>
          <w:rFonts w:hint="eastAsia" w:ascii="仿宋" w:hAnsi="仿宋" w:eastAsia="仿宋" w:cs="仿宋"/>
          <w:bCs/>
          <w:strike w:val="0"/>
          <w:dstrike w:val="0"/>
          <w:color w:val="auto"/>
          <w:sz w:val="24"/>
          <w:szCs w:val="24"/>
          <w:highlight w:val="none"/>
          <w:u w:val="single"/>
          <w:lang w:val="en-US" w:eastAsia="zh-CN"/>
        </w:rPr>
        <w:t xml:space="preserve">              </w:t>
      </w:r>
    </w:p>
    <w:p w14:paraId="0CD6D8AE">
      <w:pPr>
        <w:spacing w:line="360" w:lineRule="auto"/>
        <w:ind w:firstLine="480" w:firstLineChars="200"/>
        <w:rPr>
          <w:rFonts w:hint="eastAsia" w:ascii="仿宋" w:hAnsi="仿宋" w:eastAsia="仿宋" w:cs="仿宋"/>
          <w:bCs/>
          <w:color w:val="auto"/>
          <w:sz w:val="24"/>
          <w:szCs w:val="24"/>
          <w:highlight w:val="none"/>
          <w:u w:val="single"/>
          <w:lang w:val="en-US" w:eastAsia="zh-CN"/>
        </w:rPr>
      </w:pPr>
      <w:r>
        <w:rPr>
          <w:rFonts w:hint="eastAsia" w:ascii="仿宋" w:hAnsi="仿宋" w:eastAsia="仿宋" w:cs="仿宋"/>
          <w:bCs/>
          <w:color w:val="auto"/>
          <w:sz w:val="24"/>
          <w:szCs w:val="24"/>
          <w:highlight w:val="none"/>
        </w:rPr>
        <w:t>采购人（甲方）：</w:t>
      </w:r>
      <w:r>
        <w:rPr>
          <w:rFonts w:hint="eastAsia" w:ascii="仿宋" w:hAnsi="仿宋" w:eastAsia="仿宋" w:cs="仿宋"/>
          <w:bCs/>
          <w:color w:val="auto"/>
          <w:sz w:val="24"/>
          <w:szCs w:val="24"/>
          <w:highlight w:val="none"/>
          <w:u w:val="single"/>
          <w:lang w:val="en-US" w:eastAsia="zh-CN"/>
        </w:rPr>
        <w:t xml:space="preserve"> 西安经济技术开发区发展改革局</w:t>
      </w:r>
      <w:bookmarkStart w:id="0" w:name="_GoBack"/>
      <w:bookmarkEnd w:id="0"/>
    </w:p>
    <w:p w14:paraId="2B26E63A">
      <w:pPr>
        <w:spacing w:line="360" w:lineRule="auto"/>
        <w:ind w:firstLine="480" w:firstLineChars="200"/>
        <w:rPr>
          <w:rFonts w:hint="eastAsia" w:ascii="仿宋" w:hAnsi="仿宋" w:eastAsia="仿宋" w:cs="仿宋"/>
          <w:bCs/>
          <w:color w:val="auto"/>
          <w:sz w:val="24"/>
          <w:szCs w:val="24"/>
          <w:highlight w:val="none"/>
          <w:u w:val="single"/>
          <w:lang w:val="en-US" w:eastAsia="zh-CN"/>
        </w:rPr>
      </w:pPr>
      <w:r>
        <w:rPr>
          <w:rFonts w:hint="eastAsia" w:ascii="仿宋" w:hAnsi="仿宋" w:eastAsia="仿宋" w:cs="仿宋"/>
          <w:bCs/>
          <w:color w:val="auto"/>
          <w:sz w:val="24"/>
          <w:szCs w:val="24"/>
          <w:highlight w:val="none"/>
        </w:rPr>
        <w:t>供应商（乙方）：</w:t>
      </w:r>
      <w:r>
        <w:rPr>
          <w:rFonts w:hint="eastAsia" w:ascii="仿宋" w:hAnsi="仿宋" w:eastAsia="仿宋" w:cs="仿宋"/>
          <w:bCs/>
          <w:color w:val="auto"/>
          <w:sz w:val="24"/>
          <w:szCs w:val="24"/>
          <w:highlight w:val="none"/>
          <w:u w:val="single"/>
          <w:lang w:val="en-US" w:eastAsia="zh-CN"/>
        </w:rPr>
        <w:t xml:space="preserve">                         </w:t>
      </w:r>
    </w:p>
    <w:p w14:paraId="296927EB">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根据《中华人民共和国政府采购法》及实施条例、《中华人民共和国民法典》和</w:t>
      </w:r>
      <w:r>
        <w:rPr>
          <w:rFonts w:hint="eastAsia" w:ascii="仿宋" w:hAnsi="仿宋" w:eastAsia="仿宋" w:cs="仿宋"/>
          <w:bCs/>
          <w:color w:val="auto"/>
          <w:sz w:val="24"/>
          <w:szCs w:val="24"/>
          <w:highlight w:val="none"/>
          <w:lang w:eastAsia="zh-CN"/>
        </w:rPr>
        <w:t>西安经济技术开发区全国第四次农业普查服务委托项目</w:t>
      </w:r>
      <w:r>
        <w:rPr>
          <w:rFonts w:hint="eastAsia" w:ascii="仿宋" w:hAnsi="仿宋" w:eastAsia="仿宋" w:cs="仿宋"/>
          <w:bCs/>
          <w:color w:val="auto"/>
          <w:sz w:val="24"/>
          <w:szCs w:val="24"/>
          <w:highlight w:val="none"/>
        </w:rPr>
        <w:t>（采购项目编号</w:t>
      </w:r>
      <w:r>
        <w:rPr>
          <w:rFonts w:hint="eastAsia" w:ascii="仿宋" w:hAnsi="仿宋" w:eastAsia="仿宋" w:cs="仿宋"/>
          <w:bCs/>
          <w:color w:val="auto"/>
          <w:sz w:val="24"/>
          <w:szCs w:val="24"/>
          <w:highlight w:val="none"/>
          <w:lang w:eastAsia="zh-CN"/>
        </w:rPr>
        <w:t>：HHGJZC2026-CS414</w:t>
      </w:r>
      <w:r>
        <w:rPr>
          <w:rFonts w:hint="eastAsia" w:ascii="仿宋" w:hAnsi="仿宋" w:eastAsia="仿宋" w:cs="仿宋"/>
          <w:bCs/>
          <w:color w:val="auto"/>
          <w:sz w:val="24"/>
          <w:szCs w:val="24"/>
          <w:highlight w:val="none"/>
        </w:rPr>
        <w:t>）的采购文件、响应文件等有关规定，为确保甲方采购项目的顺利实施，甲、乙双方在平等自愿原则下签订本合同，并共同遵守如下条款，其主要要求如下：</w:t>
      </w:r>
    </w:p>
    <w:p w14:paraId="52808E6D">
      <w:pPr>
        <w:spacing w:line="360" w:lineRule="auto"/>
        <w:ind w:firstLine="482" w:firstLineChars="200"/>
        <w:rPr>
          <w:rFonts w:hint="eastAsia" w:ascii="仿宋" w:hAnsi="仿宋" w:eastAsia="仿宋" w:cs="仿宋"/>
          <w:b/>
          <w:bCs w:val="0"/>
          <w:color w:val="auto"/>
          <w:sz w:val="24"/>
          <w:szCs w:val="24"/>
          <w:highlight w:val="none"/>
        </w:rPr>
      </w:pPr>
      <w:r>
        <w:rPr>
          <w:rFonts w:hint="eastAsia" w:ascii="仿宋" w:hAnsi="仿宋" w:eastAsia="仿宋" w:cs="仿宋"/>
          <w:b/>
          <w:bCs w:val="0"/>
          <w:color w:val="auto"/>
          <w:sz w:val="24"/>
          <w:szCs w:val="24"/>
          <w:highlight w:val="none"/>
        </w:rPr>
        <w:t>第一条   项目基本情况</w:t>
      </w:r>
    </w:p>
    <w:p w14:paraId="1DF532FD">
      <w:pPr>
        <w:spacing w:line="360" w:lineRule="auto"/>
        <w:ind w:firstLine="480" w:firstLineChars="200"/>
        <w:rPr>
          <w:rFonts w:hint="eastAsia" w:ascii="仿宋" w:hAnsi="仿宋" w:eastAsia="仿宋" w:cs="仿宋"/>
          <w:bCs/>
          <w:color w:val="auto"/>
          <w:sz w:val="24"/>
          <w:szCs w:val="24"/>
          <w:highlight w:val="none"/>
          <w:u w:val="single"/>
          <w:lang w:val="en-US" w:eastAsia="zh-CN"/>
        </w:rPr>
      </w:pPr>
      <w:r>
        <w:rPr>
          <w:rFonts w:hint="eastAsia" w:ascii="仿宋" w:hAnsi="仿宋" w:eastAsia="仿宋" w:cs="仿宋"/>
          <w:bCs/>
          <w:color w:val="auto"/>
          <w:sz w:val="24"/>
          <w:szCs w:val="24"/>
          <w:highlight w:val="none"/>
          <w:u w:val="single"/>
          <w:lang w:eastAsia="zh-CN"/>
        </w:rPr>
        <w:t>西安经济技术开发区全国第四次农业普查服务委托项目</w:t>
      </w:r>
      <w:r>
        <w:rPr>
          <w:rFonts w:hint="eastAsia" w:ascii="仿宋" w:hAnsi="仿宋" w:eastAsia="仿宋" w:cs="仿宋"/>
          <w:bCs/>
          <w:color w:val="auto"/>
          <w:sz w:val="24"/>
          <w:szCs w:val="24"/>
          <w:highlight w:val="none"/>
          <w:u w:val="single"/>
          <w:lang w:val="en-US" w:eastAsia="zh-CN"/>
        </w:rPr>
        <w:t>。</w:t>
      </w:r>
    </w:p>
    <w:p w14:paraId="0026CB48">
      <w:pPr>
        <w:spacing w:line="360" w:lineRule="auto"/>
        <w:ind w:firstLine="482" w:firstLineChars="200"/>
        <w:rPr>
          <w:rFonts w:hint="eastAsia" w:ascii="仿宋" w:hAnsi="仿宋" w:eastAsia="仿宋" w:cs="仿宋"/>
          <w:b/>
          <w:bCs w:val="0"/>
          <w:color w:val="auto"/>
          <w:sz w:val="24"/>
          <w:szCs w:val="24"/>
          <w:highlight w:val="none"/>
        </w:rPr>
      </w:pPr>
      <w:r>
        <w:rPr>
          <w:rFonts w:hint="eastAsia" w:ascii="仿宋" w:hAnsi="仿宋" w:eastAsia="仿宋" w:cs="仿宋"/>
          <w:b/>
          <w:bCs w:val="0"/>
          <w:color w:val="auto"/>
          <w:sz w:val="24"/>
          <w:szCs w:val="24"/>
          <w:highlight w:val="none"/>
        </w:rPr>
        <w:t>第</w:t>
      </w:r>
      <w:r>
        <w:rPr>
          <w:rFonts w:hint="eastAsia" w:ascii="仿宋" w:hAnsi="仿宋" w:eastAsia="仿宋" w:cs="仿宋"/>
          <w:b/>
          <w:bCs w:val="0"/>
          <w:color w:val="auto"/>
          <w:sz w:val="24"/>
          <w:szCs w:val="24"/>
          <w:highlight w:val="none"/>
          <w:lang w:val="en-US" w:eastAsia="zh-CN"/>
        </w:rPr>
        <w:t>二</w:t>
      </w:r>
      <w:r>
        <w:rPr>
          <w:rFonts w:hint="eastAsia" w:ascii="仿宋" w:hAnsi="仿宋" w:eastAsia="仿宋" w:cs="仿宋"/>
          <w:b/>
          <w:bCs w:val="0"/>
          <w:color w:val="auto"/>
          <w:sz w:val="24"/>
          <w:szCs w:val="24"/>
          <w:highlight w:val="none"/>
        </w:rPr>
        <w:t>条   服务内容与质量标准</w:t>
      </w:r>
    </w:p>
    <w:p w14:paraId="409F80C0">
      <w:pPr>
        <w:pStyle w:val="8"/>
        <w:numPr>
          <w:ilvl w:val="0"/>
          <w:numId w:val="0"/>
        </w:numPr>
        <w:shd w:val="clear" w:color="auto" w:fill="auto"/>
        <w:spacing w:line="360" w:lineRule="auto"/>
        <w:ind w:firstLine="488" w:firstLineChars="200"/>
        <w:jc w:val="left"/>
        <w:rPr>
          <w:rFonts w:hint="eastAsia" w:ascii="仿宋" w:hAnsi="仿宋" w:eastAsia="仿宋" w:cs="仿宋"/>
          <w:b w:val="0"/>
          <w:bCs/>
          <w:color w:val="auto"/>
          <w:spacing w:val="2"/>
          <w:sz w:val="24"/>
          <w:szCs w:val="24"/>
          <w:highlight w:val="none"/>
          <w:lang w:val="en-US" w:eastAsia="zh-CN"/>
        </w:rPr>
      </w:pPr>
      <w:r>
        <w:rPr>
          <w:rFonts w:hint="eastAsia" w:ascii="仿宋" w:hAnsi="仿宋" w:eastAsia="仿宋" w:cs="仿宋"/>
          <w:b w:val="0"/>
          <w:bCs/>
          <w:color w:val="auto"/>
          <w:spacing w:val="2"/>
          <w:sz w:val="24"/>
          <w:szCs w:val="24"/>
          <w:highlight w:val="none"/>
          <w:lang w:val="en-US" w:eastAsia="zh-CN"/>
        </w:rPr>
        <w:t>2.1、普查内容及范围：</w:t>
      </w:r>
    </w:p>
    <w:p w14:paraId="55A57990">
      <w:pPr>
        <w:spacing w:line="360" w:lineRule="auto"/>
        <w:ind w:firstLine="488" w:firstLineChars="200"/>
        <w:rPr>
          <w:rFonts w:hint="eastAsia" w:ascii="仿宋" w:hAnsi="仿宋" w:eastAsia="仿宋" w:cs="仿宋"/>
          <w:b w:val="0"/>
          <w:bCs/>
          <w:color w:val="auto"/>
          <w:spacing w:val="2"/>
          <w:kern w:val="0"/>
          <w:sz w:val="24"/>
          <w:szCs w:val="24"/>
          <w:highlight w:val="none"/>
          <w:lang w:val="en-US" w:eastAsia="zh-CN"/>
        </w:rPr>
      </w:pPr>
      <w:r>
        <w:rPr>
          <w:rFonts w:hint="eastAsia" w:ascii="仿宋" w:hAnsi="仿宋" w:eastAsia="仿宋" w:cs="仿宋"/>
          <w:b w:val="0"/>
          <w:bCs/>
          <w:color w:val="auto"/>
          <w:spacing w:val="2"/>
          <w:kern w:val="0"/>
          <w:sz w:val="24"/>
          <w:szCs w:val="24"/>
          <w:highlight w:val="none"/>
          <w:lang w:val="en-US" w:eastAsia="zh-CN"/>
        </w:rPr>
        <w:t>（1）、普查的范围：经开区北田街道辖区内的农村住户，包括农村农业生产经营户和其他住户；城镇农业生产经营户；农业生产经营单位；村民委员会和涉农街道办、镇人民政府。普查对象需全面覆盖，无遗漏、无重复，严格按照全国统一普查口径执行，不得擅自缩小或扩大普查范围。</w:t>
      </w:r>
    </w:p>
    <w:p w14:paraId="7212EF78">
      <w:pPr>
        <w:spacing w:line="360" w:lineRule="auto"/>
        <w:ind w:firstLine="488" w:firstLineChars="200"/>
        <w:rPr>
          <w:rFonts w:hint="eastAsia" w:ascii="仿宋" w:hAnsi="仿宋" w:eastAsia="仿宋" w:cs="仿宋"/>
          <w:b w:val="0"/>
          <w:bCs/>
          <w:color w:val="auto"/>
          <w:spacing w:val="2"/>
          <w:kern w:val="0"/>
          <w:sz w:val="24"/>
          <w:szCs w:val="24"/>
          <w:highlight w:val="none"/>
          <w:lang w:val="en-US" w:eastAsia="zh-CN"/>
        </w:rPr>
      </w:pPr>
      <w:r>
        <w:rPr>
          <w:rFonts w:hint="eastAsia" w:ascii="仿宋" w:hAnsi="仿宋" w:eastAsia="仿宋" w:cs="仿宋"/>
          <w:b w:val="0"/>
          <w:bCs/>
          <w:color w:val="auto"/>
          <w:spacing w:val="2"/>
          <w:kern w:val="0"/>
          <w:sz w:val="24"/>
          <w:szCs w:val="24"/>
          <w:highlight w:val="none"/>
          <w:lang w:val="en-US" w:eastAsia="zh-CN"/>
        </w:rPr>
        <w:t>（2）、普查内容：包括农业生产条件、粮食和大食物生产情况、农业新质生产力情况、新型农业经营主体情况、农村居民生活情况、乡村发展基本情况等。具体涵盖耕地面积、种植结构、养殖规模、农业机械拥有量、土地流转面积、经营主体类型、农民收入水平、乡村基础设施建设等核心指标，全面反映经开区农业农村发展现状。</w:t>
      </w:r>
    </w:p>
    <w:p w14:paraId="0FC7DE4B">
      <w:pPr>
        <w:pStyle w:val="8"/>
        <w:numPr>
          <w:ilvl w:val="0"/>
          <w:numId w:val="0"/>
        </w:numPr>
        <w:shd w:val="clear" w:color="auto" w:fill="auto"/>
        <w:spacing w:line="360" w:lineRule="auto"/>
        <w:ind w:firstLine="488" w:firstLineChars="200"/>
        <w:jc w:val="left"/>
        <w:rPr>
          <w:rFonts w:hint="eastAsia" w:ascii="仿宋" w:hAnsi="仿宋" w:eastAsia="仿宋" w:cs="仿宋"/>
          <w:b w:val="0"/>
          <w:bCs/>
          <w:color w:val="auto"/>
          <w:spacing w:val="2"/>
          <w:sz w:val="24"/>
          <w:szCs w:val="24"/>
          <w:highlight w:val="none"/>
          <w:lang w:val="en-US" w:eastAsia="zh-CN"/>
        </w:rPr>
      </w:pPr>
      <w:r>
        <w:rPr>
          <w:rFonts w:hint="eastAsia" w:ascii="仿宋" w:hAnsi="仿宋" w:eastAsia="仿宋" w:cs="仿宋"/>
          <w:b w:val="0"/>
          <w:bCs/>
          <w:color w:val="auto"/>
          <w:spacing w:val="2"/>
          <w:sz w:val="24"/>
          <w:szCs w:val="24"/>
          <w:highlight w:val="none"/>
          <w:lang w:val="en-US" w:eastAsia="zh-CN"/>
        </w:rPr>
        <w:t>2.2、质量标准：</w:t>
      </w:r>
    </w:p>
    <w:p w14:paraId="378388A7">
      <w:pPr>
        <w:pStyle w:val="8"/>
        <w:numPr>
          <w:ilvl w:val="0"/>
          <w:numId w:val="0"/>
        </w:numPr>
        <w:shd w:val="clear" w:color="auto" w:fill="auto"/>
        <w:spacing w:line="360" w:lineRule="auto"/>
        <w:ind w:firstLine="480" w:firstLineChars="200"/>
        <w:jc w:val="left"/>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u w:val="single"/>
          <w:lang w:eastAsia="zh-CN"/>
        </w:rPr>
        <w:t>按照磋商文件及</w:t>
      </w:r>
      <w:r>
        <w:rPr>
          <w:rFonts w:hint="eastAsia" w:ascii="仿宋" w:hAnsi="仿宋" w:eastAsia="仿宋" w:cs="仿宋"/>
          <w:color w:val="auto"/>
          <w:sz w:val="24"/>
          <w:szCs w:val="24"/>
          <w:highlight w:val="none"/>
          <w:u w:val="single"/>
          <w:lang w:val="en-US" w:eastAsia="zh-CN"/>
        </w:rPr>
        <w:t>甲方</w:t>
      </w:r>
      <w:r>
        <w:rPr>
          <w:rFonts w:hint="eastAsia" w:ascii="仿宋" w:hAnsi="仿宋" w:eastAsia="仿宋" w:cs="仿宋"/>
          <w:color w:val="auto"/>
          <w:sz w:val="24"/>
          <w:szCs w:val="24"/>
          <w:highlight w:val="none"/>
          <w:u w:val="single"/>
          <w:lang w:eastAsia="zh-CN"/>
        </w:rPr>
        <w:t>要求执行，根据所服务的内容并按照所对应的法律法规、规范标准、技术规程等实施，在实施过程中，如果国家或有关部门颁布了新的技术标准或规范，则</w:t>
      </w:r>
      <w:r>
        <w:rPr>
          <w:rFonts w:hint="eastAsia" w:ascii="仿宋" w:hAnsi="仿宋" w:eastAsia="仿宋" w:cs="仿宋"/>
          <w:color w:val="auto"/>
          <w:sz w:val="24"/>
          <w:szCs w:val="24"/>
          <w:highlight w:val="none"/>
          <w:u w:val="single"/>
          <w:lang w:val="en-US" w:eastAsia="zh-CN"/>
        </w:rPr>
        <w:t>乙方</w:t>
      </w:r>
      <w:r>
        <w:rPr>
          <w:rFonts w:hint="eastAsia" w:ascii="仿宋" w:hAnsi="仿宋" w:eastAsia="仿宋" w:cs="仿宋"/>
          <w:color w:val="auto"/>
          <w:sz w:val="24"/>
          <w:szCs w:val="24"/>
          <w:highlight w:val="none"/>
          <w:u w:val="single"/>
          <w:lang w:eastAsia="zh-CN"/>
        </w:rPr>
        <w:t>应采用新的标准或规范进行实施。</w:t>
      </w:r>
    </w:p>
    <w:p w14:paraId="09A64214">
      <w:pPr>
        <w:spacing w:line="360" w:lineRule="auto"/>
        <w:ind w:firstLine="482" w:firstLineChars="200"/>
        <w:rPr>
          <w:rFonts w:hint="eastAsia" w:ascii="仿宋" w:hAnsi="仿宋" w:eastAsia="仿宋" w:cs="仿宋"/>
          <w:b/>
          <w:bCs w:val="0"/>
          <w:color w:val="auto"/>
          <w:sz w:val="24"/>
          <w:szCs w:val="24"/>
          <w:highlight w:val="none"/>
        </w:rPr>
      </w:pPr>
      <w:r>
        <w:rPr>
          <w:rFonts w:hint="eastAsia" w:ascii="仿宋" w:hAnsi="仿宋" w:eastAsia="仿宋" w:cs="仿宋"/>
          <w:b/>
          <w:bCs w:val="0"/>
          <w:color w:val="auto"/>
          <w:sz w:val="24"/>
          <w:szCs w:val="24"/>
          <w:highlight w:val="none"/>
        </w:rPr>
        <w:t>第</w:t>
      </w:r>
      <w:r>
        <w:rPr>
          <w:rFonts w:hint="eastAsia" w:ascii="仿宋" w:hAnsi="仿宋" w:eastAsia="仿宋" w:cs="仿宋"/>
          <w:b/>
          <w:bCs w:val="0"/>
          <w:color w:val="auto"/>
          <w:sz w:val="24"/>
          <w:szCs w:val="24"/>
          <w:highlight w:val="none"/>
          <w:lang w:val="en-US" w:eastAsia="zh-CN"/>
        </w:rPr>
        <w:t>三</w:t>
      </w:r>
      <w:r>
        <w:rPr>
          <w:rFonts w:hint="eastAsia" w:ascii="仿宋" w:hAnsi="仿宋" w:eastAsia="仿宋" w:cs="仿宋"/>
          <w:b/>
          <w:bCs w:val="0"/>
          <w:color w:val="auto"/>
          <w:sz w:val="24"/>
          <w:szCs w:val="24"/>
          <w:highlight w:val="none"/>
        </w:rPr>
        <w:t>条   服务</w:t>
      </w:r>
      <w:r>
        <w:rPr>
          <w:rFonts w:hint="eastAsia" w:ascii="仿宋" w:hAnsi="仿宋" w:eastAsia="仿宋" w:cs="仿宋"/>
          <w:b/>
          <w:bCs w:val="0"/>
          <w:color w:val="auto"/>
          <w:sz w:val="24"/>
          <w:szCs w:val="24"/>
          <w:highlight w:val="none"/>
          <w:lang w:eastAsia="zh-CN"/>
        </w:rPr>
        <w:t>地点及</w:t>
      </w:r>
      <w:r>
        <w:rPr>
          <w:rFonts w:hint="eastAsia" w:ascii="仿宋" w:hAnsi="仿宋" w:eastAsia="仿宋" w:cs="仿宋"/>
          <w:b/>
          <w:bCs w:val="0"/>
          <w:color w:val="auto"/>
          <w:sz w:val="24"/>
          <w:szCs w:val="24"/>
          <w:highlight w:val="none"/>
        </w:rPr>
        <w:t>期限</w:t>
      </w:r>
    </w:p>
    <w:p w14:paraId="2D5FBAD9">
      <w:pPr>
        <w:spacing w:line="360" w:lineRule="auto"/>
        <w:ind w:firstLine="480" w:firstLineChars="200"/>
        <w:rPr>
          <w:rFonts w:hint="eastAsia" w:ascii="仿宋" w:hAnsi="仿宋" w:eastAsia="仿宋" w:cs="仿宋"/>
          <w:bCs/>
          <w:i w:val="0"/>
          <w:iCs w:val="0"/>
          <w:color w:val="auto"/>
          <w:sz w:val="24"/>
          <w:szCs w:val="24"/>
          <w:highlight w:val="none"/>
          <w:u w:val="single"/>
          <w:lang w:eastAsia="zh-CN"/>
        </w:rPr>
      </w:pPr>
      <w:r>
        <w:rPr>
          <w:rFonts w:hint="eastAsia" w:ascii="仿宋" w:hAnsi="仿宋" w:eastAsia="仿宋" w:cs="仿宋"/>
          <w:bCs/>
          <w:color w:val="auto"/>
          <w:sz w:val="24"/>
          <w:szCs w:val="24"/>
          <w:highlight w:val="none"/>
          <w:u w:val="none"/>
          <w:lang w:val="en-US" w:eastAsia="zh-CN"/>
        </w:rPr>
        <w:t>3</w:t>
      </w:r>
      <w:r>
        <w:rPr>
          <w:rFonts w:hint="eastAsia" w:ascii="仿宋" w:hAnsi="仿宋" w:eastAsia="仿宋" w:cs="仿宋"/>
          <w:bCs/>
          <w:color w:val="auto"/>
          <w:sz w:val="24"/>
          <w:szCs w:val="24"/>
          <w:highlight w:val="none"/>
          <w:u w:val="none"/>
        </w:rPr>
        <w:t>.1 项目名称：</w:t>
      </w:r>
      <w:r>
        <w:rPr>
          <w:rFonts w:hint="eastAsia" w:ascii="仿宋" w:hAnsi="仿宋" w:eastAsia="仿宋" w:cs="仿宋"/>
          <w:bCs/>
          <w:i w:val="0"/>
          <w:iCs w:val="0"/>
          <w:color w:val="auto"/>
          <w:sz w:val="24"/>
          <w:szCs w:val="24"/>
          <w:highlight w:val="none"/>
          <w:u w:val="single"/>
          <w:lang w:eastAsia="zh-CN"/>
        </w:rPr>
        <w:t>西安经济技术开发区全国第四次农业普查服务委托项目。</w:t>
      </w:r>
    </w:p>
    <w:p w14:paraId="21D8E048">
      <w:pPr>
        <w:spacing w:line="360" w:lineRule="auto"/>
        <w:ind w:firstLine="480" w:firstLineChars="200"/>
        <w:rPr>
          <w:rFonts w:hint="default" w:ascii="仿宋" w:hAnsi="仿宋" w:eastAsia="仿宋" w:cs="仿宋"/>
          <w:bCs/>
          <w:i w:val="0"/>
          <w:iCs w:val="0"/>
          <w:color w:val="auto"/>
          <w:sz w:val="24"/>
          <w:szCs w:val="24"/>
          <w:highlight w:val="none"/>
          <w:u w:val="single"/>
          <w:lang w:val="en-US" w:eastAsia="zh-CN"/>
        </w:rPr>
      </w:pPr>
      <w:r>
        <w:rPr>
          <w:rFonts w:hint="eastAsia" w:ascii="仿宋" w:hAnsi="仿宋" w:eastAsia="仿宋" w:cs="仿宋"/>
          <w:bCs/>
          <w:i w:val="0"/>
          <w:iCs w:val="0"/>
          <w:color w:val="auto"/>
          <w:sz w:val="24"/>
          <w:szCs w:val="24"/>
          <w:highlight w:val="none"/>
          <w:u w:val="none"/>
          <w:lang w:val="en-US" w:eastAsia="zh-CN"/>
        </w:rPr>
        <w:t>3.2 服务地点：</w:t>
      </w:r>
      <w:r>
        <w:rPr>
          <w:rFonts w:hint="eastAsia" w:ascii="仿宋" w:hAnsi="仿宋" w:eastAsia="仿宋" w:cs="仿宋"/>
          <w:bCs/>
          <w:i w:val="0"/>
          <w:iCs w:val="0"/>
          <w:color w:val="auto"/>
          <w:sz w:val="24"/>
          <w:szCs w:val="24"/>
          <w:highlight w:val="none"/>
          <w:u w:val="single"/>
          <w:lang w:val="en-US" w:eastAsia="zh-CN"/>
        </w:rPr>
        <w:t>西安经济技术开发区</w:t>
      </w:r>
    </w:p>
    <w:p w14:paraId="358C1AB3">
      <w:pPr>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bCs/>
          <w:color w:val="auto"/>
          <w:sz w:val="24"/>
          <w:szCs w:val="24"/>
          <w:highlight w:val="none"/>
          <w:u w:val="none"/>
          <w:lang w:val="en-US" w:eastAsia="zh-CN"/>
        </w:rPr>
        <w:t>3</w:t>
      </w:r>
      <w:r>
        <w:rPr>
          <w:rFonts w:hint="eastAsia" w:ascii="仿宋" w:hAnsi="仿宋" w:eastAsia="仿宋" w:cs="仿宋"/>
          <w:bCs/>
          <w:color w:val="auto"/>
          <w:sz w:val="24"/>
          <w:szCs w:val="24"/>
          <w:highlight w:val="none"/>
          <w:u w:val="none"/>
        </w:rPr>
        <w:t>.</w:t>
      </w:r>
      <w:r>
        <w:rPr>
          <w:rFonts w:hint="eastAsia" w:ascii="仿宋" w:hAnsi="仿宋" w:eastAsia="仿宋" w:cs="仿宋"/>
          <w:bCs/>
          <w:color w:val="auto"/>
          <w:sz w:val="24"/>
          <w:szCs w:val="24"/>
          <w:highlight w:val="none"/>
          <w:u w:val="none"/>
          <w:lang w:val="en-US" w:eastAsia="zh-CN"/>
        </w:rPr>
        <w:t>3</w:t>
      </w:r>
      <w:r>
        <w:rPr>
          <w:rFonts w:hint="eastAsia" w:ascii="仿宋" w:hAnsi="仿宋" w:eastAsia="仿宋" w:cs="仿宋"/>
          <w:bCs/>
          <w:color w:val="auto"/>
          <w:sz w:val="24"/>
          <w:szCs w:val="24"/>
          <w:highlight w:val="none"/>
          <w:u w:val="none"/>
        </w:rPr>
        <w:t xml:space="preserve"> 服务周期：自合同签订之日起一年。</w:t>
      </w:r>
    </w:p>
    <w:p w14:paraId="5169978A">
      <w:pPr>
        <w:numPr>
          <w:ilvl w:val="0"/>
          <w:numId w:val="1"/>
        </w:numPr>
        <w:spacing w:line="360" w:lineRule="auto"/>
        <w:ind w:firstLine="482" w:firstLineChars="200"/>
        <w:rPr>
          <w:rFonts w:hint="eastAsia" w:ascii="仿宋" w:hAnsi="仿宋" w:eastAsia="仿宋" w:cs="仿宋"/>
          <w:b/>
          <w:bCs w:val="0"/>
          <w:color w:val="auto"/>
          <w:sz w:val="24"/>
          <w:szCs w:val="24"/>
          <w:highlight w:val="none"/>
        </w:rPr>
      </w:pPr>
      <w:r>
        <w:rPr>
          <w:rFonts w:hint="eastAsia" w:ascii="仿宋" w:hAnsi="仿宋" w:eastAsia="仿宋" w:cs="仿宋"/>
          <w:b/>
          <w:bCs w:val="0"/>
          <w:color w:val="auto"/>
          <w:sz w:val="24"/>
          <w:szCs w:val="24"/>
          <w:highlight w:val="none"/>
        </w:rPr>
        <w:t xml:space="preserve">  服务费用及支付方式</w:t>
      </w:r>
    </w:p>
    <w:p w14:paraId="534197E4">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1、服务费按下列比例支付价款：</w:t>
      </w:r>
    </w:p>
    <w:p w14:paraId="595DC017">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1.1</w:t>
      </w:r>
      <w:r>
        <w:rPr>
          <w:rFonts w:hint="eastAsia" w:ascii="仿宋" w:hAnsi="仿宋" w:eastAsia="仿宋" w:cs="仿宋"/>
          <w:bCs/>
          <w:color w:val="auto"/>
          <w:sz w:val="24"/>
          <w:szCs w:val="24"/>
          <w:highlight w:val="none"/>
          <w:lang w:val="en-US" w:eastAsia="zh-CN"/>
        </w:rPr>
        <w:t>、本合同为总价合同，合同总价为乙方完成本项目全部工作内容，责任、义务和风险的总价款，除合同另有约定外，合同总价不作调整。合同总价包括乙方为完成本项目所必须的人员费、项目管理费、项目成果交付等其他一切费用及全部相关税费。</w:t>
      </w:r>
    </w:p>
    <w:p w14:paraId="6D78C74C">
      <w:pPr>
        <w:spacing w:line="360" w:lineRule="auto"/>
        <w:ind w:firstLine="482" w:firstLineChars="200"/>
        <w:rPr>
          <w:rFonts w:hint="eastAsia" w:ascii="仿宋" w:hAnsi="仿宋" w:eastAsia="仿宋" w:cs="仿宋"/>
          <w:b/>
          <w:bCs w:val="0"/>
          <w:color w:val="auto"/>
          <w:sz w:val="24"/>
          <w:szCs w:val="24"/>
          <w:highlight w:val="none"/>
        </w:rPr>
      </w:pPr>
      <w:r>
        <w:rPr>
          <w:rFonts w:hint="eastAsia" w:ascii="仿宋" w:hAnsi="仿宋" w:eastAsia="仿宋" w:cs="仿宋"/>
          <w:b/>
          <w:bCs w:val="0"/>
          <w:color w:val="auto"/>
          <w:sz w:val="24"/>
          <w:szCs w:val="24"/>
          <w:highlight w:val="none"/>
          <w:lang w:val="en-US" w:eastAsia="zh-CN"/>
        </w:rPr>
        <w:t>本合同含税总价为人民币</w:t>
      </w:r>
      <w:r>
        <w:rPr>
          <w:rFonts w:hint="eastAsia" w:ascii="仿宋" w:hAnsi="仿宋" w:eastAsia="仿宋" w:cs="仿宋"/>
          <w:b/>
          <w:bCs w:val="0"/>
          <w:color w:val="auto"/>
          <w:sz w:val="24"/>
          <w:szCs w:val="24"/>
          <w:highlight w:val="none"/>
        </w:rPr>
        <w:t>（大写）</w:t>
      </w:r>
      <w:r>
        <w:rPr>
          <w:rFonts w:hint="eastAsia" w:ascii="仿宋" w:hAnsi="仿宋" w:eastAsia="仿宋" w:cs="仿宋"/>
          <w:b/>
          <w:bCs w:val="0"/>
          <w:color w:val="auto"/>
          <w:sz w:val="24"/>
          <w:szCs w:val="24"/>
          <w:highlight w:val="none"/>
          <w:u w:val="single"/>
        </w:rPr>
        <w:t xml:space="preserve">：                 </w:t>
      </w:r>
      <w:r>
        <w:rPr>
          <w:rFonts w:hint="eastAsia" w:ascii="仿宋" w:hAnsi="仿宋" w:eastAsia="仿宋" w:cs="仿宋"/>
          <w:b/>
          <w:bCs w:val="0"/>
          <w:color w:val="auto"/>
          <w:sz w:val="24"/>
          <w:szCs w:val="24"/>
          <w:highlight w:val="none"/>
        </w:rPr>
        <w:t>(</w:t>
      </w:r>
      <w:r>
        <w:rPr>
          <w:rFonts w:hint="eastAsia" w:ascii="仿宋" w:hAnsi="仿宋" w:eastAsia="仿宋" w:cs="仿宋"/>
          <w:b/>
          <w:bCs w:val="0"/>
          <w:color w:val="auto"/>
          <w:sz w:val="24"/>
          <w:szCs w:val="24"/>
          <w:highlight w:val="none"/>
          <w:lang w:val="en-US" w:eastAsia="zh-CN"/>
        </w:rPr>
        <w:t>小写</w:t>
      </w:r>
      <w:r>
        <w:rPr>
          <w:rFonts w:hint="eastAsia" w:ascii="仿宋" w:hAnsi="仿宋" w:eastAsia="仿宋" w:cs="仿宋"/>
          <w:b/>
          <w:bCs w:val="0"/>
          <w:color w:val="auto"/>
          <w:sz w:val="24"/>
          <w:szCs w:val="24"/>
          <w:highlight w:val="none"/>
        </w:rPr>
        <w:t>¥</w:t>
      </w:r>
      <w:r>
        <w:rPr>
          <w:rFonts w:hint="eastAsia" w:ascii="仿宋" w:hAnsi="仿宋" w:eastAsia="仿宋" w:cs="仿宋"/>
          <w:b/>
          <w:bCs w:val="0"/>
          <w:color w:val="auto"/>
          <w:sz w:val="24"/>
          <w:szCs w:val="24"/>
          <w:highlight w:val="none"/>
          <w:u w:val="single"/>
        </w:rPr>
        <w:t xml:space="preserve">         </w:t>
      </w:r>
      <w:r>
        <w:rPr>
          <w:rFonts w:hint="eastAsia" w:ascii="仿宋" w:hAnsi="仿宋" w:eastAsia="仿宋" w:cs="仿宋"/>
          <w:b/>
          <w:bCs w:val="0"/>
          <w:color w:val="auto"/>
          <w:sz w:val="24"/>
          <w:szCs w:val="24"/>
          <w:highlight w:val="none"/>
        </w:rPr>
        <w:t xml:space="preserve">) </w:t>
      </w:r>
    </w:p>
    <w:p w14:paraId="3477AE5D">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val="en-US" w:eastAsia="zh-CN"/>
        </w:rPr>
        <w:t>1.2、</w:t>
      </w:r>
      <w:r>
        <w:rPr>
          <w:rFonts w:hint="eastAsia" w:ascii="仿宋" w:hAnsi="仿宋" w:eastAsia="仿宋" w:cs="仿宋"/>
          <w:bCs/>
          <w:color w:val="auto"/>
          <w:sz w:val="24"/>
          <w:szCs w:val="24"/>
          <w:highlight w:val="none"/>
        </w:rPr>
        <w:t>结算方式：</w:t>
      </w:r>
      <w:r>
        <w:rPr>
          <w:rFonts w:hint="eastAsia" w:ascii="仿宋" w:hAnsi="仿宋" w:eastAsia="仿宋" w:cs="仿宋"/>
          <w:bCs/>
          <w:color w:val="auto"/>
          <w:sz w:val="24"/>
          <w:szCs w:val="24"/>
          <w:highlight w:val="none"/>
          <w:u w:val="single"/>
        </w:rPr>
        <w:t>银行转账。</w:t>
      </w:r>
    </w:p>
    <w:p w14:paraId="708F8344">
      <w:pPr>
        <w:spacing w:line="360" w:lineRule="auto"/>
        <w:ind w:firstLine="480" w:firstLineChars="200"/>
        <w:rPr>
          <w:rFonts w:hint="eastAsia" w:ascii="仿宋" w:hAnsi="仿宋" w:eastAsia="仿宋" w:cs="仿宋"/>
          <w:bCs/>
          <w:color w:val="auto"/>
          <w:sz w:val="24"/>
          <w:szCs w:val="24"/>
          <w:highlight w:val="none"/>
          <w:u w:val="single"/>
          <w:lang w:eastAsia="zh-CN"/>
        </w:rPr>
      </w:pPr>
      <w:r>
        <w:rPr>
          <w:rFonts w:hint="eastAsia" w:ascii="仿宋" w:hAnsi="仿宋" w:eastAsia="仿宋" w:cs="仿宋"/>
          <w:bCs/>
          <w:color w:val="auto"/>
          <w:sz w:val="24"/>
          <w:szCs w:val="24"/>
          <w:highlight w:val="none"/>
          <w:lang w:val="en-US" w:eastAsia="zh-CN"/>
        </w:rPr>
        <w:t>1.3、</w:t>
      </w:r>
      <w:r>
        <w:rPr>
          <w:rFonts w:hint="eastAsia" w:ascii="仿宋" w:hAnsi="仿宋" w:eastAsia="仿宋" w:cs="仿宋"/>
          <w:bCs/>
          <w:color w:val="auto"/>
          <w:sz w:val="24"/>
          <w:szCs w:val="24"/>
          <w:highlight w:val="none"/>
        </w:rPr>
        <w:t>支付方式：</w:t>
      </w:r>
      <w:r>
        <w:rPr>
          <w:rFonts w:hint="eastAsia" w:ascii="仿宋" w:hAnsi="仿宋" w:eastAsia="仿宋" w:cs="仿宋"/>
          <w:bCs/>
          <w:color w:val="auto"/>
          <w:sz w:val="24"/>
          <w:szCs w:val="24"/>
          <w:highlight w:val="none"/>
          <w:u w:val="single"/>
          <w:lang w:val="en-US" w:eastAsia="zh-CN"/>
        </w:rPr>
        <w:t>分期</w:t>
      </w:r>
      <w:r>
        <w:rPr>
          <w:rFonts w:hint="eastAsia" w:ascii="仿宋" w:hAnsi="仿宋" w:eastAsia="仿宋" w:cs="仿宋"/>
          <w:bCs/>
          <w:color w:val="auto"/>
          <w:sz w:val="24"/>
          <w:szCs w:val="24"/>
          <w:highlight w:val="none"/>
          <w:u w:val="single"/>
        </w:rPr>
        <w:t>支付</w:t>
      </w:r>
      <w:r>
        <w:rPr>
          <w:rFonts w:hint="eastAsia" w:ascii="仿宋" w:hAnsi="仿宋" w:eastAsia="仿宋" w:cs="仿宋"/>
          <w:bCs/>
          <w:color w:val="auto"/>
          <w:sz w:val="24"/>
          <w:szCs w:val="24"/>
          <w:highlight w:val="none"/>
          <w:u w:val="single"/>
          <w:lang w:eastAsia="zh-CN"/>
        </w:rPr>
        <w:t>。</w:t>
      </w:r>
    </w:p>
    <w:p w14:paraId="07FC5516">
      <w:pPr>
        <w:pStyle w:val="8"/>
        <w:spacing w:line="360" w:lineRule="auto"/>
        <w:ind w:firstLine="480" w:firstLineChars="200"/>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1.4、支付条款：</w:t>
      </w:r>
    </w:p>
    <w:p w14:paraId="0C6FEDA1">
      <w:pPr>
        <w:spacing w:line="360" w:lineRule="auto"/>
        <w:ind w:firstLine="480" w:firstLineChars="200"/>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付款条件说明：</w:t>
      </w:r>
    </w:p>
    <w:p w14:paraId="3AA0133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仿宋" w:hAnsi="仿宋" w:eastAsia="仿宋" w:cs="仿宋"/>
          <w:i w:val="0"/>
          <w:iCs w:val="0"/>
          <w:caps w:val="0"/>
          <w:color w:val="auto"/>
          <w:spacing w:val="0"/>
          <w:sz w:val="24"/>
          <w:szCs w:val="24"/>
          <w:highlight w:val="none"/>
          <w:shd w:val="clear" w:fill="FFFFFF"/>
          <w:lang w:eastAsia="zh-CN"/>
        </w:rPr>
      </w:pPr>
      <w:r>
        <w:rPr>
          <w:rFonts w:hint="eastAsia" w:ascii="仿宋" w:hAnsi="仿宋" w:eastAsia="仿宋" w:cs="仿宋"/>
          <w:i w:val="0"/>
          <w:iCs w:val="0"/>
          <w:caps w:val="0"/>
          <w:color w:val="auto"/>
          <w:spacing w:val="0"/>
          <w:sz w:val="24"/>
          <w:szCs w:val="24"/>
          <w:highlight w:val="none"/>
          <w:shd w:val="clear" w:fill="FFFFFF"/>
          <w:lang w:val="en-US" w:eastAsia="zh-CN"/>
        </w:rPr>
        <w:t>1、</w:t>
      </w:r>
      <w:r>
        <w:rPr>
          <w:rFonts w:hint="eastAsia" w:ascii="仿宋" w:hAnsi="仿宋" w:eastAsia="仿宋" w:cs="仿宋"/>
          <w:i w:val="0"/>
          <w:iCs w:val="0"/>
          <w:caps w:val="0"/>
          <w:color w:val="auto"/>
          <w:spacing w:val="0"/>
          <w:sz w:val="24"/>
          <w:szCs w:val="24"/>
          <w:highlight w:val="none"/>
          <w:shd w:val="clear" w:fill="FFFFFF"/>
        </w:rPr>
        <w:t>合同签订</w:t>
      </w:r>
      <w:r>
        <w:rPr>
          <w:rFonts w:hint="eastAsia" w:ascii="仿宋" w:hAnsi="仿宋" w:eastAsia="仿宋" w:cs="仿宋"/>
          <w:i w:val="0"/>
          <w:iCs w:val="0"/>
          <w:caps w:val="0"/>
          <w:color w:val="auto"/>
          <w:spacing w:val="0"/>
          <w:sz w:val="24"/>
          <w:szCs w:val="24"/>
          <w:highlight w:val="none"/>
          <w:shd w:val="clear" w:fill="FFFFFF"/>
          <w:lang w:val="en-US" w:eastAsia="zh-CN"/>
        </w:rPr>
        <w:t>后收到供应商开具的发票后</w:t>
      </w:r>
      <w:r>
        <w:rPr>
          <w:rFonts w:hint="eastAsia" w:ascii="仿宋" w:hAnsi="仿宋" w:eastAsia="仿宋" w:cs="仿宋"/>
          <w:i w:val="0"/>
          <w:iCs w:val="0"/>
          <w:caps w:val="0"/>
          <w:color w:val="auto"/>
          <w:spacing w:val="0"/>
          <w:sz w:val="24"/>
          <w:szCs w:val="24"/>
          <w:highlight w:val="none"/>
          <w:shd w:val="clear" w:fill="FFFFFF"/>
        </w:rPr>
        <w:t>，达到付款条件起</w:t>
      </w:r>
      <w:r>
        <w:rPr>
          <w:rFonts w:hint="eastAsia" w:ascii="仿宋" w:hAnsi="仿宋" w:eastAsia="仿宋" w:cs="仿宋"/>
          <w:i w:val="0"/>
          <w:iCs w:val="0"/>
          <w:caps w:val="0"/>
          <w:color w:val="auto"/>
          <w:spacing w:val="0"/>
          <w:sz w:val="24"/>
          <w:szCs w:val="24"/>
          <w:highlight w:val="none"/>
          <w:shd w:val="clear" w:fill="FFFFFF"/>
          <w:lang w:val="en-US" w:eastAsia="zh-CN"/>
        </w:rPr>
        <w:t>30个工作日</w:t>
      </w:r>
      <w:r>
        <w:rPr>
          <w:rFonts w:hint="eastAsia" w:ascii="仿宋" w:hAnsi="仿宋" w:eastAsia="仿宋" w:cs="仿宋"/>
          <w:i w:val="0"/>
          <w:iCs w:val="0"/>
          <w:caps w:val="0"/>
          <w:color w:val="auto"/>
          <w:spacing w:val="0"/>
          <w:sz w:val="24"/>
          <w:szCs w:val="24"/>
          <w:highlight w:val="none"/>
          <w:shd w:val="clear" w:fill="FFFFFF"/>
        </w:rPr>
        <w:t>，支付合同总金额的</w:t>
      </w:r>
      <w:r>
        <w:rPr>
          <w:rFonts w:hint="eastAsia" w:ascii="仿宋" w:hAnsi="仿宋" w:eastAsia="仿宋" w:cs="仿宋"/>
          <w:i w:val="0"/>
          <w:iCs w:val="0"/>
          <w:caps w:val="0"/>
          <w:color w:val="auto"/>
          <w:spacing w:val="0"/>
          <w:sz w:val="24"/>
          <w:szCs w:val="24"/>
          <w:highlight w:val="none"/>
          <w:shd w:val="clear" w:fill="FFFFFF"/>
          <w:lang w:val="en-US" w:eastAsia="zh-CN"/>
        </w:rPr>
        <w:t>40</w:t>
      </w:r>
      <w:r>
        <w:rPr>
          <w:rFonts w:hint="eastAsia" w:ascii="仿宋" w:hAnsi="仿宋" w:eastAsia="仿宋" w:cs="仿宋"/>
          <w:i w:val="0"/>
          <w:iCs w:val="0"/>
          <w:caps w:val="0"/>
          <w:color w:val="auto"/>
          <w:spacing w:val="0"/>
          <w:sz w:val="24"/>
          <w:szCs w:val="24"/>
          <w:highlight w:val="none"/>
          <w:shd w:val="clear" w:fill="FFFFFF"/>
        </w:rPr>
        <w:t>.00%</w:t>
      </w:r>
      <w:r>
        <w:rPr>
          <w:rFonts w:hint="eastAsia" w:ascii="仿宋" w:hAnsi="仿宋" w:eastAsia="仿宋" w:cs="仿宋"/>
          <w:i w:val="0"/>
          <w:iCs w:val="0"/>
          <w:caps w:val="0"/>
          <w:color w:val="auto"/>
          <w:spacing w:val="0"/>
          <w:sz w:val="24"/>
          <w:szCs w:val="24"/>
          <w:highlight w:val="none"/>
          <w:shd w:val="clear" w:fill="FFFFFF"/>
          <w:lang w:eastAsia="zh-CN"/>
        </w:rPr>
        <w:t>；</w:t>
      </w:r>
    </w:p>
    <w:p w14:paraId="0CF3707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仿宋" w:hAnsi="仿宋" w:eastAsia="仿宋" w:cs="仿宋"/>
          <w:i w:val="0"/>
          <w:iCs w:val="0"/>
          <w:caps w:val="0"/>
          <w:color w:val="auto"/>
          <w:spacing w:val="0"/>
          <w:sz w:val="24"/>
          <w:szCs w:val="24"/>
          <w:highlight w:val="none"/>
          <w:shd w:val="clear" w:fill="FFFFFF"/>
        </w:rPr>
      </w:pPr>
      <w:r>
        <w:rPr>
          <w:rFonts w:hint="eastAsia" w:ascii="仿宋" w:hAnsi="仿宋" w:eastAsia="仿宋" w:cs="仿宋"/>
          <w:i w:val="0"/>
          <w:iCs w:val="0"/>
          <w:caps w:val="0"/>
          <w:color w:val="auto"/>
          <w:spacing w:val="0"/>
          <w:sz w:val="24"/>
          <w:szCs w:val="24"/>
          <w:highlight w:val="none"/>
          <w:shd w:val="clear" w:fill="FFFFFF"/>
          <w:lang w:val="en-US" w:eastAsia="zh-CN"/>
        </w:rPr>
        <w:t>2、</w:t>
      </w:r>
      <w:r>
        <w:rPr>
          <w:rFonts w:hint="eastAsia" w:ascii="仿宋" w:hAnsi="仿宋" w:eastAsia="仿宋" w:cs="仿宋"/>
          <w:i w:val="0"/>
          <w:iCs w:val="0"/>
          <w:caps w:val="0"/>
          <w:color w:val="auto"/>
          <w:spacing w:val="0"/>
          <w:sz w:val="24"/>
          <w:szCs w:val="24"/>
          <w:highlight w:val="none"/>
          <w:shd w:val="clear" w:fill="FFFFFF"/>
        </w:rPr>
        <w:t>在202</w:t>
      </w:r>
      <w:r>
        <w:rPr>
          <w:rFonts w:hint="eastAsia" w:ascii="仿宋" w:hAnsi="仿宋" w:eastAsia="仿宋" w:cs="仿宋"/>
          <w:i w:val="0"/>
          <w:iCs w:val="0"/>
          <w:caps w:val="0"/>
          <w:color w:val="auto"/>
          <w:spacing w:val="0"/>
          <w:sz w:val="24"/>
          <w:szCs w:val="24"/>
          <w:highlight w:val="none"/>
          <w:shd w:val="clear" w:fill="FFFFFF"/>
          <w:lang w:val="en-US" w:eastAsia="zh-CN"/>
        </w:rPr>
        <w:t>6</w:t>
      </w:r>
      <w:r>
        <w:rPr>
          <w:rFonts w:hint="eastAsia" w:ascii="仿宋" w:hAnsi="仿宋" w:eastAsia="仿宋" w:cs="仿宋"/>
          <w:i w:val="0"/>
          <w:iCs w:val="0"/>
          <w:caps w:val="0"/>
          <w:color w:val="auto"/>
          <w:spacing w:val="0"/>
          <w:sz w:val="24"/>
          <w:szCs w:val="24"/>
          <w:highlight w:val="none"/>
          <w:shd w:val="clear" w:fill="FFFFFF"/>
        </w:rPr>
        <w:t>年11月</w:t>
      </w:r>
      <w:r>
        <w:rPr>
          <w:rFonts w:hint="eastAsia" w:ascii="仿宋" w:hAnsi="仿宋" w:eastAsia="仿宋" w:cs="仿宋"/>
          <w:i w:val="0"/>
          <w:iCs w:val="0"/>
          <w:caps w:val="0"/>
          <w:color w:val="auto"/>
          <w:spacing w:val="0"/>
          <w:sz w:val="24"/>
          <w:szCs w:val="24"/>
          <w:highlight w:val="none"/>
          <w:shd w:val="clear" w:fill="FFFFFF"/>
          <w:lang w:val="en-US" w:eastAsia="zh-CN"/>
        </w:rPr>
        <w:t>1</w:t>
      </w:r>
      <w:r>
        <w:rPr>
          <w:rFonts w:hint="eastAsia" w:ascii="仿宋" w:hAnsi="仿宋" w:eastAsia="仿宋" w:cs="仿宋"/>
          <w:i w:val="0"/>
          <w:iCs w:val="0"/>
          <w:caps w:val="0"/>
          <w:color w:val="auto"/>
          <w:spacing w:val="0"/>
          <w:sz w:val="24"/>
          <w:szCs w:val="24"/>
          <w:highlight w:val="none"/>
          <w:shd w:val="clear" w:fill="FFFFFF"/>
        </w:rPr>
        <w:t>日前</w:t>
      </w:r>
      <w:r>
        <w:rPr>
          <w:rFonts w:hint="eastAsia" w:ascii="仿宋" w:hAnsi="仿宋" w:eastAsia="仿宋" w:cs="仿宋"/>
          <w:i w:val="0"/>
          <w:iCs w:val="0"/>
          <w:caps w:val="0"/>
          <w:color w:val="auto"/>
          <w:spacing w:val="0"/>
          <w:sz w:val="24"/>
          <w:szCs w:val="24"/>
          <w:highlight w:val="none"/>
          <w:shd w:val="clear" w:fill="FFFFFF"/>
          <w:lang w:val="en-US" w:eastAsia="zh-CN"/>
        </w:rPr>
        <w:t>，</w:t>
      </w:r>
      <w:r>
        <w:rPr>
          <w:rFonts w:hint="eastAsia" w:ascii="仿宋" w:hAnsi="仿宋" w:eastAsia="仿宋" w:cs="仿宋"/>
          <w:i w:val="0"/>
          <w:iCs w:val="0"/>
          <w:caps w:val="0"/>
          <w:color w:val="auto"/>
          <w:spacing w:val="0"/>
          <w:sz w:val="24"/>
          <w:szCs w:val="24"/>
          <w:highlight w:val="none"/>
          <w:shd w:val="clear" w:fill="FFFFFF"/>
        </w:rPr>
        <w:t>达到付款条件起</w:t>
      </w:r>
      <w:r>
        <w:rPr>
          <w:rFonts w:hint="eastAsia" w:ascii="仿宋" w:hAnsi="仿宋" w:eastAsia="仿宋" w:cs="仿宋"/>
          <w:i w:val="0"/>
          <w:iCs w:val="0"/>
          <w:caps w:val="0"/>
          <w:color w:val="auto"/>
          <w:spacing w:val="0"/>
          <w:sz w:val="24"/>
          <w:szCs w:val="24"/>
          <w:highlight w:val="none"/>
          <w:shd w:val="clear" w:fill="FFFFFF"/>
          <w:lang w:val="en-US" w:eastAsia="zh-CN"/>
        </w:rPr>
        <w:t>10个工作日</w:t>
      </w:r>
      <w:r>
        <w:rPr>
          <w:rFonts w:hint="eastAsia" w:ascii="仿宋" w:hAnsi="仿宋" w:eastAsia="仿宋" w:cs="仿宋"/>
          <w:i w:val="0"/>
          <w:iCs w:val="0"/>
          <w:caps w:val="0"/>
          <w:color w:val="auto"/>
          <w:spacing w:val="0"/>
          <w:sz w:val="24"/>
          <w:szCs w:val="24"/>
          <w:highlight w:val="none"/>
          <w:shd w:val="clear" w:fill="FFFFFF"/>
        </w:rPr>
        <w:t>，支付合同总金额的</w:t>
      </w:r>
      <w:r>
        <w:rPr>
          <w:rFonts w:hint="eastAsia" w:ascii="仿宋" w:hAnsi="仿宋" w:eastAsia="仿宋" w:cs="仿宋"/>
          <w:i w:val="0"/>
          <w:iCs w:val="0"/>
          <w:caps w:val="0"/>
          <w:color w:val="auto"/>
          <w:spacing w:val="0"/>
          <w:sz w:val="24"/>
          <w:szCs w:val="24"/>
          <w:highlight w:val="none"/>
          <w:shd w:val="clear" w:fill="FFFFFF"/>
          <w:lang w:val="en-US" w:eastAsia="zh-CN"/>
        </w:rPr>
        <w:t>40</w:t>
      </w:r>
      <w:r>
        <w:rPr>
          <w:rFonts w:hint="eastAsia" w:ascii="仿宋" w:hAnsi="仿宋" w:eastAsia="仿宋" w:cs="仿宋"/>
          <w:i w:val="0"/>
          <w:iCs w:val="0"/>
          <w:caps w:val="0"/>
          <w:color w:val="auto"/>
          <w:spacing w:val="0"/>
          <w:sz w:val="24"/>
          <w:szCs w:val="24"/>
          <w:highlight w:val="none"/>
          <w:shd w:val="clear" w:fill="FFFFFF"/>
        </w:rPr>
        <w:t>.00%。</w:t>
      </w:r>
    </w:p>
    <w:p w14:paraId="3A60EC5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仿宋" w:hAnsi="仿宋" w:eastAsia="仿宋" w:cs="仿宋"/>
          <w:i w:val="0"/>
          <w:iCs w:val="0"/>
          <w:caps w:val="0"/>
          <w:color w:val="auto"/>
          <w:spacing w:val="0"/>
          <w:sz w:val="24"/>
          <w:szCs w:val="24"/>
          <w:highlight w:val="none"/>
          <w:shd w:val="clear" w:fill="FFFFFF"/>
        </w:rPr>
      </w:pPr>
      <w:r>
        <w:rPr>
          <w:rFonts w:hint="eastAsia" w:ascii="仿宋" w:hAnsi="仿宋" w:eastAsia="仿宋" w:cs="仿宋"/>
          <w:i w:val="0"/>
          <w:iCs w:val="0"/>
          <w:caps w:val="0"/>
          <w:color w:val="auto"/>
          <w:spacing w:val="0"/>
          <w:sz w:val="24"/>
          <w:szCs w:val="24"/>
          <w:highlight w:val="none"/>
          <w:shd w:val="clear" w:fill="FFFFFF"/>
        </w:rPr>
        <w:t>付款条件说明：在</w:t>
      </w:r>
      <w:r>
        <w:rPr>
          <w:rFonts w:hint="eastAsia" w:ascii="仿宋" w:hAnsi="仿宋" w:eastAsia="仿宋" w:cs="仿宋"/>
          <w:i w:val="0"/>
          <w:iCs w:val="0"/>
          <w:caps w:val="0"/>
          <w:color w:val="auto"/>
          <w:spacing w:val="0"/>
          <w:sz w:val="24"/>
          <w:szCs w:val="24"/>
          <w:highlight w:val="none"/>
          <w:shd w:val="clear" w:fill="FFFFFF"/>
          <w:lang w:val="en-US" w:eastAsia="zh-CN"/>
        </w:rPr>
        <w:t>2027</w:t>
      </w:r>
      <w:r>
        <w:rPr>
          <w:rFonts w:hint="eastAsia" w:ascii="仿宋" w:hAnsi="仿宋" w:eastAsia="仿宋" w:cs="仿宋"/>
          <w:i w:val="0"/>
          <w:iCs w:val="0"/>
          <w:caps w:val="0"/>
          <w:color w:val="auto"/>
          <w:spacing w:val="0"/>
          <w:sz w:val="24"/>
          <w:szCs w:val="24"/>
          <w:highlight w:val="none"/>
          <w:shd w:val="clear" w:fill="FFFFFF"/>
        </w:rPr>
        <w:t>年3月31日前</w:t>
      </w:r>
      <w:r>
        <w:rPr>
          <w:rFonts w:hint="eastAsia" w:ascii="仿宋" w:hAnsi="仿宋" w:eastAsia="仿宋" w:cs="仿宋"/>
          <w:i w:val="0"/>
          <w:iCs w:val="0"/>
          <w:caps w:val="0"/>
          <w:color w:val="auto"/>
          <w:spacing w:val="0"/>
          <w:sz w:val="24"/>
          <w:szCs w:val="24"/>
          <w:highlight w:val="none"/>
          <w:shd w:val="clear" w:fill="FFFFFF"/>
          <w:lang w:val="en-US" w:eastAsia="zh-CN"/>
        </w:rPr>
        <w:t>，</w:t>
      </w:r>
      <w:r>
        <w:rPr>
          <w:rFonts w:hint="eastAsia" w:ascii="仿宋" w:hAnsi="仿宋" w:eastAsia="仿宋" w:cs="仿宋"/>
          <w:i w:val="0"/>
          <w:iCs w:val="0"/>
          <w:caps w:val="0"/>
          <w:color w:val="auto"/>
          <w:spacing w:val="0"/>
          <w:sz w:val="24"/>
          <w:szCs w:val="24"/>
          <w:highlight w:val="none"/>
          <w:shd w:val="clear" w:fill="FFFFFF"/>
        </w:rPr>
        <w:t>达到付款条件起</w:t>
      </w:r>
      <w:r>
        <w:rPr>
          <w:rFonts w:hint="eastAsia" w:ascii="仿宋" w:hAnsi="仿宋" w:eastAsia="仿宋" w:cs="仿宋"/>
          <w:i w:val="0"/>
          <w:iCs w:val="0"/>
          <w:caps w:val="0"/>
          <w:color w:val="auto"/>
          <w:spacing w:val="0"/>
          <w:sz w:val="24"/>
          <w:szCs w:val="24"/>
          <w:highlight w:val="none"/>
          <w:shd w:val="clear" w:fill="FFFFFF"/>
          <w:lang w:val="en-US" w:eastAsia="zh-CN"/>
        </w:rPr>
        <w:t>10个工作日</w:t>
      </w:r>
      <w:r>
        <w:rPr>
          <w:rFonts w:hint="eastAsia" w:ascii="仿宋" w:hAnsi="仿宋" w:eastAsia="仿宋" w:cs="仿宋"/>
          <w:i w:val="0"/>
          <w:iCs w:val="0"/>
          <w:caps w:val="0"/>
          <w:color w:val="auto"/>
          <w:spacing w:val="0"/>
          <w:sz w:val="24"/>
          <w:szCs w:val="24"/>
          <w:highlight w:val="none"/>
          <w:shd w:val="clear" w:fill="FFFFFF"/>
        </w:rPr>
        <w:t>，支付合同总金额的</w:t>
      </w:r>
      <w:r>
        <w:rPr>
          <w:rFonts w:hint="eastAsia" w:ascii="仿宋" w:hAnsi="仿宋" w:eastAsia="仿宋" w:cs="仿宋"/>
          <w:i w:val="0"/>
          <w:iCs w:val="0"/>
          <w:caps w:val="0"/>
          <w:color w:val="auto"/>
          <w:spacing w:val="0"/>
          <w:sz w:val="24"/>
          <w:szCs w:val="24"/>
          <w:highlight w:val="none"/>
          <w:shd w:val="clear" w:fill="FFFFFF"/>
          <w:lang w:val="en-US" w:eastAsia="zh-CN"/>
        </w:rPr>
        <w:t>10</w:t>
      </w:r>
      <w:r>
        <w:rPr>
          <w:rFonts w:hint="eastAsia" w:ascii="仿宋" w:hAnsi="仿宋" w:eastAsia="仿宋" w:cs="仿宋"/>
          <w:i w:val="0"/>
          <w:iCs w:val="0"/>
          <w:caps w:val="0"/>
          <w:color w:val="auto"/>
          <w:spacing w:val="0"/>
          <w:sz w:val="24"/>
          <w:szCs w:val="24"/>
          <w:highlight w:val="none"/>
          <w:shd w:val="clear" w:fill="FFFFFF"/>
        </w:rPr>
        <w:t>.00%。</w:t>
      </w:r>
    </w:p>
    <w:p w14:paraId="0AD953E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仿宋" w:hAnsi="仿宋" w:eastAsia="仿宋" w:cs="仿宋"/>
          <w:i w:val="0"/>
          <w:iCs w:val="0"/>
          <w:caps w:val="0"/>
          <w:color w:val="auto"/>
          <w:spacing w:val="0"/>
          <w:sz w:val="24"/>
          <w:szCs w:val="24"/>
          <w:highlight w:val="none"/>
          <w:shd w:val="clear" w:fill="FFFFFF"/>
        </w:rPr>
      </w:pPr>
      <w:r>
        <w:rPr>
          <w:rFonts w:hint="eastAsia" w:ascii="仿宋" w:hAnsi="仿宋" w:eastAsia="仿宋" w:cs="仿宋"/>
          <w:i w:val="0"/>
          <w:iCs w:val="0"/>
          <w:caps w:val="0"/>
          <w:color w:val="auto"/>
          <w:spacing w:val="0"/>
          <w:sz w:val="24"/>
          <w:szCs w:val="24"/>
          <w:highlight w:val="none"/>
          <w:shd w:val="clear" w:fill="FFFFFF"/>
          <w:lang w:val="en-US" w:eastAsia="zh-CN"/>
        </w:rPr>
        <w:t>3、</w:t>
      </w:r>
      <w:r>
        <w:rPr>
          <w:rFonts w:hint="eastAsia" w:ascii="仿宋" w:hAnsi="仿宋" w:eastAsia="仿宋" w:cs="仿宋"/>
          <w:i w:val="0"/>
          <w:iCs w:val="0"/>
          <w:caps w:val="0"/>
          <w:color w:val="auto"/>
          <w:spacing w:val="0"/>
          <w:sz w:val="24"/>
          <w:szCs w:val="24"/>
          <w:highlight w:val="none"/>
          <w:shd w:val="clear" w:fill="FFFFFF"/>
        </w:rPr>
        <w:t>对普查数据进行审核和验收，验收合格并收到乙方编制的工作总结报告、普查公报、普查数据汇编、技术业务总结报告、普查工作资料汇编</w:t>
      </w:r>
      <w:r>
        <w:rPr>
          <w:rFonts w:hint="eastAsia" w:ascii="仿宋" w:hAnsi="仿宋" w:eastAsia="仿宋" w:cs="仿宋"/>
          <w:i w:val="0"/>
          <w:iCs w:val="0"/>
          <w:caps w:val="0"/>
          <w:color w:val="auto"/>
          <w:spacing w:val="0"/>
          <w:sz w:val="24"/>
          <w:szCs w:val="24"/>
          <w:highlight w:val="none"/>
          <w:shd w:val="clear" w:fill="FFFFFF"/>
          <w:lang w:eastAsia="zh-CN"/>
        </w:rPr>
        <w:t>后</w:t>
      </w:r>
      <w:r>
        <w:rPr>
          <w:rFonts w:hint="eastAsia" w:ascii="仿宋" w:hAnsi="仿宋" w:eastAsia="仿宋" w:cs="仿宋"/>
          <w:i w:val="0"/>
          <w:iCs w:val="0"/>
          <w:caps w:val="0"/>
          <w:color w:val="auto"/>
          <w:spacing w:val="0"/>
          <w:sz w:val="24"/>
          <w:szCs w:val="24"/>
          <w:highlight w:val="none"/>
          <w:shd w:val="clear" w:fill="FFFFFF"/>
          <w:lang w:val="en-US" w:eastAsia="zh-CN"/>
        </w:rPr>
        <w:t>，</w:t>
      </w:r>
      <w:r>
        <w:rPr>
          <w:rFonts w:hint="eastAsia" w:ascii="仿宋" w:hAnsi="仿宋" w:eastAsia="仿宋" w:cs="仿宋"/>
          <w:i w:val="0"/>
          <w:iCs w:val="0"/>
          <w:caps w:val="0"/>
          <w:color w:val="auto"/>
          <w:spacing w:val="0"/>
          <w:sz w:val="24"/>
          <w:szCs w:val="24"/>
          <w:highlight w:val="none"/>
          <w:shd w:val="clear" w:fill="FFFFFF"/>
        </w:rPr>
        <w:t>达到付款条件起</w:t>
      </w:r>
      <w:r>
        <w:rPr>
          <w:rFonts w:hint="eastAsia" w:ascii="仿宋" w:hAnsi="仿宋" w:eastAsia="仿宋" w:cs="仿宋"/>
          <w:i w:val="0"/>
          <w:iCs w:val="0"/>
          <w:caps w:val="0"/>
          <w:color w:val="auto"/>
          <w:spacing w:val="0"/>
          <w:sz w:val="24"/>
          <w:szCs w:val="24"/>
          <w:highlight w:val="none"/>
          <w:shd w:val="clear" w:fill="FFFFFF"/>
          <w:lang w:val="en-US" w:eastAsia="zh-CN"/>
        </w:rPr>
        <w:t>10个工作日</w:t>
      </w:r>
      <w:r>
        <w:rPr>
          <w:rFonts w:hint="eastAsia" w:ascii="仿宋" w:hAnsi="仿宋" w:eastAsia="仿宋" w:cs="仿宋"/>
          <w:i w:val="0"/>
          <w:iCs w:val="0"/>
          <w:caps w:val="0"/>
          <w:color w:val="auto"/>
          <w:spacing w:val="0"/>
          <w:sz w:val="24"/>
          <w:szCs w:val="24"/>
          <w:highlight w:val="none"/>
          <w:shd w:val="clear" w:fill="FFFFFF"/>
        </w:rPr>
        <w:t>，支付合同总金额的</w:t>
      </w:r>
      <w:r>
        <w:rPr>
          <w:rFonts w:hint="eastAsia" w:ascii="仿宋" w:hAnsi="仿宋" w:eastAsia="仿宋" w:cs="仿宋"/>
          <w:i w:val="0"/>
          <w:iCs w:val="0"/>
          <w:caps w:val="0"/>
          <w:color w:val="auto"/>
          <w:spacing w:val="0"/>
          <w:sz w:val="24"/>
          <w:szCs w:val="24"/>
          <w:highlight w:val="none"/>
          <w:shd w:val="clear" w:fill="FFFFFF"/>
          <w:lang w:val="en-US" w:eastAsia="zh-CN"/>
        </w:rPr>
        <w:t>10</w:t>
      </w:r>
      <w:r>
        <w:rPr>
          <w:rFonts w:hint="eastAsia" w:ascii="仿宋" w:hAnsi="仿宋" w:eastAsia="仿宋" w:cs="仿宋"/>
          <w:i w:val="0"/>
          <w:iCs w:val="0"/>
          <w:caps w:val="0"/>
          <w:color w:val="auto"/>
          <w:spacing w:val="0"/>
          <w:sz w:val="24"/>
          <w:szCs w:val="24"/>
          <w:highlight w:val="none"/>
          <w:shd w:val="clear" w:fill="FFFFFF"/>
        </w:rPr>
        <w:t>.00%。</w:t>
      </w:r>
    </w:p>
    <w:p w14:paraId="606AA01C">
      <w:pPr>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bCs/>
          <w:color w:val="auto"/>
          <w:sz w:val="24"/>
          <w:szCs w:val="24"/>
          <w:highlight w:val="none"/>
          <w:u w:val="single"/>
          <w:lang w:val="en-US" w:eastAsia="zh-CN"/>
        </w:rPr>
        <w:t>注:乙方应向甲方出具符合国家财税规定的增值税发票，否则甲方有权延迟履行付款义务。如因乙方缘故(如开具增值税发票延误等)导致甲方无法按时付款，甲方不承担违约责任。如遇突发事件，付款日期则以实际付款日期为准</w:t>
      </w:r>
      <w:r>
        <w:rPr>
          <w:rFonts w:hint="eastAsia" w:ascii="仿宋" w:hAnsi="仿宋" w:eastAsia="仿宋" w:cs="仿宋"/>
          <w:bCs/>
          <w:color w:val="auto"/>
          <w:sz w:val="24"/>
          <w:szCs w:val="24"/>
          <w:highlight w:val="none"/>
          <w:lang w:val="en-US" w:eastAsia="zh-CN"/>
        </w:rPr>
        <w:t>。</w:t>
      </w:r>
    </w:p>
    <w:p w14:paraId="048B6F6C">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2</w:t>
      </w:r>
      <w:r>
        <w:rPr>
          <w:rFonts w:hint="eastAsia" w:ascii="仿宋" w:hAnsi="仿宋" w:eastAsia="仿宋" w:cs="仿宋"/>
          <w:bCs/>
          <w:color w:val="auto"/>
          <w:sz w:val="24"/>
          <w:szCs w:val="24"/>
          <w:highlight w:val="none"/>
          <w:lang w:eastAsia="zh-CN"/>
        </w:rPr>
        <w:t>、</w:t>
      </w:r>
      <w:r>
        <w:rPr>
          <w:rFonts w:hint="eastAsia" w:ascii="仿宋" w:hAnsi="仿宋" w:eastAsia="仿宋" w:cs="仿宋"/>
          <w:bCs/>
          <w:color w:val="auto"/>
          <w:sz w:val="24"/>
          <w:szCs w:val="24"/>
          <w:highlight w:val="none"/>
        </w:rPr>
        <w:t>结算方式：银行转账。</w:t>
      </w:r>
    </w:p>
    <w:p w14:paraId="43804F6E">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3</w:t>
      </w:r>
      <w:r>
        <w:rPr>
          <w:rFonts w:hint="eastAsia" w:ascii="仿宋" w:hAnsi="仿宋" w:eastAsia="仿宋" w:cs="仿宋"/>
          <w:bCs/>
          <w:color w:val="auto"/>
          <w:sz w:val="24"/>
          <w:szCs w:val="24"/>
          <w:highlight w:val="none"/>
          <w:lang w:eastAsia="zh-CN"/>
        </w:rPr>
        <w:t>、</w:t>
      </w:r>
      <w:r>
        <w:rPr>
          <w:rFonts w:hint="eastAsia" w:ascii="仿宋" w:hAnsi="仿宋" w:eastAsia="仿宋" w:cs="仿宋"/>
          <w:bCs/>
          <w:color w:val="auto"/>
          <w:sz w:val="24"/>
          <w:szCs w:val="24"/>
          <w:highlight w:val="none"/>
        </w:rPr>
        <w:t>乙方收款账户</w:t>
      </w:r>
    </w:p>
    <w:p w14:paraId="47A0F44E">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账户名称：</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 xml:space="preserve">     </w:t>
      </w:r>
    </w:p>
    <w:p w14:paraId="6A73F40A">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开户银行：</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 xml:space="preserve">       </w:t>
      </w:r>
    </w:p>
    <w:p w14:paraId="0F9C1FF0">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银行账号：</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 xml:space="preserve">     </w:t>
      </w:r>
    </w:p>
    <w:p w14:paraId="568318C2">
      <w:pPr>
        <w:spacing w:line="360" w:lineRule="auto"/>
        <w:ind w:firstLine="482" w:firstLineChars="200"/>
        <w:rPr>
          <w:rFonts w:hint="eastAsia" w:ascii="仿宋" w:hAnsi="仿宋" w:eastAsia="仿宋" w:cs="仿宋"/>
          <w:b/>
          <w:bCs w:val="0"/>
          <w:color w:val="auto"/>
          <w:sz w:val="24"/>
          <w:szCs w:val="24"/>
          <w:highlight w:val="none"/>
        </w:rPr>
      </w:pPr>
      <w:r>
        <w:rPr>
          <w:rFonts w:hint="eastAsia" w:ascii="仿宋" w:hAnsi="仿宋" w:eastAsia="仿宋" w:cs="仿宋"/>
          <w:b/>
          <w:bCs w:val="0"/>
          <w:color w:val="auto"/>
          <w:sz w:val="24"/>
          <w:szCs w:val="24"/>
          <w:highlight w:val="none"/>
        </w:rPr>
        <w:t>第五条  甲方的权利和义务</w:t>
      </w:r>
    </w:p>
    <w:p w14:paraId="385881EF">
      <w:pPr>
        <w:spacing w:line="360" w:lineRule="auto"/>
        <w:ind w:firstLine="480" w:firstLineChars="200"/>
        <w:rPr>
          <w:rFonts w:hint="eastAsia" w:ascii="仿宋" w:hAnsi="仿宋" w:eastAsia="仿宋" w:cs="仿宋"/>
          <w:bCs/>
          <w:color w:val="auto"/>
          <w:sz w:val="24"/>
          <w:szCs w:val="24"/>
          <w:highlight w:val="none"/>
          <w:lang w:eastAsia="zh-CN"/>
        </w:rPr>
      </w:pPr>
      <w:r>
        <w:rPr>
          <w:rFonts w:hint="eastAsia" w:ascii="仿宋" w:hAnsi="仿宋" w:eastAsia="仿宋" w:cs="仿宋"/>
          <w:bCs/>
          <w:color w:val="auto"/>
          <w:sz w:val="24"/>
          <w:szCs w:val="24"/>
          <w:highlight w:val="none"/>
          <w:lang w:val="en-US" w:eastAsia="zh-CN"/>
        </w:rPr>
        <w:t>1、甲方有权对乙方服务全过程进行监督管理，涵盖服务人员在岗情况、工作进度、服务质量、技术支撑效果、数据质控、资料归档、成果交付等全部工作，有权按照合同约定及采购标准开展定期、不定期考核评估。对乙方专业能力不足、工作拖沓、违反甲方管理制度的工作人员，有权要求乙方无条件更换</w:t>
      </w:r>
      <w:r>
        <w:rPr>
          <w:rFonts w:hint="eastAsia" w:ascii="仿宋" w:hAnsi="仿宋" w:eastAsia="仿宋" w:cs="仿宋"/>
          <w:bCs/>
          <w:color w:val="auto"/>
          <w:sz w:val="24"/>
          <w:szCs w:val="24"/>
          <w:highlight w:val="none"/>
          <w:lang w:eastAsia="zh-CN"/>
        </w:rPr>
        <w:t>；</w:t>
      </w:r>
    </w:p>
    <w:p w14:paraId="67014F4B">
      <w:pPr>
        <w:spacing w:line="360" w:lineRule="auto"/>
        <w:ind w:firstLine="480" w:firstLineChars="200"/>
        <w:rPr>
          <w:rFonts w:hint="eastAsia" w:ascii="仿宋" w:hAnsi="仿宋" w:eastAsia="仿宋" w:cs="仿宋"/>
          <w:bCs/>
          <w:color w:val="auto"/>
          <w:sz w:val="24"/>
          <w:szCs w:val="24"/>
          <w:highlight w:val="none"/>
          <w:lang w:eastAsia="zh-CN"/>
        </w:rPr>
      </w:pPr>
      <w:r>
        <w:rPr>
          <w:rFonts w:hint="eastAsia" w:ascii="仿宋" w:hAnsi="仿宋" w:eastAsia="仿宋" w:cs="仿宋"/>
          <w:bCs/>
          <w:color w:val="auto"/>
          <w:sz w:val="24"/>
          <w:szCs w:val="24"/>
          <w:highlight w:val="none"/>
          <w:lang w:val="en-US" w:eastAsia="zh-CN"/>
        </w:rPr>
        <w:t>2、若乙方存在服务质量不达标、工作滞后、成果交付逾期、数据出错、整改不到位、违规泄密等违约行为，甲方有权依据本合同约定追究乙方违约责任，要求乙方限期整改、采取补救措施并承担相应赔偿责任</w:t>
      </w:r>
      <w:r>
        <w:rPr>
          <w:rFonts w:hint="eastAsia" w:ascii="仿宋" w:hAnsi="仿宋" w:eastAsia="仿宋" w:cs="仿宋"/>
          <w:bCs/>
          <w:color w:val="auto"/>
          <w:sz w:val="24"/>
          <w:szCs w:val="24"/>
          <w:highlight w:val="none"/>
          <w:lang w:eastAsia="zh-CN"/>
        </w:rPr>
        <w:t>；</w:t>
      </w:r>
    </w:p>
    <w:p w14:paraId="22C00BDA">
      <w:pPr>
        <w:spacing w:line="360" w:lineRule="auto"/>
        <w:ind w:firstLine="480" w:firstLineChars="200"/>
        <w:rPr>
          <w:rFonts w:hint="eastAsia" w:ascii="仿宋" w:hAnsi="仿宋" w:eastAsia="仿宋" w:cs="仿宋"/>
          <w:bCs/>
          <w:color w:val="auto"/>
          <w:sz w:val="24"/>
          <w:szCs w:val="24"/>
          <w:highlight w:val="none"/>
          <w:lang w:eastAsia="zh-CN"/>
        </w:rPr>
      </w:pPr>
      <w:r>
        <w:rPr>
          <w:rFonts w:hint="eastAsia" w:ascii="仿宋" w:hAnsi="仿宋" w:eastAsia="仿宋" w:cs="仿宋"/>
          <w:bCs/>
          <w:color w:val="auto"/>
          <w:sz w:val="24"/>
          <w:szCs w:val="24"/>
          <w:highlight w:val="none"/>
          <w:lang w:val="en-US" w:eastAsia="zh-CN"/>
        </w:rPr>
        <w:t>3、甲方明确向乙方告知项目服务具体需求、工作标准、上级工作要求，及时提供项目开展所需的基础资料、政策文件及工作指引，保障乙方顺利开展工作</w:t>
      </w:r>
      <w:r>
        <w:rPr>
          <w:rFonts w:hint="eastAsia" w:ascii="仿宋" w:hAnsi="仿宋" w:eastAsia="仿宋" w:cs="仿宋"/>
          <w:bCs/>
          <w:color w:val="auto"/>
          <w:sz w:val="24"/>
          <w:szCs w:val="24"/>
          <w:highlight w:val="none"/>
          <w:lang w:eastAsia="zh-CN"/>
        </w:rPr>
        <w:t>；</w:t>
      </w:r>
    </w:p>
    <w:p w14:paraId="73DE819A">
      <w:pPr>
        <w:spacing w:line="360" w:lineRule="auto"/>
        <w:ind w:firstLine="480" w:firstLineChars="200"/>
        <w:rPr>
          <w:rFonts w:hint="eastAsia" w:ascii="仿宋" w:hAnsi="仿宋" w:eastAsia="仿宋" w:cs="仿宋"/>
          <w:bCs/>
          <w:color w:val="auto"/>
          <w:sz w:val="24"/>
          <w:szCs w:val="24"/>
          <w:highlight w:val="none"/>
          <w:lang w:eastAsia="zh-CN"/>
        </w:rPr>
      </w:pPr>
      <w:r>
        <w:rPr>
          <w:rFonts w:hint="eastAsia" w:ascii="仿宋" w:hAnsi="仿宋" w:eastAsia="仿宋" w:cs="仿宋"/>
          <w:bCs/>
          <w:color w:val="auto"/>
          <w:sz w:val="24"/>
          <w:szCs w:val="24"/>
          <w:highlight w:val="none"/>
          <w:lang w:val="en-US" w:eastAsia="zh-CN"/>
        </w:rPr>
        <w:t>4、</w:t>
      </w:r>
      <w:r>
        <w:rPr>
          <w:rFonts w:hint="eastAsia" w:ascii="仿宋" w:hAnsi="仿宋" w:eastAsia="仿宋" w:cs="仿宋"/>
          <w:bCs/>
          <w:color w:val="auto"/>
          <w:sz w:val="24"/>
          <w:szCs w:val="24"/>
          <w:highlight w:val="none"/>
        </w:rPr>
        <w:t>甲方应按照合同约定的时间和方式，及时、足额地向乙方支付服务费用，确保乙方能够顺利开展工作并持续提供服务</w:t>
      </w:r>
      <w:r>
        <w:rPr>
          <w:rFonts w:hint="eastAsia" w:ascii="仿宋" w:hAnsi="仿宋" w:eastAsia="仿宋" w:cs="仿宋"/>
          <w:bCs/>
          <w:color w:val="auto"/>
          <w:sz w:val="24"/>
          <w:szCs w:val="24"/>
          <w:highlight w:val="none"/>
          <w:lang w:eastAsia="zh-CN"/>
        </w:rPr>
        <w:t>；</w:t>
      </w:r>
    </w:p>
    <w:p w14:paraId="2A65DCE8">
      <w:pPr>
        <w:spacing w:line="360" w:lineRule="auto"/>
        <w:ind w:firstLine="480" w:firstLineChars="200"/>
        <w:rPr>
          <w:rFonts w:hint="eastAsia" w:ascii="仿宋" w:hAnsi="仿宋" w:eastAsia="仿宋" w:cs="仿宋"/>
          <w:b w:val="0"/>
          <w:bCs/>
          <w:color w:val="auto"/>
          <w:sz w:val="24"/>
          <w:szCs w:val="24"/>
          <w:highlight w:val="none"/>
          <w:lang w:eastAsia="zh-CN"/>
        </w:rPr>
      </w:pPr>
      <w:r>
        <w:rPr>
          <w:rFonts w:hint="eastAsia" w:ascii="仿宋" w:hAnsi="仿宋" w:eastAsia="仿宋" w:cs="仿宋"/>
          <w:bCs/>
          <w:color w:val="auto"/>
          <w:sz w:val="24"/>
          <w:szCs w:val="24"/>
          <w:highlight w:val="none"/>
          <w:lang w:val="en-US" w:eastAsia="zh-CN"/>
        </w:rPr>
        <w:t>5、</w:t>
      </w:r>
      <w:r>
        <w:rPr>
          <w:rFonts w:hint="eastAsia" w:ascii="仿宋" w:hAnsi="仿宋" w:eastAsia="仿宋" w:cs="仿宋"/>
          <w:bCs/>
          <w:color w:val="auto"/>
          <w:sz w:val="24"/>
          <w:szCs w:val="24"/>
          <w:highlight w:val="none"/>
        </w:rPr>
        <w:t>在服务过程中，甲方应积极配合乙方的工作，提供必要的协助和支持，以确保服务顺利进行</w:t>
      </w:r>
      <w:r>
        <w:rPr>
          <w:rFonts w:hint="eastAsia" w:ascii="仿宋" w:hAnsi="仿宋" w:eastAsia="仿宋" w:cs="仿宋"/>
          <w:bCs/>
          <w:color w:val="auto"/>
          <w:sz w:val="24"/>
          <w:szCs w:val="24"/>
          <w:highlight w:val="none"/>
          <w:lang w:eastAsia="zh-CN"/>
        </w:rPr>
        <w:t>；</w:t>
      </w:r>
    </w:p>
    <w:p w14:paraId="54B63533">
      <w:pPr>
        <w:spacing w:line="360" w:lineRule="auto"/>
        <w:ind w:firstLine="480" w:firstLineChars="200"/>
        <w:rPr>
          <w:rFonts w:hint="eastAsia" w:ascii="仿宋" w:hAnsi="仿宋" w:eastAsia="仿宋" w:cs="仿宋"/>
          <w:bCs/>
          <w:color w:val="auto"/>
          <w:sz w:val="24"/>
          <w:szCs w:val="24"/>
          <w:highlight w:val="none"/>
          <w:lang w:eastAsia="zh-CN"/>
        </w:rPr>
      </w:pPr>
      <w:r>
        <w:rPr>
          <w:rFonts w:hint="eastAsia" w:ascii="仿宋" w:hAnsi="仿宋" w:eastAsia="仿宋" w:cs="仿宋"/>
          <w:bCs/>
          <w:color w:val="auto"/>
          <w:sz w:val="24"/>
          <w:szCs w:val="24"/>
          <w:highlight w:val="none"/>
          <w:lang w:val="en-US" w:eastAsia="zh-CN"/>
        </w:rPr>
        <w:t>6</w:t>
      </w:r>
      <w:r>
        <w:rPr>
          <w:rFonts w:hint="eastAsia" w:ascii="仿宋" w:hAnsi="仿宋" w:eastAsia="仿宋" w:cs="仿宋"/>
          <w:bCs/>
          <w:color w:val="auto"/>
          <w:sz w:val="24"/>
          <w:szCs w:val="24"/>
          <w:highlight w:val="none"/>
          <w:lang w:eastAsia="zh-CN"/>
        </w:rPr>
        <w:t>、</w:t>
      </w:r>
      <w:r>
        <w:rPr>
          <w:rFonts w:hint="eastAsia" w:ascii="仿宋" w:hAnsi="仿宋" w:eastAsia="仿宋" w:cs="仿宋"/>
          <w:bCs/>
          <w:color w:val="auto"/>
          <w:sz w:val="24"/>
          <w:szCs w:val="24"/>
          <w:highlight w:val="none"/>
        </w:rPr>
        <w:t>根据本合同规定，按时向乙方支付应付服务费用</w:t>
      </w:r>
      <w:r>
        <w:rPr>
          <w:rFonts w:hint="eastAsia" w:ascii="仿宋" w:hAnsi="仿宋" w:eastAsia="仿宋" w:cs="仿宋"/>
          <w:bCs/>
          <w:color w:val="auto"/>
          <w:sz w:val="24"/>
          <w:szCs w:val="24"/>
          <w:highlight w:val="none"/>
          <w:lang w:eastAsia="zh-CN"/>
        </w:rPr>
        <w:t>；</w:t>
      </w:r>
    </w:p>
    <w:p w14:paraId="2EBCCA65">
      <w:pPr>
        <w:spacing w:line="360" w:lineRule="auto"/>
        <w:ind w:firstLine="480" w:firstLineChars="200"/>
        <w:rPr>
          <w:rFonts w:hint="eastAsia" w:ascii="仿宋" w:hAnsi="仿宋" w:eastAsia="仿宋" w:cs="仿宋"/>
          <w:bCs/>
          <w:color w:val="auto"/>
          <w:sz w:val="24"/>
          <w:szCs w:val="24"/>
          <w:highlight w:val="none"/>
          <w:lang w:eastAsia="zh-CN"/>
        </w:rPr>
      </w:pPr>
      <w:r>
        <w:rPr>
          <w:rFonts w:hint="eastAsia" w:ascii="仿宋" w:hAnsi="仿宋" w:eastAsia="仿宋" w:cs="仿宋"/>
          <w:bCs/>
          <w:color w:val="auto"/>
          <w:sz w:val="24"/>
          <w:szCs w:val="24"/>
          <w:highlight w:val="none"/>
          <w:lang w:val="en-US" w:eastAsia="zh-CN"/>
        </w:rPr>
        <w:t>7</w:t>
      </w:r>
      <w:r>
        <w:rPr>
          <w:rFonts w:hint="eastAsia" w:ascii="仿宋" w:hAnsi="仿宋" w:eastAsia="仿宋" w:cs="仿宋"/>
          <w:bCs/>
          <w:color w:val="auto"/>
          <w:sz w:val="24"/>
          <w:szCs w:val="24"/>
          <w:highlight w:val="none"/>
          <w:lang w:eastAsia="zh-CN"/>
        </w:rPr>
        <w:t>、</w:t>
      </w:r>
      <w:r>
        <w:rPr>
          <w:rFonts w:hint="eastAsia" w:ascii="仿宋" w:hAnsi="仿宋" w:eastAsia="仿宋" w:cs="仿宋"/>
          <w:bCs/>
          <w:color w:val="auto"/>
          <w:sz w:val="24"/>
          <w:szCs w:val="24"/>
          <w:highlight w:val="none"/>
        </w:rPr>
        <w:t>国家法律、法规所规定由甲方承担的其它责任</w:t>
      </w:r>
      <w:r>
        <w:rPr>
          <w:rFonts w:hint="eastAsia" w:ascii="仿宋" w:hAnsi="仿宋" w:eastAsia="仿宋" w:cs="仿宋"/>
          <w:bCs/>
          <w:color w:val="auto"/>
          <w:sz w:val="24"/>
          <w:szCs w:val="24"/>
          <w:highlight w:val="none"/>
          <w:lang w:eastAsia="zh-CN"/>
        </w:rPr>
        <w:t>。</w:t>
      </w:r>
    </w:p>
    <w:p w14:paraId="722CFFE6">
      <w:pPr>
        <w:spacing w:line="360" w:lineRule="auto"/>
        <w:ind w:firstLine="482" w:firstLineChars="200"/>
        <w:rPr>
          <w:rFonts w:hint="eastAsia" w:ascii="仿宋" w:hAnsi="仿宋" w:eastAsia="仿宋" w:cs="仿宋"/>
          <w:b/>
          <w:bCs w:val="0"/>
          <w:color w:val="auto"/>
          <w:sz w:val="24"/>
          <w:szCs w:val="24"/>
          <w:highlight w:val="none"/>
        </w:rPr>
      </w:pPr>
      <w:r>
        <w:rPr>
          <w:rFonts w:hint="eastAsia" w:ascii="仿宋" w:hAnsi="仿宋" w:eastAsia="仿宋" w:cs="仿宋"/>
          <w:b/>
          <w:bCs w:val="0"/>
          <w:color w:val="auto"/>
          <w:sz w:val="24"/>
          <w:szCs w:val="24"/>
          <w:highlight w:val="none"/>
        </w:rPr>
        <w:t>第六条  乙方的权利和义务</w:t>
      </w:r>
    </w:p>
    <w:p w14:paraId="228463C5">
      <w:pPr>
        <w:spacing w:line="360" w:lineRule="auto"/>
        <w:ind w:firstLine="480" w:firstLineChars="200"/>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1、乙方须按合同约定足额配备驻场及专项服务人员，保持服务团队人员稳定，不得擅自更换核心工作人员。本项目乙方拟派为项目负责人，联系电话：</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lang w:val="en-US" w:eastAsia="zh-CN"/>
        </w:rPr>
        <w:t>，身份证号：</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lang w:val="en-US" w:eastAsia="zh-CN"/>
        </w:rPr>
        <w:t>，全权负责项目统筹对接工作。如需更换工作人员，须提前书面报请甲方同意；</w:t>
      </w:r>
    </w:p>
    <w:p w14:paraId="4F9CAC20">
      <w:pPr>
        <w:spacing w:line="360" w:lineRule="auto"/>
        <w:ind w:firstLine="480" w:firstLineChars="200"/>
        <w:rPr>
          <w:rFonts w:hint="eastAsia" w:ascii="仿宋" w:hAnsi="仿宋" w:eastAsia="仿宋" w:cs="仿宋"/>
          <w:bCs/>
          <w:strike w:val="0"/>
          <w:dstrike w:val="0"/>
          <w:color w:val="auto"/>
          <w:sz w:val="24"/>
          <w:szCs w:val="24"/>
          <w:highlight w:val="none"/>
          <w:lang w:val="en-US" w:eastAsia="zh-CN"/>
        </w:rPr>
      </w:pPr>
      <w:r>
        <w:rPr>
          <w:rFonts w:hint="eastAsia" w:ascii="仿宋" w:hAnsi="仿宋" w:eastAsia="仿宋" w:cs="仿宋"/>
          <w:bCs/>
          <w:strike w:val="0"/>
          <w:dstrike w:val="0"/>
          <w:color w:val="auto"/>
          <w:sz w:val="24"/>
          <w:szCs w:val="24"/>
          <w:highlight w:val="none"/>
          <w:lang w:val="en-US" w:eastAsia="zh-CN"/>
        </w:rPr>
        <w:t>2、乙方严格按照本合同约定、上级普查工作要求及甲方规定时限，保质保量完成全部普查服务工作，按期提交各类台账、报表、培训资料、宣传资料、工作总结、归档档案等全部服务成果，确保所有成果真实、准确、完整、合规、可追溯；</w:t>
      </w:r>
    </w:p>
    <w:p w14:paraId="13CECCC0">
      <w:pPr>
        <w:spacing w:line="360" w:lineRule="auto"/>
        <w:ind w:firstLine="480" w:firstLineChars="200"/>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3、乙方对项目实施过程中获取的甲方工作信息、辖区普查对象信息、农业统计数据、经营主体信息、群众隐私信息及各类涉密工作资料承担终身保密责任；</w:t>
      </w:r>
    </w:p>
    <w:p w14:paraId="227864F8">
      <w:pPr>
        <w:spacing w:line="360" w:lineRule="auto"/>
        <w:ind w:firstLine="480" w:firstLineChars="200"/>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4、乙方所有服务活动严格遵守国家法律法规、普查工作政策、行业规范及甲方管理制度，严禁从事违法违规、弄虚作假、损害甲方利益的行为，严禁篡改、伪造普查数据及工作资料；</w:t>
      </w:r>
    </w:p>
    <w:p w14:paraId="28576192">
      <w:pPr>
        <w:spacing w:line="360" w:lineRule="auto"/>
        <w:ind w:firstLine="480" w:firstLineChars="200"/>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5、乙方及时向甲方通报项目重大工作进展、突发问题、工作难点，主动配合甲方及上级普查部门处理普查相关投诉、突发事件，落实各项工作整改要求；</w:t>
      </w:r>
    </w:p>
    <w:p w14:paraId="356EBCFF">
      <w:pPr>
        <w:spacing w:line="360" w:lineRule="auto"/>
        <w:ind w:firstLine="480" w:firstLineChars="200"/>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6、乙方根据甲方考核反馈、上级工作新标准、普查工作阶段性需求，持续优化服务流程、提升服务质量，确保项目服务成效满足及超出甲方工作预期；</w:t>
      </w:r>
    </w:p>
    <w:p w14:paraId="4F340C37">
      <w:pPr>
        <w:spacing w:line="360" w:lineRule="auto"/>
        <w:ind w:firstLine="480" w:firstLineChars="200"/>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7、乙方无条件接受行业主管部门、政府监管部门及甲方的监督、检查、考核，对检查发现的问题按期、保质完成闭环整改；</w:t>
      </w:r>
    </w:p>
    <w:p w14:paraId="28D92342">
      <w:pPr>
        <w:spacing w:line="360" w:lineRule="auto"/>
        <w:ind w:firstLine="480" w:firstLineChars="200"/>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8、乙方所有工作人员严格遵守甲方办公制度、工作纪律及普查工作规范，秉持严谨负责的工作态度开展工作，维护甲方良好形象；</w:t>
      </w:r>
    </w:p>
    <w:p w14:paraId="3A4033FC">
      <w:pPr>
        <w:spacing w:line="360" w:lineRule="auto"/>
        <w:ind w:firstLine="480" w:firstLineChars="200"/>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9、乙方按合同约定保质保量完成全部服务工作、通过甲方验收后，有权按时足额收取合同服务费用；</w:t>
      </w:r>
    </w:p>
    <w:p w14:paraId="326CF74C">
      <w:pPr>
        <w:spacing w:line="360" w:lineRule="auto"/>
        <w:ind w:firstLine="480" w:firstLineChars="200"/>
        <w:rPr>
          <w:rFonts w:hint="eastAsia" w:ascii="仿宋" w:hAnsi="仿宋" w:eastAsia="仿宋" w:cs="仿宋"/>
          <w:bCs/>
          <w:color w:val="auto"/>
          <w:sz w:val="24"/>
          <w:szCs w:val="24"/>
          <w:highlight w:val="none"/>
          <w:lang w:val="en-US" w:eastAsia="en-US"/>
        </w:rPr>
      </w:pPr>
      <w:r>
        <w:rPr>
          <w:rFonts w:hint="eastAsia" w:ascii="仿宋" w:hAnsi="仿宋" w:eastAsia="仿宋" w:cs="仿宋"/>
          <w:bCs/>
          <w:color w:val="auto"/>
          <w:sz w:val="24"/>
          <w:szCs w:val="24"/>
          <w:highlight w:val="none"/>
          <w:lang w:val="en-US" w:eastAsia="zh-CN"/>
        </w:rPr>
        <w:t>10、承担国家法律法规规定的其他应由乙方承担的责任与义务。</w:t>
      </w:r>
    </w:p>
    <w:p w14:paraId="77652985">
      <w:pPr>
        <w:spacing w:line="360" w:lineRule="auto"/>
        <w:ind w:firstLine="482" w:firstLineChars="200"/>
        <w:rPr>
          <w:rFonts w:hint="eastAsia" w:ascii="仿宋" w:hAnsi="仿宋" w:eastAsia="仿宋" w:cs="仿宋"/>
          <w:b/>
          <w:bCs w:val="0"/>
          <w:color w:val="auto"/>
          <w:sz w:val="24"/>
          <w:szCs w:val="24"/>
          <w:highlight w:val="none"/>
          <w:lang w:val="en-US" w:eastAsia="zh-CN"/>
        </w:rPr>
      </w:pPr>
      <w:r>
        <w:rPr>
          <w:rFonts w:hint="eastAsia" w:ascii="仿宋" w:hAnsi="仿宋" w:eastAsia="仿宋" w:cs="仿宋"/>
          <w:b/>
          <w:bCs w:val="0"/>
          <w:color w:val="auto"/>
          <w:sz w:val="24"/>
          <w:szCs w:val="24"/>
          <w:highlight w:val="none"/>
        </w:rPr>
        <w:t xml:space="preserve">第七条  </w:t>
      </w:r>
      <w:r>
        <w:rPr>
          <w:rFonts w:hint="eastAsia" w:ascii="仿宋" w:hAnsi="仿宋" w:eastAsia="仿宋" w:cs="仿宋"/>
          <w:b/>
          <w:bCs w:val="0"/>
          <w:color w:val="auto"/>
          <w:sz w:val="24"/>
          <w:szCs w:val="24"/>
          <w:highlight w:val="none"/>
          <w:lang w:val="en-US" w:eastAsia="zh-CN"/>
        </w:rPr>
        <w:t>保密条款</w:t>
      </w:r>
    </w:p>
    <w:p w14:paraId="7F5957F1">
      <w:pPr>
        <w:widowControl/>
        <w:kinsoku w:val="0"/>
        <w:autoSpaceDE w:val="0"/>
        <w:autoSpaceDN w:val="0"/>
        <w:adjustRightInd w:val="0"/>
        <w:snapToGrid w:val="0"/>
        <w:spacing w:line="360" w:lineRule="auto"/>
        <w:ind w:firstLine="480" w:firstLineChars="200"/>
        <w:jc w:val="left"/>
        <w:textAlignment w:val="baseline"/>
        <w:rPr>
          <w:rFonts w:hint="eastAsia" w:ascii="仿宋" w:hAnsi="仿宋" w:eastAsia="仿宋" w:cs="仿宋"/>
          <w:bCs/>
          <w:snapToGrid w:val="0"/>
          <w:color w:val="auto"/>
          <w:kern w:val="0"/>
          <w:sz w:val="24"/>
          <w:szCs w:val="24"/>
          <w:highlight w:val="none"/>
          <w:lang w:val="en-US" w:eastAsia="en-US"/>
        </w:rPr>
      </w:pPr>
      <w:r>
        <w:rPr>
          <w:rFonts w:hint="eastAsia" w:ascii="仿宋" w:hAnsi="仿宋" w:eastAsia="仿宋" w:cs="仿宋"/>
          <w:bCs/>
          <w:snapToGrid w:val="0"/>
          <w:color w:val="auto"/>
          <w:kern w:val="0"/>
          <w:sz w:val="24"/>
          <w:szCs w:val="24"/>
          <w:highlight w:val="none"/>
          <w:lang w:val="en-US" w:eastAsia="en-US"/>
        </w:rPr>
        <w:t>1、甲方所有项目相关信息、专有财产信息、工作秘密、普查涉密数据、企业及群众隐私信息等，未经甲方书面正式同意，乙方不得向任何第三方泄露、传播、复制、使用。乙方承诺所有涉密信息仅用于本项目履约工作，仅限本项目在岗工作人员知悉，所有涉密人员须签订保密协议。项目终止后，乙方须将全部涉密资料、数据原件及副本返还甲方，或在甲方监督下彻底销毁；</w:t>
      </w:r>
    </w:p>
    <w:p w14:paraId="7D99264F">
      <w:pPr>
        <w:widowControl/>
        <w:kinsoku w:val="0"/>
        <w:autoSpaceDE w:val="0"/>
        <w:autoSpaceDN w:val="0"/>
        <w:adjustRightInd w:val="0"/>
        <w:snapToGrid w:val="0"/>
        <w:spacing w:line="360" w:lineRule="auto"/>
        <w:ind w:firstLine="480" w:firstLineChars="200"/>
        <w:jc w:val="left"/>
        <w:textAlignment w:val="baseline"/>
        <w:rPr>
          <w:rFonts w:hint="eastAsia" w:ascii="仿宋" w:hAnsi="仿宋" w:eastAsia="仿宋" w:cs="仿宋"/>
          <w:bCs/>
          <w:snapToGrid w:val="0"/>
          <w:color w:val="auto"/>
          <w:kern w:val="0"/>
          <w:sz w:val="24"/>
          <w:szCs w:val="24"/>
          <w:highlight w:val="none"/>
          <w:lang w:val="en-US" w:eastAsia="en-US"/>
        </w:rPr>
      </w:pPr>
      <w:r>
        <w:rPr>
          <w:rFonts w:hint="eastAsia" w:ascii="仿宋" w:hAnsi="仿宋" w:eastAsia="仿宋" w:cs="仿宋"/>
          <w:bCs/>
          <w:snapToGrid w:val="0"/>
          <w:color w:val="auto"/>
          <w:kern w:val="0"/>
          <w:sz w:val="24"/>
          <w:szCs w:val="24"/>
          <w:highlight w:val="none"/>
          <w:lang w:val="en-US" w:eastAsia="en-US"/>
        </w:rPr>
        <w:t>2、乙方在项目履约过程中形成的全部工作成果、普查数据、台账资料、分析报告、档案资料等均为涉密信息，乙方仅可用于本项目履约，未经甲方书面许可，不得向任何第三方披露、转让、用于商业用途或其他非项目用途；</w:t>
      </w:r>
    </w:p>
    <w:p w14:paraId="03EDCA44">
      <w:pPr>
        <w:widowControl/>
        <w:kinsoku w:val="0"/>
        <w:autoSpaceDE w:val="0"/>
        <w:autoSpaceDN w:val="0"/>
        <w:adjustRightInd w:val="0"/>
        <w:snapToGrid w:val="0"/>
        <w:spacing w:line="360" w:lineRule="auto"/>
        <w:ind w:firstLine="480" w:firstLineChars="200"/>
        <w:jc w:val="left"/>
        <w:textAlignment w:val="baseline"/>
        <w:rPr>
          <w:rFonts w:hint="eastAsia" w:ascii="仿宋" w:hAnsi="仿宋" w:eastAsia="仿宋" w:cs="仿宋"/>
          <w:bCs/>
          <w:snapToGrid w:val="0"/>
          <w:color w:val="auto"/>
          <w:kern w:val="0"/>
          <w:sz w:val="24"/>
          <w:szCs w:val="24"/>
          <w:highlight w:val="none"/>
          <w:lang w:val="en-US" w:eastAsia="en-US"/>
        </w:rPr>
      </w:pPr>
      <w:r>
        <w:rPr>
          <w:rFonts w:hint="eastAsia" w:ascii="仿宋" w:hAnsi="仿宋" w:eastAsia="仿宋" w:cs="仿宋"/>
          <w:bCs/>
          <w:snapToGrid w:val="0"/>
          <w:color w:val="auto"/>
          <w:kern w:val="0"/>
          <w:sz w:val="24"/>
          <w:szCs w:val="24"/>
          <w:highlight w:val="none"/>
          <w:lang w:val="en-US" w:eastAsia="en-US"/>
        </w:rPr>
        <w:t>3、乙方须建立完善保密管理制度，采取加密存储、专人管理、权限管控等一切必要措施，严防涉密信息泄露、丢失、篡改。若乙方发生涉密信息泄露行为，须向甲方承担全部赔偿责任，赔偿范围包括但不限于；</w:t>
      </w:r>
    </w:p>
    <w:p w14:paraId="3348E83C">
      <w:pPr>
        <w:widowControl/>
        <w:kinsoku w:val="0"/>
        <w:autoSpaceDE w:val="0"/>
        <w:autoSpaceDN w:val="0"/>
        <w:adjustRightInd w:val="0"/>
        <w:snapToGrid w:val="0"/>
        <w:spacing w:line="360" w:lineRule="auto"/>
        <w:ind w:firstLine="480" w:firstLineChars="200"/>
        <w:jc w:val="left"/>
        <w:textAlignment w:val="baseline"/>
        <w:rPr>
          <w:rFonts w:hint="eastAsia" w:ascii="仿宋" w:hAnsi="仿宋" w:eastAsia="仿宋" w:cs="仿宋"/>
          <w:bCs/>
          <w:snapToGrid w:val="0"/>
          <w:color w:val="auto"/>
          <w:kern w:val="0"/>
          <w:sz w:val="24"/>
          <w:szCs w:val="24"/>
          <w:highlight w:val="none"/>
          <w:lang w:val="en-US" w:eastAsia="en-US"/>
        </w:rPr>
      </w:pPr>
      <w:r>
        <w:rPr>
          <w:rFonts w:hint="eastAsia" w:ascii="仿宋" w:hAnsi="仿宋" w:eastAsia="仿宋" w:cs="仿宋"/>
          <w:bCs/>
          <w:snapToGrid w:val="0"/>
          <w:color w:val="auto"/>
          <w:kern w:val="0"/>
          <w:sz w:val="24"/>
          <w:szCs w:val="24"/>
          <w:highlight w:val="none"/>
          <w:lang w:val="en-US" w:eastAsia="zh-CN"/>
        </w:rPr>
        <w:t>（1）乙方因泄密所获得的全部收益；</w:t>
      </w:r>
    </w:p>
    <w:p w14:paraId="172DF184">
      <w:pPr>
        <w:widowControl/>
        <w:kinsoku w:val="0"/>
        <w:autoSpaceDE w:val="0"/>
        <w:autoSpaceDN w:val="0"/>
        <w:adjustRightInd w:val="0"/>
        <w:snapToGrid w:val="0"/>
        <w:spacing w:line="360" w:lineRule="auto"/>
        <w:ind w:firstLine="480" w:firstLineChars="200"/>
        <w:jc w:val="left"/>
        <w:textAlignment w:val="baseline"/>
        <w:rPr>
          <w:rFonts w:hint="eastAsia" w:ascii="仿宋" w:hAnsi="仿宋" w:eastAsia="仿宋" w:cs="仿宋"/>
          <w:bCs/>
          <w:snapToGrid w:val="0"/>
          <w:color w:val="auto"/>
          <w:kern w:val="0"/>
          <w:sz w:val="24"/>
          <w:szCs w:val="24"/>
          <w:highlight w:val="none"/>
          <w:lang w:val="en-US" w:eastAsia="en-US"/>
        </w:rPr>
      </w:pPr>
      <w:r>
        <w:rPr>
          <w:rFonts w:hint="eastAsia" w:ascii="仿宋" w:hAnsi="仿宋" w:eastAsia="仿宋" w:cs="仿宋"/>
          <w:bCs/>
          <w:snapToGrid w:val="0"/>
          <w:color w:val="auto"/>
          <w:kern w:val="0"/>
          <w:sz w:val="24"/>
          <w:szCs w:val="24"/>
          <w:highlight w:val="none"/>
          <w:lang w:val="en-US" w:eastAsia="zh-CN"/>
        </w:rPr>
        <w:t>（2）甲方因泄密造成的经济损失、工作损失、声誉损失及收益减少；</w:t>
      </w:r>
    </w:p>
    <w:p w14:paraId="0E236A88">
      <w:pPr>
        <w:widowControl/>
        <w:kinsoku w:val="0"/>
        <w:autoSpaceDE w:val="0"/>
        <w:autoSpaceDN w:val="0"/>
        <w:adjustRightInd w:val="0"/>
        <w:snapToGrid w:val="0"/>
        <w:spacing w:line="360" w:lineRule="auto"/>
        <w:ind w:firstLine="480" w:firstLineChars="200"/>
        <w:jc w:val="left"/>
        <w:textAlignment w:val="baseline"/>
        <w:rPr>
          <w:rFonts w:hint="eastAsia" w:ascii="仿宋" w:hAnsi="仿宋" w:eastAsia="仿宋" w:cs="仿宋"/>
          <w:bCs/>
          <w:snapToGrid w:val="0"/>
          <w:color w:val="auto"/>
          <w:kern w:val="0"/>
          <w:sz w:val="24"/>
          <w:szCs w:val="24"/>
          <w:highlight w:val="none"/>
          <w:lang w:val="en-US" w:eastAsia="en-US"/>
        </w:rPr>
      </w:pPr>
      <w:r>
        <w:rPr>
          <w:rFonts w:hint="eastAsia" w:ascii="仿宋" w:hAnsi="仿宋" w:eastAsia="仿宋" w:cs="仿宋"/>
          <w:bCs/>
          <w:snapToGrid w:val="0"/>
          <w:color w:val="auto"/>
          <w:kern w:val="0"/>
          <w:sz w:val="24"/>
          <w:szCs w:val="24"/>
          <w:highlight w:val="none"/>
          <w:lang w:val="en-US" w:eastAsia="zh-CN"/>
        </w:rPr>
        <w:t>（3）甲方为追究乙方违约责任、维权所产生的全部律师费、诉讼费、保全费、差旅费等法律及维权费用；</w:t>
      </w:r>
    </w:p>
    <w:p w14:paraId="499B2924">
      <w:pPr>
        <w:widowControl/>
        <w:kinsoku w:val="0"/>
        <w:autoSpaceDE w:val="0"/>
        <w:autoSpaceDN w:val="0"/>
        <w:adjustRightInd w:val="0"/>
        <w:snapToGrid w:val="0"/>
        <w:spacing w:line="360" w:lineRule="auto"/>
        <w:ind w:firstLine="480" w:firstLineChars="200"/>
        <w:jc w:val="left"/>
        <w:textAlignment w:val="baseline"/>
        <w:rPr>
          <w:rFonts w:hint="eastAsia" w:ascii="仿宋" w:hAnsi="仿宋" w:eastAsia="仿宋" w:cs="仿宋"/>
          <w:bCs/>
          <w:snapToGrid w:val="0"/>
          <w:color w:val="auto"/>
          <w:kern w:val="0"/>
          <w:sz w:val="24"/>
          <w:szCs w:val="24"/>
          <w:highlight w:val="none"/>
          <w:lang w:val="en-US" w:eastAsia="en-US"/>
        </w:rPr>
      </w:pPr>
      <w:r>
        <w:rPr>
          <w:rFonts w:hint="eastAsia" w:ascii="仿宋" w:hAnsi="仿宋" w:eastAsia="仿宋" w:cs="仿宋"/>
          <w:bCs/>
          <w:snapToGrid w:val="0"/>
          <w:color w:val="auto"/>
          <w:kern w:val="0"/>
          <w:sz w:val="24"/>
          <w:szCs w:val="24"/>
          <w:highlight w:val="none"/>
          <w:lang w:val="en-US" w:eastAsia="zh-CN"/>
        </w:rPr>
        <w:t>（4）因泄密产生的第三方索赔、行政处罚等全部费用及损失。</w:t>
      </w:r>
    </w:p>
    <w:p w14:paraId="32B93AED">
      <w:pPr>
        <w:spacing w:line="360" w:lineRule="auto"/>
        <w:ind w:firstLine="482" w:firstLineChars="200"/>
        <w:rPr>
          <w:rFonts w:hint="eastAsia" w:ascii="仿宋" w:hAnsi="仿宋" w:eastAsia="仿宋" w:cs="仿宋"/>
          <w:b/>
          <w:bCs w:val="0"/>
          <w:color w:val="auto"/>
          <w:sz w:val="24"/>
          <w:szCs w:val="24"/>
          <w:highlight w:val="none"/>
        </w:rPr>
      </w:pPr>
      <w:r>
        <w:rPr>
          <w:rFonts w:hint="eastAsia" w:ascii="仿宋" w:hAnsi="仿宋" w:eastAsia="仿宋" w:cs="仿宋"/>
          <w:b/>
          <w:bCs w:val="0"/>
          <w:color w:val="auto"/>
          <w:sz w:val="24"/>
          <w:szCs w:val="24"/>
          <w:highlight w:val="none"/>
        </w:rPr>
        <w:t>第</w:t>
      </w:r>
      <w:r>
        <w:rPr>
          <w:rFonts w:hint="eastAsia" w:ascii="仿宋" w:hAnsi="仿宋" w:eastAsia="仿宋" w:cs="仿宋"/>
          <w:b/>
          <w:bCs w:val="0"/>
          <w:color w:val="auto"/>
          <w:sz w:val="24"/>
          <w:szCs w:val="24"/>
          <w:highlight w:val="none"/>
          <w:lang w:val="en-US" w:eastAsia="zh-CN"/>
        </w:rPr>
        <w:t>八</w:t>
      </w:r>
      <w:r>
        <w:rPr>
          <w:rFonts w:hint="eastAsia" w:ascii="仿宋" w:hAnsi="仿宋" w:eastAsia="仿宋" w:cs="仿宋"/>
          <w:b/>
          <w:bCs w:val="0"/>
          <w:color w:val="auto"/>
          <w:sz w:val="24"/>
          <w:szCs w:val="24"/>
          <w:highlight w:val="none"/>
        </w:rPr>
        <w:t>条  违约责任</w:t>
      </w:r>
    </w:p>
    <w:p w14:paraId="1CAF3A7A">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w:t>
      </w:r>
      <w:r>
        <w:rPr>
          <w:rFonts w:hint="eastAsia" w:ascii="仿宋" w:hAnsi="仿宋" w:eastAsia="仿宋" w:cs="仿宋"/>
          <w:bCs/>
          <w:color w:val="auto"/>
          <w:sz w:val="24"/>
          <w:szCs w:val="24"/>
          <w:highlight w:val="none"/>
          <w:lang w:eastAsia="zh-CN"/>
        </w:rPr>
        <w:t>、</w:t>
      </w:r>
      <w:r>
        <w:rPr>
          <w:rFonts w:hint="eastAsia" w:ascii="仿宋" w:hAnsi="仿宋" w:eastAsia="仿宋" w:cs="仿宋"/>
          <w:bCs/>
          <w:color w:val="auto"/>
          <w:sz w:val="24"/>
          <w:szCs w:val="24"/>
          <w:highlight w:val="none"/>
        </w:rPr>
        <w:t>甲乙双方均须严格遵守本合同全部条款，全面履行合同义务，保障项目顺利履约，任何一方违约均须承担相应违约责任。</w:t>
      </w:r>
    </w:p>
    <w:p w14:paraId="39E8A1F7">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2</w:t>
      </w:r>
      <w:r>
        <w:rPr>
          <w:rFonts w:hint="eastAsia" w:ascii="仿宋" w:hAnsi="仿宋" w:eastAsia="仿宋" w:cs="仿宋"/>
          <w:bCs/>
          <w:color w:val="auto"/>
          <w:sz w:val="24"/>
          <w:szCs w:val="24"/>
          <w:highlight w:val="none"/>
          <w:lang w:eastAsia="zh-CN"/>
        </w:rPr>
        <w:t>、</w:t>
      </w:r>
      <w:r>
        <w:rPr>
          <w:rFonts w:hint="eastAsia" w:ascii="仿宋" w:hAnsi="仿宋" w:eastAsia="仿宋" w:cs="仿宋"/>
          <w:bCs/>
          <w:color w:val="auto"/>
          <w:sz w:val="24"/>
          <w:szCs w:val="24"/>
          <w:highlight w:val="none"/>
        </w:rPr>
        <w:t>乙方因工作人员疏忽、失职、过错、故意违规等原因，造成甲方数据错误、工作延误、财产损失、声誉受损，或导致甲方承担第三方法律责任的，由乙方承担全部赔偿责任。</w:t>
      </w:r>
    </w:p>
    <w:p w14:paraId="7451E820">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3</w:t>
      </w:r>
      <w:r>
        <w:rPr>
          <w:rFonts w:hint="eastAsia" w:ascii="仿宋" w:hAnsi="仿宋" w:eastAsia="仿宋" w:cs="仿宋"/>
          <w:bCs/>
          <w:color w:val="auto"/>
          <w:sz w:val="24"/>
          <w:szCs w:val="24"/>
          <w:highlight w:val="none"/>
          <w:lang w:eastAsia="zh-CN"/>
        </w:rPr>
        <w:t>、</w:t>
      </w:r>
      <w:r>
        <w:rPr>
          <w:rFonts w:hint="eastAsia" w:ascii="仿宋" w:hAnsi="仿宋" w:eastAsia="仿宋" w:cs="仿宋"/>
          <w:bCs/>
          <w:color w:val="auto"/>
          <w:sz w:val="24"/>
          <w:szCs w:val="24"/>
          <w:highlight w:val="none"/>
        </w:rPr>
        <w:t>乙方未征得甲方书面同意，单方面延迟交付工作成果、滞后提供服务的，每逾期一日，按当期应付服务费用的0.5%支付违约金，直至完成交付及服务为止，甲方有权在当期付款中直接扣除违约金。逾期超过30日的，甲方有权单方解除本合同，同时继续追究乙方违约责任。</w:t>
      </w:r>
    </w:p>
    <w:p w14:paraId="79B7CB23">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4</w:t>
      </w:r>
      <w:r>
        <w:rPr>
          <w:rFonts w:hint="eastAsia" w:ascii="仿宋" w:hAnsi="仿宋" w:eastAsia="仿宋" w:cs="仿宋"/>
          <w:bCs/>
          <w:color w:val="auto"/>
          <w:sz w:val="24"/>
          <w:szCs w:val="24"/>
          <w:highlight w:val="none"/>
          <w:lang w:eastAsia="zh-CN"/>
        </w:rPr>
        <w:t>、</w:t>
      </w:r>
      <w:r>
        <w:rPr>
          <w:rFonts w:hint="eastAsia" w:ascii="仿宋" w:hAnsi="仿宋" w:eastAsia="仿宋" w:cs="仿宋"/>
          <w:bCs/>
          <w:color w:val="auto"/>
          <w:sz w:val="24"/>
          <w:szCs w:val="24"/>
          <w:highlight w:val="none"/>
        </w:rPr>
        <w:t>乙方服务质量不达标、工作成果不符合合同及普查规范要求、未完成既定工作指标，经甲方限期整改后仍不合格的，甲方有权单方解除合同，乙方须按合同总金额的10%向甲方支付违约金；若因此造成甲方普查工作延误、验收不合格、经济损失的，乙方需另行全额赔偿。</w:t>
      </w:r>
    </w:p>
    <w:p w14:paraId="2218A5E9">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5</w:t>
      </w:r>
      <w:r>
        <w:rPr>
          <w:rFonts w:hint="eastAsia" w:ascii="仿宋" w:hAnsi="仿宋" w:eastAsia="仿宋" w:cs="仿宋"/>
          <w:bCs/>
          <w:color w:val="auto"/>
          <w:sz w:val="24"/>
          <w:szCs w:val="24"/>
          <w:highlight w:val="none"/>
          <w:lang w:eastAsia="zh-CN"/>
        </w:rPr>
        <w:t>、</w:t>
      </w:r>
      <w:r>
        <w:rPr>
          <w:rFonts w:hint="eastAsia" w:ascii="仿宋" w:hAnsi="仿宋" w:eastAsia="仿宋" w:cs="仿宋"/>
          <w:bCs/>
          <w:color w:val="auto"/>
          <w:sz w:val="24"/>
          <w:szCs w:val="24"/>
          <w:highlight w:val="none"/>
        </w:rPr>
        <w:t>乙方违反保密约定，泄露普查涉密数据、工作秘密、群众及企业隐私信息的，甲方有权立即终止合同，乙方须向甲方支付合同总金额20%的违约金，造成甲方各类损失的，另行全额赔偿。</w:t>
      </w:r>
    </w:p>
    <w:p w14:paraId="43DA86B4">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6</w:t>
      </w:r>
      <w:r>
        <w:rPr>
          <w:rFonts w:hint="eastAsia" w:ascii="仿宋" w:hAnsi="仿宋" w:eastAsia="仿宋" w:cs="仿宋"/>
          <w:bCs/>
          <w:color w:val="auto"/>
          <w:sz w:val="24"/>
          <w:szCs w:val="24"/>
          <w:highlight w:val="none"/>
          <w:lang w:eastAsia="zh-CN"/>
        </w:rPr>
        <w:t>、</w:t>
      </w:r>
      <w:r>
        <w:rPr>
          <w:rFonts w:hint="eastAsia" w:ascii="仿宋" w:hAnsi="仿宋" w:eastAsia="仿宋" w:cs="仿宋"/>
          <w:bCs/>
          <w:color w:val="auto"/>
          <w:sz w:val="24"/>
          <w:szCs w:val="24"/>
          <w:highlight w:val="none"/>
        </w:rPr>
        <w:t>乙方未按合同约定配备不少于5名驻场工作人员，或擅自更换工作人员未征得甲方同意的，甲方有权要求乙方限期整改，整改不合格的，扣除合同总额5%的违约金，若造成服务延误、质量下降、工作事故的，乙方承担全部损失责任。</w:t>
      </w:r>
    </w:p>
    <w:p w14:paraId="58F13B9B">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7</w:t>
      </w:r>
      <w:r>
        <w:rPr>
          <w:rFonts w:hint="eastAsia" w:ascii="仿宋" w:hAnsi="仿宋" w:eastAsia="仿宋" w:cs="仿宋"/>
          <w:bCs/>
          <w:color w:val="auto"/>
          <w:sz w:val="24"/>
          <w:szCs w:val="24"/>
          <w:highlight w:val="none"/>
          <w:lang w:eastAsia="zh-CN"/>
        </w:rPr>
        <w:t>、</w:t>
      </w:r>
      <w:r>
        <w:rPr>
          <w:rFonts w:hint="eastAsia" w:ascii="仿宋" w:hAnsi="仿宋" w:eastAsia="仿宋" w:cs="仿宋"/>
          <w:bCs/>
          <w:color w:val="auto"/>
          <w:sz w:val="24"/>
          <w:szCs w:val="24"/>
          <w:highlight w:val="none"/>
        </w:rPr>
        <w:t>乙方拒不配合甲方监督考核、拒不落实甲方合理整改要求、工作弄虚作假的，甲方有权视情节轻重扣除相应服务费用、追究违约责任，情节严重的可单方解除合同；</w:t>
      </w:r>
    </w:p>
    <w:p w14:paraId="51434AF6">
      <w:pPr>
        <w:spacing w:line="360" w:lineRule="auto"/>
        <w:ind w:firstLine="482" w:firstLineChars="200"/>
        <w:rPr>
          <w:rFonts w:hint="eastAsia" w:ascii="仿宋" w:hAnsi="仿宋" w:eastAsia="仿宋" w:cs="仿宋"/>
          <w:b/>
          <w:bCs w:val="0"/>
          <w:color w:val="auto"/>
          <w:sz w:val="24"/>
          <w:szCs w:val="24"/>
          <w:highlight w:val="none"/>
        </w:rPr>
      </w:pPr>
      <w:r>
        <w:rPr>
          <w:rFonts w:hint="eastAsia" w:ascii="仿宋" w:hAnsi="仿宋" w:eastAsia="仿宋" w:cs="仿宋"/>
          <w:b/>
          <w:bCs w:val="0"/>
          <w:color w:val="auto"/>
          <w:sz w:val="24"/>
          <w:szCs w:val="24"/>
          <w:highlight w:val="none"/>
        </w:rPr>
        <w:t>第</w:t>
      </w:r>
      <w:r>
        <w:rPr>
          <w:rFonts w:hint="eastAsia" w:ascii="仿宋" w:hAnsi="仿宋" w:eastAsia="仿宋" w:cs="仿宋"/>
          <w:b/>
          <w:bCs w:val="0"/>
          <w:color w:val="auto"/>
          <w:sz w:val="24"/>
          <w:szCs w:val="24"/>
          <w:highlight w:val="none"/>
          <w:lang w:val="en-US" w:eastAsia="zh-CN"/>
        </w:rPr>
        <w:t>九</w:t>
      </w:r>
      <w:r>
        <w:rPr>
          <w:rFonts w:hint="eastAsia" w:ascii="仿宋" w:hAnsi="仿宋" w:eastAsia="仿宋" w:cs="仿宋"/>
          <w:b/>
          <w:bCs w:val="0"/>
          <w:color w:val="auto"/>
          <w:sz w:val="24"/>
          <w:szCs w:val="24"/>
          <w:highlight w:val="none"/>
        </w:rPr>
        <w:t>条</w:t>
      </w:r>
      <w:r>
        <w:rPr>
          <w:rFonts w:hint="eastAsia" w:ascii="仿宋" w:hAnsi="仿宋" w:eastAsia="仿宋" w:cs="仿宋"/>
          <w:b/>
          <w:bCs w:val="0"/>
          <w:color w:val="auto"/>
          <w:sz w:val="24"/>
          <w:szCs w:val="24"/>
          <w:highlight w:val="none"/>
          <w:lang w:val="en-US" w:eastAsia="zh-CN"/>
        </w:rPr>
        <w:t xml:space="preserve">  </w:t>
      </w:r>
      <w:r>
        <w:rPr>
          <w:rFonts w:hint="eastAsia" w:ascii="仿宋" w:hAnsi="仿宋" w:eastAsia="仿宋" w:cs="仿宋"/>
          <w:b/>
          <w:bCs w:val="0"/>
          <w:color w:val="auto"/>
          <w:sz w:val="24"/>
          <w:szCs w:val="24"/>
          <w:highlight w:val="none"/>
        </w:rPr>
        <w:t>考核及处罚措施</w:t>
      </w:r>
    </w:p>
    <w:p w14:paraId="082EA993">
      <w:pPr>
        <w:widowControl/>
        <w:kinsoku w:val="0"/>
        <w:autoSpaceDE w:val="0"/>
        <w:autoSpaceDN w:val="0"/>
        <w:adjustRightInd w:val="0"/>
        <w:snapToGrid w:val="0"/>
        <w:spacing w:line="360" w:lineRule="auto"/>
        <w:ind w:firstLine="482" w:firstLineChars="200"/>
        <w:jc w:val="left"/>
        <w:textAlignment w:val="baseline"/>
        <w:rPr>
          <w:rFonts w:hint="eastAsia" w:ascii="仿宋" w:hAnsi="仿宋" w:eastAsia="仿宋" w:cs="仿宋"/>
          <w:b/>
          <w:bCs w:val="0"/>
          <w:snapToGrid w:val="0"/>
          <w:color w:val="auto"/>
          <w:kern w:val="0"/>
          <w:sz w:val="24"/>
          <w:szCs w:val="24"/>
          <w:highlight w:val="none"/>
          <w:lang w:val="en-US" w:eastAsia="en-US"/>
        </w:rPr>
      </w:pPr>
      <w:r>
        <w:rPr>
          <w:rFonts w:hint="eastAsia" w:ascii="仿宋" w:hAnsi="仿宋" w:eastAsia="仿宋" w:cs="仿宋"/>
          <w:b/>
          <w:bCs w:val="0"/>
          <w:snapToGrid w:val="0"/>
          <w:color w:val="auto"/>
          <w:kern w:val="0"/>
          <w:sz w:val="24"/>
          <w:szCs w:val="24"/>
          <w:highlight w:val="none"/>
          <w:lang w:val="en-US" w:eastAsia="en-US"/>
        </w:rPr>
        <w:t>1、普查基础工作考核处罚</w:t>
      </w:r>
    </w:p>
    <w:p w14:paraId="10F7FBC4">
      <w:pPr>
        <w:widowControl/>
        <w:kinsoku w:val="0"/>
        <w:autoSpaceDE w:val="0"/>
        <w:autoSpaceDN w:val="0"/>
        <w:adjustRightInd w:val="0"/>
        <w:snapToGrid w:val="0"/>
        <w:spacing w:line="360" w:lineRule="auto"/>
        <w:ind w:firstLine="480" w:firstLineChars="200"/>
        <w:jc w:val="left"/>
        <w:textAlignment w:val="baseline"/>
        <w:rPr>
          <w:rFonts w:hint="eastAsia" w:ascii="仿宋" w:hAnsi="仿宋" w:eastAsia="仿宋" w:cs="仿宋"/>
          <w:bCs/>
          <w:snapToGrid w:val="0"/>
          <w:color w:val="auto"/>
          <w:kern w:val="0"/>
          <w:sz w:val="24"/>
          <w:szCs w:val="24"/>
          <w:highlight w:val="none"/>
          <w:lang w:val="en-US" w:eastAsia="en-US"/>
        </w:rPr>
      </w:pPr>
      <w:r>
        <w:rPr>
          <w:rFonts w:hint="eastAsia" w:ascii="仿宋" w:hAnsi="仿宋" w:eastAsia="仿宋" w:cs="仿宋"/>
          <w:bCs/>
          <w:snapToGrid w:val="0"/>
          <w:color w:val="auto"/>
          <w:kern w:val="0"/>
          <w:sz w:val="24"/>
          <w:szCs w:val="24"/>
          <w:highlight w:val="none"/>
          <w:lang w:val="en-US" w:eastAsia="en-US"/>
        </w:rPr>
        <w:t>1.1 普查宣传工作落实不到位、宣传形式单一、群众知晓率及配合度偏低，未达到全覆盖宣传要求的，每次扣款300元；</w:t>
      </w:r>
    </w:p>
    <w:p w14:paraId="281AAC1C">
      <w:pPr>
        <w:widowControl/>
        <w:kinsoku w:val="0"/>
        <w:autoSpaceDE w:val="0"/>
        <w:autoSpaceDN w:val="0"/>
        <w:adjustRightInd w:val="0"/>
        <w:snapToGrid w:val="0"/>
        <w:spacing w:line="360" w:lineRule="auto"/>
        <w:ind w:firstLine="480" w:firstLineChars="200"/>
        <w:jc w:val="left"/>
        <w:textAlignment w:val="baseline"/>
        <w:rPr>
          <w:rFonts w:hint="eastAsia" w:ascii="仿宋" w:hAnsi="仿宋" w:eastAsia="仿宋" w:cs="仿宋"/>
          <w:bCs/>
          <w:snapToGrid w:val="0"/>
          <w:color w:val="auto"/>
          <w:kern w:val="0"/>
          <w:sz w:val="24"/>
          <w:szCs w:val="24"/>
          <w:highlight w:val="none"/>
          <w:lang w:val="en-US" w:eastAsia="en-US"/>
        </w:rPr>
      </w:pPr>
      <w:r>
        <w:rPr>
          <w:rFonts w:hint="eastAsia" w:ascii="仿宋" w:hAnsi="仿宋" w:eastAsia="仿宋" w:cs="仿宋"/>
          <w:bCs/>
          <w:snapToGrid w:val="0"/>
          <w:color w:val="auto"/>
          <w:kern w:val="0"/>
          <w:sz w:val="24"/>
          <w:szCs w:val="24"/>
          <w:highlight w:val="none"/>
          <w:lang w:val="en-US" w:eastAsia="en-US"/>
        </w:rPr>
        <w:t>1.</w:t>
      </w:r>
      <w:r>
        <w:rPr>
          <w:rFonts w:hint="eastAsia" w:ascii="仿宋" w:hAnsi="仿宋" w:eastAsia="仿宋" w:cs="仿宋"/>
          <w:bCs/>
          <w:snapToGrid w:val="0"/>
          <w:color w:val="auto"/>
          <w:kern w:val="0"/>
          <w:sz w:val="24"/>
          <w:szCs w:val="24"/>
          <w:highlight w:val="none"/>
          <w:lang w:val="en-US" w:eastAsia="zh-CN"/>
        </w:rPr>
        <w:t>2</w:t>
      </w:r>
      <w:r>
        <w:rPr>
          <w:rFonts w:hint="eastAsia" w:ascii="仿宋" w:hAnsi="仿宋" w:eastAsia="仿宋" w:cs="仿宋"/>
          <w:bCs/>
          <w:snapToGrid w:val="0"/>
          <w:color w:val="auto"/>
          <w:kern w:val="0"/>
          <w:sz w:val="24"/>
          <w:szCs w:val="24"/>
          <w:highlight w:val="none"/>
          <w:lang w:val="en-US" w:eastAsia="en-US"/>
        </w:rPr>
        <w:t xml:space="preserve"> 清查摸底工作不细致、漏查普查对象、底册编制错误、信息更新不及时的，每次扣款500元；</w:t>
      </w:r>
    </w:p>
    <w:p w14:paraId="4273023E">
      <w:pPr>
        <w:widowControl/>
        <w:kinsoku w:val="0"/>
        <w:autoSpaceDE w:val="0"/>
        <w:autoSpaceDN w:val="0"/>
        <w:adjustRightInd w:val="0"/>
        <w:snapToGrid w:val="0"/>
        <w:spacing w:line="360" w:lineRule="auto"/>
        <w:ind w:firstLine="480" w:firstLineChars="200"/>
        <w:jc w:val="left"/>
        <w:textAlignment w:val="baseline"/>
        <w:rPr>
          <w:rFonts w:hint="eastAsia" w:ascii="仿宋" w:hAnsi="仿宋" w:eastAsia="仿宋" w:cs="仿宋"/>
          <w:bCs/>
          <w:snapToGrid w:val="0"/>
          <w:color w:val="auto"/>
          <w:kern w:val="0"/>
          <w:sz w:val="24"/>
          <w:szCs w:val="24"/>
          <w:highlight w:val="none"/>
          <w:lang w:val="en-US" w:eastAsia="en-US"/>
        </w:rPr>
      </w:pPr>
      <w:r>
        <w:rPr>
          <w:rFonts w:hint="eastAsia" w:ascii="仿宋" w:hAnsi="仿宋" w:eastAsia="仿宋" w:cs="仿宋"/>
          <w:bCs/>
          <w:snapToGrid w:val="0"/>
          <w:color w:val="auto"/>
          <w:kern w:val="0"/>
          <w:sz w:val="24"/>
          <w:szCs w:val="24"/>
          <w:highlight w:val="none"/>
          <w:lang w:val="en-US" w:eastAsia="en-US"/>
        </w:rPr>
        <w:t>1.</w:t>
      </w:r>
      <w:r>
        <w:rPr>
          <w:rFonts w:hint="eastAsia" w:ascii="仿宋" w:hAnsi="仿宋" w:eastAsia="仿宋" w:cs="仿宋"/>
          <w:bCs/>
          <w:snapToGrid w:val="0"/>
          <w:color w:val="auto"/>
          <w:kern w:val="0"/>
          <w:sz w:val="24"/>
          <w:szCs w:val="24"/>
          <w:highlight w:val="none"/>
          <w:lang w:val="en-US" w:eastAsia="zh-CN"/>
        </w:rPr>
        <w:t>3</w:t>
      </w:r>
      <w:r>
        <w:rPr>
          <w:rFonts w:hint="eastAsia" w:ascii="仿宋" w:hAnsi="仿宋" w:eastAsia="仿宋" w:cs="仿宋"/>
          <w:bCs/>
          <w:snapToGrid w:val="0"/>
          <w:color w:val="auto"/>
          <w:kern w:val="0"/>
          <w:sz w:val="24"/>
          <w:szCs w:val="24"/>
          <w:highlight w:val="none"/>
          <w:lang w:val="en-US" w:eastAsia="en-US"/>
        </w:rPr>
        <w:t xml:space="preserve"> 普查物资管理混乱、台账不全、物资发放不及时、影响普查工作推进的，每次扣款300元；</w:t>
      </w:r>
    </w:p>
    <w:p w14:paraId="327B8538">
      <w:pPr>
        <w:widowControl/>
        <w:kinsoku w:val="0"/>
        <w:autoSpaceDE w:val="0"/>
        <w:autoSpaceDN w:val="0"/>
        <w:adjustRightInd w:val="0"/>
        <w:snapToGrid w:val="0"/>
        <w:spacing w:line="360" w:lineRule="auto"/>
        <w:ind w:firstLine="480" w:firstLineChars="200"/>
        <w:jc w:val="left"/>
        <w:textAlignment w:val="baseline"/>
        <w:rPr>
          <w:rFonts w:hint="eastAsia" w:ascii="仿宋" w:hAnsi="仿宋" w:eastAsia="仿宋" w:cs="仿宋"/>
          <w:bCs/>
          <w:snapToGrid w:val="0"/>
          <w:color w:val="auto"/>
          <w:kern w:val="0"/>
          <w:sz w:val="24"/>
          <w:szCs w:val="24"/>
          <w:highlight w:val="none"/>
          <w:lang w:val="en-US" w:eastAsia="zh-CN"/>
        </w:rPr>
      </w:pPr>
      <w:r>
        <w:rPr>
          <w:rFonts w:hint="eastAsia" w:ascii="仿宋" w:hAnsi="仿宋" w:eastAsia="仿宋" w:cs="仿宋"/>
          <w:bCs/>
          <w:snapToGrid w:val="0"/>
          <w:color w:val="auto"/>
          <w:kern w:val="0"/>
          <w:sz w:val="24"/>
          <w:szCs w:val="24"/>
          <w:highlight w:val="none"/>
          <w:lang w:val="en-US" w:eastAsia="zh-CN"/>
        </w:rPr>
        <w:t>1.4 配合各级普查检查、督察工作不力，资料整理不及时、有遗漏、有差错，整改事项未闭环落实的，每次扣款500元。</w:t>
      </w:r>
    </w:p>
    <w:p w14:paraId="2DE3BD57">
      <w:pPr>
        <w:widowControl/>
        <w:kinsoku w:val="0"/>
        <w:autoSpaceDE w:val="0"/>
        <w:autoSpaceDN w:val="0"/>
        <w:adjustRightInd w:val="0"/>
        <w:snapToGrid w:val="0"/>
        <w:spacing w:line="360" w:lineRule="auto"/>
        <w:ind w:firstLine="482" w:firstLineChars="200"/>
        <w:jc w:val="left"/>
        <w:textAlignment w:val="baseline"/>
        <w:rPr>
          <w:rFonts w:hint="eastAsia" w:ascii="仿宋" w:hAnsi="仿宋" w:eastAsia="仿宋" w:cs="仿宋"/>
          <w:b/>
          <w:bCs w:val="0"/>
          <w:snapToGrid w:val="0"/>
          <w:color w:val="auto"/>
          <w:kern w:val="0"/>
          <w:sz w:val="24"/>
          <w:szCs w:val="24"/>
          <w:highlight w:val="none"/>
          <w:lang w:val="en-US" w:eastAsia="en-US"/>
        </w:rPr>
      </w:pPr>
      <w:r>
        <w:rPr>
          <w:rFonts w:hint="eastAsia" w:ascii="仿宋" w:hAnsi="仿宋" w:eastAsia="仿宋" w:cs="仿宋"/>
          <w:b/>
          <w:bCs w:val="0"/>
          <w:snapToGrid w:val="0"/>
          <w:color w:val="auto"/>
          <w:kern w:val="0"/>
          <w:sz w:val="24"/>
          <w:szCs w:val="24"/>
          <w:highlight w:val="none"/>
          <w:lang w:val="en-US" w:eastAsia="en-US"/>
        </w:rPr>
        <w:t>2、数据质量与技术服务考核处罚</w:t>
      </w:r>
    </w:p>
    <w:p w14:paraId="1594CF5D">
      <w:pPr>
        <w:widowControl/>
        <w:kinsoku w:val="0"/>
        <w:autoSpaceDE w:val="0"/>
        <w:autoSpaceDN w:val="0"/>
        <w:adjustRightInd w:val="0"/>
        <w:snapToGrid w:val="0"/>
        <w:spacing w:line="360" w:lineRule="auto"/>
        <w:ind w:firstLine="480" w:firstLineChars="200"/>
        <w:jc w:val="left"/>
        <w:textAlignment w:val="baseline"/>
        <w:rPr>
          <w:rFonts w:hint="eastAsia" w:ascii="仿宋" w:hAnsi="仿宋" w:eastAsia="仿宋" w:cs="仿宋"/>
          <w:bCs/>
          <w:snapToGrid w:val="0"/>
          <w:color w:val="auto"/>
          <w:kern w:val="0"/>
          <w:sz w:val="24"/>
          <w:szCs w:val="24"/>
          <w:highlight w:val="none"/>
          <w:lang w:val="en-US" w:eastAsia="en-US"/>
        </w:rPr>
      </w:pPr>
      <w:r>
        <w:rPr>
          <w:rFonts w:hint="eastAsia" w:ascii="仿宋" w:hAnsi="仿宋" w:eastAsia="仿宋" w:cs="仿宋"/>
          <w:bCs/>
          <w:snapToGrid w:val="0"/>
          <w:color w:val="auto"/>
          <w:kern w:val="0"/>
          <w:sz w:val="24"/>
          <w:szCs w:val="24"/>
          <w:highlight w:val="none"/>
          <w:lang w:val="en-US" w:eastAsia="zh-CN"/>
        </w:rPr>
        <w:t xml:space="preserve">2.1 </w:t>
      </w:r>
      <w:r>
        <w:rPr>
          <w:rFonts w:hint="eastAsia" w:ascii="仿宋" w:hAnsi="仿宋" w:eastAsia="仿宋" w:cs="仿宋"/>
          <w:bCs/>
          <w:snapToGrid w:val="0"/>
          <w:color w:val="auto"/>
          <w:kern w:val="0"/>
          <w:sz w:val="24"/>
          <w:szCs w:val="24"/>
          <w:highlight w:val="none"/>
          <w:lang w:val="en-US" w:eastAsia="en-US"/>
        </w:rPr>
        <w:t>未按要求开展常态化技术指导，基层普查问题解答不及时、技术指导失误，影响数据采集工作的，每次扣款300元；</w:t>
      </w:r>
    </w:p>
    <w:p w14:paraId="3C0E1404">
      <w:pPr>
        <w:widowControl/>
        <w:kinsoku w:val="0"/>
        <w:autoSpaceDE w:val="0"/>
        <w:autoSpaceDN w:val="0"/>
        <w:adjustRightInd w:val="0"/>
        <w:snapToGrid w:val="0"/>
        <w:spacing w:line="360" w:lineRule="auto"/>
        <w:ind w:firstLine="480" w:firstLineChars="200"/>
        <w:jc w:val="left"/>
        <w:textAlignment w:val="baseline"/>
        <w:rPr>
          <w:rFonts w:hint="eastAsia" w:ascii="仿宋" w:hAnsi="仿宋" w:eastAsia="仿宋" w:cs="仿宋"/>
          <w:bCs/>
          <w:snapToGrid w:val="0"/>
          <w:color w:val="auto"/>
          <w:kern w:val="0"/>
          <w:sz w:val="24"/>
          <w:szCs w:val="24"/>
          <w:highlight w:val="none"/>
          <w:lang w:val="en-US" w:eastAsia="en-US"/>
        </w:rPr>
      </w:pPr>
      <w:r>
        <w:rPr>
          <w:rFonts w:hint="eastAsia" w:ascii="仿宋" w:hAnsi="仿宋" w:eastAsia="仿宋" w:cs="仿宋"/>
          <w:bCs/>
          <w:snapToGrid w:val="0"/>
          <w:color w:val="auto"/>
          <w:kern w:val="0"/>
          <w:sz w:val="24"/>
          <w:szCs w:val="24"/>
          <w:highlight w:val="none"/>
          <w:lang w:val="en-US" w:eastAsia="zh-CN"/>
        </w:rPr>
        <w:t xml:space="preserve">2.2 </w:t>
      </w:r>
      <w:r>
        <w:rPr>
          <w:rFonts w:hint="eastAsia" w:ascii="仿宋" w:hAnsi="仿宋" w:eastAsia="仿宋" w:cs="仿宋"/>
          <w:bCs/>
          <w:snapToGrid w:val="0"/>
          <w:color w:val="auto"/>
          <w:kern w:val="0"/>
          <w:sz w:val="24"/>
          <w:szCs w:val="24"/>
          <w:highlight w:val="none"/>
          <w:lang w:val="en-US" w:eastAsia="en-US"/>
        </w:rPr>
        <w:t>普查数据填报审核不严格，出现批量错填、漏填、逻辑矛盾问题，未及时整改纠错的，每次扣款500元；</w:t>
      </w:r>
    </w:p>
    <w:p w14:paraId="3A5A24FD">
      <w:pPr>
        <w:widowControl/>
        <w:kinsoku w:val="0"/>
        <w:autoSpaceDE w:val="0"/>
        <w:autoSpaceDN w:val="0"/>
        <w:adjustRightInd w:val="0"/>
        <w:snapToGrid w:val="0"/>
        <w:spacing w:line="360" w:lineRule="auto"/>
        <w:ind w:firstLine="480" w:firstLineChars="200"/>
        <w:jc w:val="left"/>
        <w:textAlignment w:val="baseline"/>
        <w:rPr>
          <w:rFonts w:hint="eastAsia" w:ascii="仿宋" w:hAnsi="仿宋" w:eastAsia="仿宋" w:cs="仿宋"/>
          <w:bCs/>
          <w:snapToGrid w:val="0"/>
          <w:color w:val="auto"/>
          <w:kern w:val="0"/>
          <w:sz w:val="24"/>
          <w:szCs w:val="24"/>
          <w:highlight w:val="none"/>
          <w:lang w:val="en-US" w:eastAsia="en-US"/>
        </w:rPr>
      </w:pPr>
      <w:r>
        <w:rPr>
          <w:rFonts w:hint="eastAsia" w:ascii="仿宋" w:hAnsi="仿宋" w:eastAsia="仿宋" w:cs="仿宋"/>
          <w:bCs/>
          <w:snapToGrid w:val="0"/>
          <w:color w:val="auto"/>
          <w:kern w:val="0"/>
          <w:sz w:val="24"/>
          <w:szCs w:val="24"/>
          <w:highlight w:val="none"/>
          <w:lang w:val="en-US" w:eastAsia="zh-CN"/>
        </w:rPr>
        <w:t xml:space="preserve">2.3 </w:t>
      </w:r>
      <w:r>
        <w:rPr>
          <w:rFonts w:hint="eastAsia" w:ascii="仿宋" w:hAnsi="仿宋" w:eastAsia="仿宋" w:cs="仿宋"/>
          <w:bCs/>
          <w:snapToGrid w:val="0"/>
          <w:color w:val="auto"/>
          <w:kern w:val="0"/>
          <w:sz w:val="24"/>
          <w:szCs w:val="24"/>
          <w:highlight w:val="none"/>
          <w:lang w:val="en-US" w:eastAsia="en-US"/>
        </w:rPr>
        <w:t>未按期完成数据汇总、报表编制、进度分析报告提交的，每次扣款300元；</w:t>
      </w:r>
    </w:p>
    <w:p w14:paraId="6D106DF0">
      <w:pPr>
        <w:widowControl/>
        <w:kinsoku w:val="0"/>
        <w:autoSpaceDE w:val="0"/>
        <w:autoSpaceDN w:val="0"/>
        <w:adjustRightInd w:val="0"/>
        <w:snapToGrid w:val="0"/>
        <w:spacing w:line="360" w:lineRule="auto"/>
        <w:ind w:firstLine="480" w:firstLineChars="200"/>
        <w:jc w:val="left"/>
        <w:textAlignment w:val="baseline"/>
        <w:rPr>
          <w:rFonts w:hint="eastAsia" w:ascii="仿宋" w:hAnsi="仿宋" w:eastAsia="仿宋" w:cs="仿宋"/>
          <w:bCs/>
          <w:snapToGrid w:val="0"/>
          <w:color w:val="auto"/>
          <w:kern w:val="0"/>
          <w:sz w:val="24"/>
          <w:szCs w:val="24"/>
          <w:highlight w:val="none"/>
          <w:lang w:val="en-US" w:eastAsia="en-US"/>
        </w:rPr>
      </w:pPr>
      <w:r>
        <w:rPr>
          <w:rFonts w:hint="eastAsia" w:ascii="仿宋" w:hAnsi="仿宋" w:eastAsia="仿宋" w:cs="仿宋"/>
          <w:bCs/>
          <w:snapToGrid w:val="0"/>
          <w:color w:val="auto"/>
          <w:kern w:val="0"/>
          <w:sz w:val="24"/>
          <w:szCs w:val="24"/>
          <w:highlight w:val="none"/>
          <w:lang w:val="en-US" w:eastAsia="zh-CN"/>
        </w:rPr>
        <w:t xml:space="preserve">2.4 </w:t>
      </w:r>
      <w:r>
        <w:rPr>
          <w:rFonts w:hint="eastAsia" w:ascii="仿宋" w:hAnsi="仿宋" w:eastAsia="仿宋" w:cs="仿宋"/>
          <w:bCs/>
          <w:snapToGrid w:val="0"/>
          <w:color w:val="auto"/>
          <w:kern w:val="0"/>
          <w:sz w:val="24"/>
          <w:szCs w:val="24"/>
          <w:highlight w:val="none"/>
          <w:lang w:val="en-US" w:eastAsia="en-US"/>
        </w:rPr>
        <w:t>数据质量核查机制落实不到位、无核查台账、问题整改未闭环的，每次扣款500元。。</w:t>
      </w:r>
    </w:p>
    <w:p w14:paraId="4F82FA6E">
      <w:pPr>
        <w:widowControl/>
        <w:kinsoku w:val="0"/>
        <w:autoSpaceDE w:val="0"/>
        <w:autoSpaceDN w:val="0"/>
        <w:adjustRightInd w:val="0"/>
        <w:snapToGrid w:val="0"/>
        <w:spacing w:line="360" w:lineRule="auto"/>
        <w:ind w:firstLine="482" w:firstLineChars="200"/>
        <w:jc w:val="left"/>
        <w:textAlignment w:val="baseline"/>
        <w:rPr>
          <w:rFonts w:hint="eastAsia" w:ascii="仿宋" w:hAnsi="仿宋" w:eastAsia="仿宋" w:cs="仿宋"/>
          <w:b/>
          <w:bCs w:val="0"/>
          <w:snapToGrid w:val="0"/>
          <w:color w:val="auto"/>
          <w:kern w:val="0"/>
          <w:sz w:val="24"/>
          <w:szCs w:val="24"/>
          <w:highlight w:val="none"/>
          <w:lang w:val="en-US" w:eastAsia="en-US"/>
        </w:rPr>
      </w:pPr>
      <w:r>
        <w:rPr>
          <w:rFonts w:hint="eastAsia" w:ascii="仿宋" w:hAnsi="仿宋" w:eastAsia="仿宋" w:cs="仿宋"/>
          <w:b/>
          <w:bCs w:val="0"/>
          <w:snapToGrid w:val="0"/>
          <w:color w:val="auto"/>
          <w:kern w:val="0"/>
          <w:sz w:val="24"/>
          <w:szCs w:val="24"/>
          <w:highlight w:val="none"/>
          <w:lang w:val="en-US" w:eastAsia="en-US"/>
        </w:rPr>
        <w:t>3、培训与档案成果考核处罚</w:t>
      </w:r>
    </w:p>
    <w:p w14:paraId="2243A287">
      <w:pPr>
        <w:widowControl/>
        <w:kinsoku w:val="0"/>
        <w:autoSpaceDE w:val="0"/>
        <w:autoSpaceDN w:val="0"/>
        <w:adjustRightInd w:val="0"/>
        <w:snapToGrid w:val="0"/>
        <w:spacing w:line="360" w:lineRule="auto"/>
        <w:ind w:firstLine="480" w:firstLineChars="200"/>
        <w:jc w:val="left"/>
        <w:textAlignment w:val="baseline"/>
        <w:rPr>
          <w:rFonts w:hint="eastAsia" w:ascii="仿宋" w:hAnsi="仿宋" w:eastAsia="仿宋" w:cs="仿宋"/>
          <w:bCs/>
          <w:snapToGrid w:val="0"/>
          <w:color w:val="auto"/>
          <w:kern w:val="0"/>
          <w:sz w:val="24"/>
          <w:szCs w:val="24"/>
          <w:highlight w:val="none"/>
          <w:lang w:val="en-US" w:eastAsia="en-US"/>
        </w:rPr>
      </w:pPr>
      <w:r>
        <w:rPr>
          <w:rFonts w:hint="eastAsia" w:ascii="仿宋" w:hAnsi="仿宋" w:eastAsia="仿宋" w:cs="仿宋"/>
          <w:bCs/>
          <w:snapToGrid w:val="0"/>
          <w:color w:val="auto"/>
          <w:kern w:val="0"/>
          <w:sz w:val="24"/>
          <w:szCs w:val="24"/>
          <w:highlight w:val="none"/>
          <w:lang w:val="en-US" w:eastAsia="en-US"/>
        </w:rPr>
        <w:t>3.1 未按要求制定培训计划、开展分层分类培训，或培训考核流于形式、参训人员未达标上岗的，每次扣款500元；</w:t>
      </w:r>
    </w:p>
    <w:p w14:paraId="3CBFA4E6">
      <w:pPr>
        <w:widowControl/>
        <w:kinsoku w:val="0"/>
        <w:autoSpaceDE w:val="0"/>
        <w:autoSpaceDN w:val="0"/>
        <w:adjustRightInd w:val="0"/>
        <w:snapToGrid w:val="0"/>
        <w:spacing w:line="360" w:lineRule="auto"/>
        <w:ind w:firstLine="480" w:firstLineChars="200"/>
        <w:jc w:val="left"/>
        <w:textAlignment w:val="baseline"/>
        <w:rPr>
          <w:rFonts w:hint="eastAsia" w:ascii="仿宋" w:hAnsi="仿宋" w:eastAsia="仿宋" w:cs="仿宋"/>
          <w:bCs/>
          <w:snapToGrid w:val="0"/>
          <w:color w:val="auto"/>
          <w:kern w:val="0"/>
          <w:sz w:val="24"/>
          <w:szCs w:val="24"/>
          <w:highlight w:val="none"/>
          <w:lang w:val="en-US" w:eastAsia="en-US"/>
        </w:rPr>
      </w:pPr>
      <w:r>
        <w:rPr>
          <w:rFonts w:hint="eastAsia" w:ascii="仿宋" w:hAnsi="仿宋" w:eastAsia="仿宋" w:cs="仿宋"/>
          <w:bCs/>
          <w:snapToGrid w:val="0"/>
          <w:color w:val="auto"/>
          <w:kern w:val="0"/>
          <w:sz w:val="24"/>
          <w:szCs w:val="24"/>
          <w:highlight w:val="none"/>
          <w:lang w:val="en-US" w:eastAsia="en-US"/>
        </w:rPr>
        <w:t>3.2 培训佐证资料（课件、签到表、照片、考核记录）未按时、完整提交的，每次扣款200元；</w:t>
      </w:r>
    </w:p>
    <w:p w14:paraId="219CF674">
      <w:pPr>
        <w:widowControl/>
        <w:kinsoku w:val="0"/>
        <w:autoSpaceDE w:val="0"/>
        <w:autoSpaceDN w:val="0"/>
        <w:adjustRightInd w:val="0"/>
        <w:snapToGrid w:val="0"/>
        <w:spacing w:line="360" w:lineRule="auto"/>
        <w:ind w:firstLine="480" w:firstLineChars="200"/>
        <w:jc w:val="left"/>
        <w:textAlignment w:val="baseline"/>
        <w:rPr>
          <w:rFonts w:hint="eastAsia" w:ascii="仿宋" w:hAnsi="仿宋" w:eastAsia="仿宋" w:cs="仿宋"/>
          <w:bCs/>
          <w:snapToGrid w:val="0"/>
          <w:color w:val="auto"/>
          <w:kern w:val="0"/>
          <w:sz w:val="24"/>
          <w:szCs w:val="24"/>
          <w:highlight w:val="none"/>
          <w:lang w:val="en-US" w:eastAsia="en-US"/>
        </w:rPr>
      </w:pPr>
      <w:r>
        <w:rPr>
          <w:rFonts w:hint="eastAsia" w:ascii="仿宋" w:hAnsi="仿宋" w:eastAsia="仿宋" w:cs="仿宋"/>
          <w:bCs/>
          <w:snapToGrid w:val="0"/>
          <w:color w:val="auto"/>
          <w:kern w:val="0"/>
          <w:sz w:val="24"/>
          <w:szCs w:val="24"/>
          <w:highlight w:val="none"/>
          <w:lang w:val="en-US" w:eastAsia="en-US"/>
        </w:rPr>
        <w:t>3.3 普查各类台账、档案资料整理不规范、不完整、不可追溯、归档逾期的，每次扣款300元；</w:t>
      </w:r>
    </w:p>
    <w:p w14:paraId="2FC25C82">
      <w:pPr>
        <w:widowControl/>
        <w:kinsoku w:val="0"/>
        <w:autoSpaceDE w:val="0"/>
        <w:autoSpaceDN w:val="0"/>
        <w:adjustRightInd w:val="0"/>
        <w:snapToGrid w:val="0"/>
        <w:spacing w:line="360" w:lineRule="auto"/>
        <w:ind w:firstLine="480" w:firstLineChars="200"/>
        <w:jc w:val="left"/>
        <w:textAlignment w:val="baseline"/>
        <w:rPr>
          <w:rFonts w:hint="eastAsia" w:ascii="仿宋" w:hAnsi="仿宋" w:eastAsia="仿宋" w:cs="仿宋"/>
          <w:bCs/>
          <w:snapToGrid w:val="0"/>
          <w:color w:val="auto"/>
          <w:kern w:val="0"/>
          <w:sz w:val="24"/>
          <w:szCs w:val="24"/>
          <w:highlight w:val="none"/>
          <w:lang w:val="en-US" w:eastAsia="en-US"/>
        </w:rPr>
      </w:pPr>
      <w:r>
        <w:rPr>
          <w:rFonts w:hint="eastAsia" w:ascii="仿宋" w:hAnsi="仿宋" w:eastAsia="仿宋" w:cs="仿宋"/>
          <w:bCs/>
          <w:snapToGrid w:val="0"/>
          <w:color w:val="auto"/>
          <w:kern w:val="0"/>
          <w:sz w:val="24"/>
          <w:szCs w:val="24"/>
          <w:highlight w:val="none"/>
          <w:lang w:val="en-US" w:eastAsia="en-US"/>
        </w:rPr>
        <w:t>3.4 工作总结、成果报告内容空洞、存在错误、弄虚作假、不符合甲方要求的，每次扣款300元。</w:t>
      </w:r>
    </w:p>
    <w:p w14:paraId="70EF57CC">
      <w:pPr>
        <w:widowControl/>
        <w:kinsoku w:val="0"/>
        <w:autoSpaceDE w:val="0"/>
        <w:autoSpaceDN w:val="0"/>
        <w:adjustRightInd w:val="0"/>
        <w:snapToGrid w:val="0"/>
        <w:spacing w:line="360" w:lineRule="auto"/>
        <w:ind w:firstLine="482" w:firstLineChars="200"/>
        <w:jc w:val="left"/>
        <w:textAlignment w:val="baseline"/>
        <w:rPr>
          <w:rFonts w:hint="eastAsia" w:ascii="仿宋" w:hAnsi="仿宋" w:eastAsia="仿宋" w:cs="仿宋"/>
          <w:b/>
          <w:bCs w:val="0"/>
          <w:snapToGrid w:val="0"/>
          <w:color w:val="auto"/>
          <w:kern w:val="0"/>
          <w:sz w:val="24"/>
          <w:szCs w:val="24"/>
          <w:highlight w:val="none"/>
          <w:lang w:val="en-US" w:eastAsia="en-US"/>
        </w:rPr>
      </w:pPr>
      <w:r>
        <w:rPr>
          <w:rFonts w:hint="eastAsia" w:ascii="仿宋" w:hAnsi="仿宋" w:eastAsia="仿宋" w:cs="仿宋"/>
          <w:b/>
          <w:bCs w:val="0"/>
          <w:snapToGrid w:val="0"/>
          <w:color w:val="auto"/>
          <w:kern w:val="0"/>
          <w:sz w:val="24"/>
          <w:szCs w:val="24"/>
          <w:highlight w:val="none"/>
          <w:lang w:val="en-US" w:eastAsia="en-US"/>
        </w:rPr>
        <w:t>4、人员配置与服务纪律考核处罚</w:t>
      </w:r>
    </w:p>
    <w:p w14:paraId="407ACBD0">
      <w:pPr>
        <w:widowControl/>
        <w:kinsoku w:val="0"/>
        <w:autoSpaceDE w:val="0"/>
        <w:autoSpaceDN w:val="0"/>
        <w:adjustRightInd w:val="0"/>
        <w:snapToGrid w:val="0"/>
        <w:spacing w:line="360" w:lineRule="auto"/>
        <w:ind w:firstLine="480" w:firstLineChars="200"/>
        <w:jc w:val="left"/>
        <w:textAlignment w:val="baseline"/>
        <w:rPr>
          <w:rFonts w:hint="eastAsia" w:ascii="仿宋" w:hAnsi="仿宋" w:eastAsia="仿宋" w:cs="仿宋"/>
          <w:bCs/>
          <w:snapToGrid w:val="0"/>
          <w:color w:val="auto"/>
          <w:kern w:val="0"/>
          <w:sz w:val="24"/>
          <w:szCs w:val="24"/>
          <w:highlight w:val="none"/>
          <w:lang w:val="en-US" w:eastAsia="zh-CN"/>
        </w:rPr>
      </w:pPr>
      <w:r>
        <w:rPr>
          <w:rFonts w:hint="eastAsia" w:ascii="仿宋" w:hAnsi="仿宋" w:eastAsia="仿宋" w:cs="仿宋"/>
          <w:bCs/>
          <w:snapToGrid w:val="0"/>
          <w:color w:val="auto"/>
          <w:kern w:val="0"/>
          <w:sz w:val="24"/>
          <w:szCs w:val="24"/>
          <w:highlight w:val="none"/>
          <w:lang w:val="en-US" w:eastAsia="zh-CN"/>
        </w:rPr>
        <w:t>4.1 每日驻场服务人员数量不足5人的，每少1人每日扣款300元；</w:t>
      </w:r>
    </w:p>
    <w:p w14:paraId="70E2A39B">
      <w:pPr>
        <w:widowControl/>
        <w:kinsoku w:val="0"/>
        <w:autoSpaceDE w:val="0"/>
        <w:autoSpaceDN w:val="0"/>
        <w:adjustRightInd w:val="0"/>
        <w:snapToGrid w:val="0"/>
        <w:spacing w:line="360" w:lineRule="auto"/>
        <w:ind w:firstLine="480" w:firstLineChars="200"/>
        <w:jc w:val="left"/>
        <w:textAlignment w:val="baseline"/>
        <w:rPr>
          <w:rFonts w:hint="eastAsia" w:ascii="仿宋" w:hAnsi="仿宋" w:eastAsia="仿宋" w:cs="仿宋"/>
          <w:bCs/>
          <w:snapToGrid w:val="0"/>
          <w:color w:val="auto"/>
          <w:kern w:val="0"/>
          <w:sz w:val="24"/>
          <w:szCs w:val="24"/>
          <w:highlight w:val="none"/>
          <w:lang w:val="en-US" w:eastAsia="zh-CN"/>
        </w:rPr>
      </w:pPr>
      <w:r>
        <w:rPr>
          <w:rFonts w:hint="eastAsia" w:ascii="仿宋" w:hAnsi="仿宋" w:eastAsia="仿宋" w:cs="仿宋"/>
          <w:bCs/>
          <w:snapToGrid w:val="0"/>
          <w:color w:val="auto"/>
          <w:kern w:val="0"/>
          <w:sz w:val="24"/>
          <w:szCs w:val="24"/>
          <w:highlight w:val="none"/>
          <w:lang w:val="en-US" w:eastAsia="zh-CN"/>
        </w:rPr>
        <w:t>4.2 擅自更换驻场及核心服务人员，未提前征得甲方同意的，每次扣款1000元；</w:t>
      </w:r>
    </w:p>
    <w:p w14:paraId="33F891C9">
      <w:pPr>
        <w:widowControl/>
        <w:kinsoku w:val="0"/>
        <w:autoSpaceDE w:val="0"/>
        <w:autoSpaceDN w:val="0"/>
        <w:adjustRightInd w:val="0"/>
        <w:snapToGrid w:val="0"/>
        <w:spacing w:line="360" w:lineRule="auto"/>
        <w:ind w:firstLine="480" w:firstLineChars="200"/>
        <w:jc w:val="left"/>
        <w:textAlignment w:val="baseline"/>
        <w:rPr>
          <w:rFonts w:hint="eastAsia" w:ascii="仿宋" w:hAnsi="仿宋" w:eastAsia="仿宋" w:cs="仿宋"/>
          <w:bCs/>
          <w:snapToGrid w:val="0"/>
          <w:color w:val="auto"/>
          <w:kern w:val="0"/>
          <w:sz w:val="24"/>
          <w:szCs w:val="24"/>
          <w:highlight w:val="none"/>
          <w:lang w:val="en-US" w:eastAsia="zh-CN"/>
        </w:rPr>
      </w:pPr>
      <w:r>
        <w:rPr>
          <w:rFonts w:hint="eastAsia" w:ascii="仿宋" w:hAnsi="仿宋" w:eastAsia="仿宋" w:cs="仿宋"/>
          <w:bCs/>
          <w:snapToGrid w:val="0"/>
          <w:color w:val="auto"/>
          <w:kern w:val="0"/>
          <w:sz w:val="24"/>
          <w:szCs w:val="24"/>
          <w:highlight w:val="none"/>
          <w:lang w:val="en-US" w:eastAsia="zh-CN"/>
        </w:rPr>
        <w:t>4.3 服务人员专业能力不足、工作消极懈怠、违反甲方工作纪律、造成不良影响的，每次扣款1000元，甲方有权要求乙方立即更换人员。</w:t>
      </w:r>
    </w:p>
    <w:p w14:paraId="47663202">
      <w:pPr>
        <w:widowControl/>
        <w:kinsoku w:val="0"/>
        <w:autoSpaceDE w:val="0"/>
        <w:autoSpaceDN w:val="0"/>
        <w:adjustRightInd w:val="0"/>
        <w:snapToGrid w:val="0"/>
        <w:spacing w:line="360" w:lineRule="auto"/>
        <w:ind w:firstLine="482" w:firstLineChars="200"/>
        <w:jc w:val="left"/>
        <w:textAlignment w:val="baseline"/>
        <w:rPr>
          <w:rFonts w:hint="eastAsia" w:ascii="仿宋" w:hAnsi="仿宋" w:eastAsia="仿宋" w:cs="仿宋"/>
          <w:b/>
          <w:bCs w:val="0"/>
          <w:snapToGrid w:val="0"/>
          <w:color w:val="auto"/>
          <w:kern w:val="0"/>
          <w:sz w:val="24"/>
          <w:szCs w:val="24"/>
          <w:highlight w:val="none"/>
          <w:lang w:val="en-US" w:eastAsia="en-US"/>
        </w:rPr>
      </w:pPr>
      <w:r>
        <w:rPr>
          <w:rFonts w:hint="eastAsia" w:ascii="仿宋" w:hAnsi="仿宋" w:eastAsia="仿宋" w:cs="仿宋"/>
          <w:b/>
          <w:bCs w:val="0"/>
          <w:snapToGrid w:val="0"/>
          <w:color w:val="auto"/>
          <w:kern w:val="0"/>
          <w:sz w:val="24"/>
          <w:szCs w:val="24"/>
          <w:highlight w:val="none"/>
          <w:lang w:val="en-US" w:eastAsia="en-US"/>
        </w:rPr>
        <w:t>5、其他考核及处罚</w:t>
      </w:r>
    </w:p>
    <w:p w14:paraId="709A8329">
      <w:pPr>
        <w:widowControl/>
        <w:kinsoku w:val="0"/>
        <w:autoSpaceDE w:val="0"/>
        <w:autoSpaceDN w:val="0"/>
        <w:adjustRightInd w:val="0"/>
        <w:snapToGrid w:val="0"/>
        <w:spacing w:line="360" w:lineRule="auto"/>
        <w:ind w:firstLine="480" w:firstLineChars="200"/>
        <w:jc w:val="left"/>
        <w:textAlignment w:val="baseline"/>
        <w:rPr>
          <w:rFonts w:hint="eastAsia" w:ascii="仿宋" w:hAnsi="仿宋" w:eastAsia="仿宋" w:cs="仿宋"/>
          <w:bCs/>
          <w:snapToGrid w:val="0"/>
          <w:color w:val="auto"/>
          <w:kern w:val="0"/>
          <w:sz w:val="24"/>
          <w:szCs w:val="24"/>
          <w:highlight w:val="none"/>
          <w:lang w:val="en-US" w:eastAsia="zh-CN"/>
        </w:rPr>
      </w:pPr>
      <w:r>
        <w:rPr>
          <w:rFonts w:hint="eastAsia" w:ascii="仿宋" w:hAnsi="仿宋" w:eastAsia="仿宋" w:cs="仿宋"/>
          <w:bCs/>
          <w:snapToGrid w:val="0"/>
          <w:color w:val="auto"/>
          <w:kern w:val="0"/>
          <w:sz w:val="24"/>
          <w:szCs w:val="24"/>
          <w:highlight w:val="none"/>
          <w:lang w:val="en-US" w:eastAsia="zh-CN"/>
        </w:rPr>
        <w:t>未服从甲方统一调度、不配合普查统筹工作、整改落实不到位、推诿懈怠的，每次扣款1000元。</w:t>
      </w:r>
    </w:p>
    <w:p w14:paraId="07399A62">
      <w:pPr>
        <w:spacing w:line="360" w:lineRule="auto"/>
        <w:ind w:firstLine="482" w:firstLineChars="200"/>
        <w:rPr>
          <w:rFonts w:hint="eastAsia" w:ascii="仿宋" w:hAnsi="仿宋" w:eastAsia="仿宋" w:cs="仿宋"/>
          <w:b/>
          <w:bCs w:val="0"/>
          <w:color w:val="auto"/>
          <w:sz w:val="24"/>
          <w:szCs w:val="24"/>
          <w:highlight w:val="none"/>
        </w:rPr>
      </w:pPr>
      <w:r>
        <w:rPr>
          <w:rFonts w:hint="eastAsia" w:ascii="仿宋" w:hAnsi="仿宋" w:eastAsia="仿宋" w:cs="仿宋"/>
          <w:b/>
          <w:bCs w:val="0"/>
          <w:color w:val="auto"/>
          <w:sz w:val="24"/>
          <w:szCs w:val="24"/>
          <w:highlight w:val="none"/>
        </w:rPr>
        <w:t>第</w:t>
      </w:r>
      <w:r>
        <w:rPr>
          <w:rFonts w:hint="eastAsia" w:ascii="仿宋" w:hAnsi="仿宋" w:eastAsia="仿宋" w:cs="仿宋"/>
          <w:b/>
          <w:bCs w:val="0"/>
          <w:color w:val="auto"/>
          <w:sz w:val="24"/>
          <w:szCs w:val="24"/>
          <w:highlight w:val="none"/>
          <w:lang w:val="en-US" w:eastAsia="zh-CN"/>
        </w:rPr>
        <w:t>十</w:t>
      </w:r>
      <w:r>
        <w:rPr>
          <w:rFonts w:hint="eastAsia" w:ascii="仿宋" w:hAnsi="仿宋" w:eastAsia="仿宋" w:cs="仿宋"/>
          <w:b/>
          <w:bCs w:val="0"/>
          <w:color w:val="auto"/>
          <w:sz w:val="24"/>
          <w:szCs w:val="24"/>
          <w:highlight w:val="none"/>
        </w:rPr>
        <w:t>条  不可抗力事件处理</w:t>
      </w:r>
    </w:p>
    <w:p w14:paraId="77839234">
      <w:pPr>
        <w:widowControl/>
        <w:kinsoku w:val="0"/>
        <w:autoSpaceDE w:val="0"/>
        <w:autoSpaceDN w:val="0"/>
        <w:adjustRightInd w:val="0"/>
        <w:snapToGrid w:val="0"/>
        <w:spacing w:line="360" w:lineRule="auto"/>
        <w:ind w:firstLine="480" w:firstLineChars="200"/>
        <w:jc w:val="left"/>
        <w:textAlignment w:val="baseline"/>
        <w:rPr>
          <w:rFonts w:hint="eastAsia" w:ascii="仿宋" w:hAnsi="仿宋" w:eastAsia="仿宋" w:cs="仿宋"/>
          <w:bCs/>
          <w:snapToGrid w:val="0"/>
          <w:color w:val="auto"/>
          <w:kern w:val="0"/>
          <w:sz w:val="24"/>
          <w:szCs w:val="24"/>
          <w:highlight w:val="none"/>
          <w:lang w:val="en-US" w:eastAsia="en-US"/>
        </w:rPr>
      </w:pPr>
      <w:r>
        <w:rPr>
          <w:rFonts w:hint="eastAsia" w:ascii="仿宋" w:hAnsi="仿宋" w:eastAsia="仿宋" w:cs="仿宋"/>
          <w:bCs/>
          <w:snapToGrid w:val="0"/>
          <w:color w:val="auto"/>
          <w:kern w:val="0"/>
          <w:sz w:val="24"/>
          <w:szCs w:val="24"/>
          <w:highlight w:val="none"/>
          <w:lang w:val="en-US" w:eastAsia="zh-CN"/>
        </w:rPr>
        <w:t>1、</w:t>
      </w:r>
      <w:r>
        <w:rPr>
          <w:rFonts w:hint="eastAsia" w:ascii="仿宋" w:hAnsi="仿宋" w:eastAsia="仿宋" w:cs="仿宋"/>
          <w:bCs/>
          <w:snapToGrid w:val="0"/>
          <w:color w:val="auto"/>
          <w:kern w:val="0"/>
          <w:sz w:val="24"/>
          <w:szCs w:val="24"/>
          <w:highlight w:val="none"/>
          <w:lang w:val="en-US" w:eastAsia="en-US"/>
        </w:rPr>
        <w:t>不可抗力指下列事件:战争、骚乱、瘟疫、火灾、洪水、地震、风暴、潮水或其他自然灾害，以及本合同双方不可预见、不可防止并不能避免或克服的一切其他因素和事件</w:t>
      </w:r>
      <w:r>
        <w:rPr>
          <w:rFonts w:hint="eastAsia" w:ascii="仿宋" w:hAnsi="仿宋" w:eastAsia="仿宋" w:cs="仿宋"/>
          <w:bCs/>
          <w:snapToGrid w:val="0"/>
          <w:color w:val="auto"/>
          <w:kern w:val="0"/>
          <w:sz w:val="24"/>
          <w:szCs w:val="24"/>
          <w:highlight w:val="none"/>
          <w:lang w:eastAsia="zh-CN"/>
        </w:rPr>
        <w:t>；</w:t>
      </w:r>
    </w:p>
    <w:p w14:paraId="26E23A22">
      <w:pPr>
        <w:widowControl/>
        <w:kinsoku w:val="0"/>
        <w:autoSpaceDE w:val="0"/>
        <w:autoSpaceDN w:val="0"/>
        <w:adjustRightInd w:val="0"/>
        <w:snapToGrid w:val="0"/>
        <w:spacing w:line="360" w:lineRule="auto"/>
        <w:ind w:firstLine="480" w:firstLineChars="200"/>
        <w:jc w:val="left"/>
        <w:textAlignment w:val="baseline"/>
        <w:rPr>
          <w:rFonts w:hint="eastAsia" w:ascii="仿宋" w:hAnsi="仿宋" w:eastAsia="仿宋" w:cs="仿宋"/>
          <w:bCs/>
          <w:snapToGrid w:val="0"/>
          <w:color w:val="auto"/>
          <w:kern w:val="0"/>
          <w:sz w:val="24"/>
          <w:szCs w:val="24"/>
          <w:highlight w:val="none"/>
          <w:lang w:val="en-US" w:eastAsia="en-US"/>
        </w:rPr>
      </w:pPr>
      <w:r>
        <w:rPr>
          <w:rFonts w:hint="eastAsia" w:ascii="仿宋" w:hAnsi="仿宋" w:eastAsia="仿宋" w:cs="仿宋"/>
          <w:bCs/>
          <w:snapToGrid w:val="0"/>
          <w:color w:val="auto"/>
          <w:kern w:val="0"/>
          <w:sz w:val="24"/>
          <w:szCs w:val="24"/>
          <w:highlight w:val="none"/>
          <w:lang w:val="en-US" w:eastAsia="zh-CN"/>
        </w:rPr>
        <w:t>2、</w:t>
      </w:r>
      <w:r>
        <w:rPr>
          <w:rFonts w:hint="eastAsia" w:ascii="仿宋" w:hAnsi="仿宋" w:eastAsia="仿宋" w:cs="仿宋"/>
          <w:bCs/>
          <w:snapToGrid w:val="0"/>
          <w:color w:val="auto"/>
          <w:kern w:val="0"/>
          <w:sz w:val="24"/>
          <w:szCs w:val="24"/>
          <w:highlight w:val="none"/>
          <w:lang w:val="en-US" w:eastAsia="en-US"/>
        </w:rPr>
        <w:t>本合同任何一方因不可抗力不能履行本合同规定的全部或部分义务，应及时通知合同相对方</w:t>
      </w:r>
      <w:r>
        <w:rPr>
          <w:rFonts w:hint="eastAsia" w:ascii="仿宋" w:hAnsi="仿宋" w:eastAsia="仿宋" w:cs="仿宋"/>
          <w:bCs/>
          <w:snapToGrid w:val="0"/>
          <w:color w:val="auto"/>
          <w:kern w:val="0"/>
          <w:sz w:val="24"/>
          <w:szCs w:val="24"/>
          <w:highlight w:val="none"/>
          <w:lang w:eastAsia="zh-CN"/>
        </w:rPr>
        <w:t>；</w:t>
      </w:r>
    </w:p>
    <w:p w14:paraId="55C097DE">
      <w:pPr>
        <w:widowControl/>
        <w:kinsoku w:val="0"/>
        <w:autoSpaceDE w:val="0"/>
        <w:autoSpaceDN w:val="0"/>
        <w:adjustRightInd w:val="0"/>
        <w:snapToGrid w:val="0"/>
        <w:spacing w:line="360" w:lineRule="auto"/>
        <w:ind w:firstLine="480" w:firstLineChars="200"/>
        <w:jc w:val="left"/>
        <w:textAlignment w:val="baseline"/>
        <w:rPr>
          <w:rFonts w:hint="eastAsia" w:ascii="仿宋" w:hAnsi="仿宋" w:eastAsia="仿宋" w:cs="仿宋"/>
          <w:bCs/>
          <w:snapToGrid w:val="0"/>
          <w:color w:val="auto"/>
          <w:kern w:val="0"/>
          <w:sz w:val="24"/>
          <w:szCs w:val="24"/>
          <w:highlight w:val="none"/>
          <w:lang w:val="en-US" w:eastAsia="en-US"/>
        </w:rPr>
      </w:pPr>
      <w:r>
        <w:rPr>
          <w:rFonts w:hint="eastAsia" w:ascii="仿宋" w:hAnsi="仿宋" w:eastAsia="仿宋" w:cs="仿宋"/>
          <w:bCs/>
          <w:snapToGrid w:val="0"/>
          <w:color w:val="auto"/>
          <w:kern w:val="0"/>
          <w:sz w:val="24"/>
          <w:szCs w:val="24"/>
          <w:highlight w:val="none"/>
          <w:lang w:val="en-US" w:eastAsia="en-US"/>
        </w:rPr>
        <w:t>3</w:t>
      </w:r>
      <w:r>
        <w:rPr>
          <w:rFonts w:hint="eastAsia" w:ascii="仿宋" w:hAnsi="仿宋" w:eastAsia="仿宋" w:cs="仿宋"/>
          <w:bCs/>
          <w:snapToGrid w:val="0"/>
          <w:color w:val="auto"/>
          <w:kern w:val="0"/>
          <w:sz w:val="24"/>
          <w:szCs w:val="24"/>
          <w:highlight w:val="none"/>
          <w:lang w:val="en-US" w:eastAsia="zh-CN"/>
        </w:rPr>
        <w:t>、</w:t>
      </w:r>
      <w:r>
        <w:rPr>
          <w:rFonts w:hint="eastAsia" w:ascii="仿宋" w:hAnsi="仿宋" w:eastAsia="仿宋" w:cs="仿宋"/>
          <w:bCs/>
          <w:snapToGrid w:val="0"/>
          <w:color w:val="auto"/>
          <w:kern w:val="0"/>
          <w:sz w:val="24"/>
          <w:szCs w:val="24"/>
          <w:highlight w:val="none"/>
          <w:lang w:val="en-US" w:eastAsia="en-US"/>
        </w:rPr>
        <w:t>发生不可抗力事件，本合同任何一方均不对因不可抗力无法履行或迟延履行本合同义务而使对方蒙受的任何损失承担责任。但遭受不可抗力影响的一方有责任尽可能及时采取适当或必要措施减少或消除不可抗力的影响。遭受不可抗力影响的一方对因未尽本项责任而造成对方的相关损失承担责任</w:t>
      </w:r>
      <w:r>
        <w:rPr>
          <w:rFonts w:hint="eastAsia" w:ascii="仿宋" w:hAnsi="仿宋" w:eastAsia="仿宋" w:cs="仿宋"/>
          <w:bCs/>
          <w:snapToGrid w:val="0"/>
          <w:color w:val="auto"/>
          <w:kern w:val="0"/>
          <w:sz w:val="24"/>
          <w:szCs w:val="24"/>
          <w:highlight w:val="none"/>
          <w:lang w:eastAsia="zh-CN"/>
        </w:rPr>
        <w:t>；</w:t>
      </w:r>
    </w:p>
    <w:p w14:paraId="2A2C35D9">
      <w:pPr>
        <w:widowControl/>
        <w:kinsoku w:val="0"/>
        <w:autoSpaceDE w:val="0"/>
        <w:autoSpaceDN w:val="0"/>
        <w:adjustRightInd w:val="0"/>
        <w:snapToGrid w:val="0"/>
        <w:spacing w:line="360" w:lineRule="auto"/>
        <w:ind w:firstLine="480" w:firstLineChars="200"/>
        <w:jc w:val="left"/>
        <w:textAlignment w:val="baseline"/>
        <w:rPr>
          <w:rFonts w:hint="eastAsia" w:ascii="仿宋" w:hAnsi="仿宋" w:eastAsia="仿宋" w:cs="仿宋"/>
          <w:bCs/>
          <w:snapToGrid w:val="0"/>
          <w:color w:val="auto"/>
          <w:kern w:val="0"/>
          <w:sz w:val="24"/>
          <w:szCs w:val="24"/>
          <w:highlight w:val="none"/>
          <w:lang w:val="en-US" w:eastAsia="en-US"/>
        </w:rPr>
      </w:pPr>
      <w:r>
        <w:rPr>
          <w:rFonts w:hint="eastAsia" w:ascii="仿宋" w:hAnsi="仿宋" w:eastAsia="仿宋" w:cs="仿宋"/>
          <w:bCs/>
          <w:snapToGrid w:val="0"/>
          <w:color w:val="auto"/>
          <w:kern w:val="0"/>
          <w:sz w:val="24"/>
          <w:szCs w:val="24"/>
          <w:highlight w:val="none"/>
          <w:lang w:val="en-US" w:eastAsia="zh-CN"/>
        </w:rPr>
        <w:t>4、</w:t>
      </w:r>
      <w:r>
        <w:rPr>
          <w:rFonts w:hint="eastAsia" w:ascii="仿宋" w:hAnsi="仿宋" w:eastAsia="仿宋" w:cs="仿宋"/>
          <w:bCs/>
          <w:snapToGrid w:val="0"/>
          <w:color w:val="auto"/>
          <w:kern w:val="0"/>
          <w:sz w:val="24"/>
          <w:szCs w:val="24"/>
          <w:highlight w:val="none"/>
          <w:lang w:val="en-US" w:eastAsia="en-US"/>
        </w:rPr>
        <w:t>在合同有效期内，任何一方因不可抗力事件导致不能履行合同，则合同履行期可延长，其延长期与不可抗力影响期相同</w:t>
      </w:r>
      <w:r>
        <w:rPr>
          <w:rFonts w:hint="eastAsia" w:ascii="仿宋" w:hAnsi="仿宋" w:eastAsia="仿宋" w:cs="仿宋"/>
          <w:bCs/>
          <w:snapToGrid w:val="0"/>
          <w:color w:val="auto"/>
          <w:kern w:val="0"/>
          <w:sz w:val="24"/>
          <w:szCs w:val="24"/>
          <w:highlight w:val="none"/>
          <w:lang w:eastAsia="zh-CN"/>
        </w:rPr>
        <w:t>；</w:t>
      </w:r>
    </w:p>
    <w:p w14:paraId="3FEC23E7">
      <w:pPr>
        <w:widowControl/>
        <w:kinsoku w:val="0"/>
        <w:autoSpaceDE w:val="0"/>
        <w:autoSpaceDN w:val="0"/>
        <w:adjustRightInd w:val="0"/>
        <w:snapToGrid w:val="0"/>
        <w:spacing w:line="360" w:lineRule="auto"/>
        <w:ind w:firstLine="480" w:firstLineChars="200"/>
        <w:jc w:val="left"/>
        <w:textAlignment w:val="baseline"/>
        <w:rPr>
          <w:rFonts w:hint="eastAsia" w:ascii="仿宋" w:hAnsi="仿宋" w:eastAsia="仿宋" w:cs="仿宋"/>
          <w:bCs/>
          <w:snapToGrid w:val="0"/>
          <w:color w:val="auto"/>
          <w:kern w:val="0"/>
          <w:sz w:val="24"/>
          <w:szCs w:val="24"/>
          <w:highlight w:val="none"/>
          <w:lang w:val="en-US" w:eastAsia="en-US"/>
        </w:rPr>
      </w:pPr>
      <w:r>
        <w:rPr>
          <w:rFonts w:hint="eastAsia" w:ascii="仿宋" w:hAnsi="仿宋" w:eastAsia="仿宋" w:cs="仿宋"/>
          <w:bCs/>
          <w:snapToGrid w:val="0"/>
          <w:color w:val="auto"/>
          <w:kern w:val="0"/>
          <w:sz w:val="24"/>
          <w:szCs w:val="24"/>
          <w:highlight w:val="none"/>
          <w:lang w:val="en-US" w:eastAsia="zh-CN"/>
        </w:rPr>
        <w:t>5、</w:t>
      </w:r>
      <w:r>
        <w:rPr>
          <w:rFonts w:hint="eastAsia" w:ascii="仿宋" w:hAnsi="仿宋" w:eastAsia="仿宋" w:cs="仿宋"/>
          <w:bCs/>
          <w:snapToGrid w:val="0"/>
          <w:color w:val="auto"/>
          <w:kern w:val="0"/>
          <w:sz w:val="24"/>
          <w:szCs w:val="24"/>
          <w:highlight w:val="none"/>
          <w:lang w:val="en-US" w:eastAsia="en-US"/>
        </w:rPr>
        <w:t>不可抗力事件发生后，应立即通知对方，并寄送有关权威机构出具的证明</w:t>
      </w:r>
      <w:r>
        <w:rPr>
          <w:rFonts w:hint="eastAsia" w:ascii="仿宋" w:hAnsi="仿宋" w:eastAsia="仿宋" w:cs="仿宋"/>
          <w:bCs/>
          <w:snapToGrid w:val="0"/>
          <w:color w:val="auto"/>
          <w:kern w:val="0"/>
          <w:sz w:val="24"/>
          <w:szCs w:val="24"/>
          <w:highlight w:val="none"/>
          <w:lang w:eastAsia="zh-CN"/>
        </w:rPr>
        <w:t>；</w:t>
      </w:r>
    </w:p>
    <w:p w14:paraId="5EA91BF9">
      <w:pPr>
        <w:widowControl/>
        <w:kinsoku w:val="0"/>
        <w:autoSpaceDE w:val="0"/>
        <w:autoSpaceDN w:val="0"/>
        <w:adjustRightInd w:val="0"/>
        <w:snapToGrid w:val="0"/>
        <w:spacing w:line="360" w:lineRule="auto"/>
        <w:ind w:firstLine="480" w:firstLineChars="200"/>
        <w:jc w:val="left"/>
        <w:textAlignment w:val="baseline"/>
        <w:rPr>
          <w:rFonts w:hint="eastAsia" w:ascii="仿宋" w:hAnsi="仿宋" w:eastAsia="仿宋" w:cs="仿宋"/>
          <w:bCs/>
          <w:snapToGrid w:val="0"/>
          <w:color w:val="auto"/>
          <w:kern w:val="0"/>
          <w:sz w:val="24"/>
          <w:szCs w:val="24"/>
          <w:highlight w:val="none"/>
          <w:lang w:val="en-US" w:eastAsia="en-US"/>
        </w:rPr>
      </w:pPr>
      <w:r>
        <w:rPr>
          <w:rFonts w:hint="eastAsia" w:ascii="仿宋" w:hAnsi="仿宋" w:eastAsia="仿宋" w:cs="仿宋"/>
          <w:bCs/>
          <w:snapToGrid w:val="0"/>
          <w:color w:val="auto"/>
          <w:kern w:val="0"/>
          <w:sz w:val="24"/>
          <w:szCs w:val="24"/>
          <w:highlight w:val="none"/>
          <w:lang w:val="en-US" w:eastAsia="zh-CN"/>
        </w:rPr>
        <w:t>6、</w:t>
      </w:r>
      <w:r>
        <w:rPr>
          <w:rFonts w:hint="eastAsia" w:ascii="仿宋" w:hAnsi="仿宋" w:eastAsia="仿宋" w:cs="仿宋"/>
          <w:bCs/>
          <w:snapToGrid w:val="0"/>
          <w:color w:val="auto"/>
          <w:kern w:val="0"/>
          <w:sz w:val="24"/>
          <w:szCs w:val="24"/>
          <w:highlight w:val="none"/>
          <w:lang w:val="en-US" w:eastAsia="en-US"/>
        </w:rPr>
        <w:t>不可抗力事件延续</w:t>
      </w:r>
      <w:r>
        <w:rPr>
          <w:rFonts w:hint="eastAsia" w:ascii="仿宋" w:hAnsi="仿宋" w:eastAsia="仿宋" w:cs="仿宋"/>
          <w:bCs/>
          <w:snapToGrid w:val="0"/>
          <w:color w:val="auto"/>
          <w:kern w:val="0"/>
          <w:sz w:val="24"/>
          <w:szCs w:val="24"/>
          <w:highlight w:val="none"/>
          <w:u w:val="single"/>
          <w:lang w:val="en-US" w:eastAsia="en-US"/>
        </w:rPr>
        <w:t xml:space="preserve">     </w:t>
      </w:r>
      <w:r>
        <w:rPr>
          <w:rFonts w:hint="eastAsia" w:ascii="仿宋" w:hAnsi="仿宋" w:eastAsia="仿宋" w:cs="仿宋"/>
          <w:bCs/>
          <w:snapToGrid w:val="0"/>
          <w:color w:val="auto"/>
          <w:kern w:val="0"/>
          <w:sz w:val="24"/>
          <w:szCs w:val="24"/>
          <w:highlight w:val="none"/>
          <w:lang w:val="en-US" w:eastAsia="en-US"/>
        </w:rPr>
        <w:t>天以上，双方应通过友好协商，确定是否继续履行合同。</w:t>
      </w:r>
    </w:p>
    <w:p w14:paraId="43AF3C1F">
      <w:pPr>
        <w:spacing w:line="360" w:lineRule="auto"/>
        <w:ind w:firstLine="482" w:firstLineChars="200"/>
        <w:rPr>
          <w:rFonts w:hint="eastAsia" w:ascii="仿宋" w:hAnsi="仿宋" w:eastAsia="仿宋" w:cs="仿宋"/>
          <w:bCs/>
          <w:color w:val="auto"/>
          <w:sz w:val="24"/>
          <w:szCs w:val="24"/>
          <w:highlight w:val="none"/>
        </w:rPr>
      </w:pPr>
      <w:r>
        <w:rPr>
          <w:rFonts w:hint="eastAsia" w:ascii="仿宋" w:hAnsi="仿宋" w:eastAsia="仿宋" w:cs="仿宋"/>
          <w:b/>
          <w:bCs w:val="0"/>
          <w:color w:val="auto"/>
          <w:sz w:val="24"/>
          <w:szCs w:val="24"/>
          <w:highlight w:val="none"/>
        </w:rPr>
        <w:t>第</w:t>
      </w:r>
      <w:r>
        <w:rPr>
          <w:rFonts w:hint="eastAsia" w:ascii="仿宋" w:hAnsi="仿宋" w:eastAsia="仿宋" w:cs="仿宋"/>
          <w:b/>
          <w:bCs w:val="0"/>
          <w:color w:val="auto"/>
          <w:sz w:val="24"/>
          <w:szCs w:val="24"/>
          <w:highlight w:val="none"/>
          <w:lang w:val="en-US" w:eastAsia="zh-CN"/>
        </w:rPr>
        <w:t>十一</w:t>
      </w:r>
      <w:r>
        <w:rPr>
          <w:rFonts w:hint="eastAsia" w:ascii="仿宋" w:hAnsi="仿宋" w:eastAsia="仿宋" w:cs="仿宋"/>
          <w:b/>
          <w:bCs w:val="0"/>
          <w:color w:val="auto"/>
          <w:sz w:val="24"/>
          <w:szCs w:val="24"/>
          <w:highlight w:val="none"/>
        </w:rPr>
        <w:t>条  合同的变更和终止</w:t>
      </w:r>
    </w:p>
    <w:p w14:paraId="219ED859">
      <w:pPr>
        <w:spacing w:line="360" w:lineRule="auto"/>
        <w:ind w:firstLine="480" w:firstLineChars="200"/>
        <w:rPr>
          <w:rFonts w:hint="eastAsia" w:ascii="仿宋" w:hAnsi="仿宋" w:eastAsia="仿宋" w:cs="仿宋"/>
          <w:bCs/>
          <w:color w:val="auto"/>
          <w:sz w:val="24"/>
          <w:szCs w:val="24"/>
          <w:highlight w:val="none"/>
          <w:lang w:eastAsia="zh-CN"/>
        </w:rPr>
      </w:pPr>
      <w:r>
        <w:rPr>
          <w:rFonts w:hint="eastAsia" w:ascii="仿宋" w:hAnsi="仿宋" w:eastAsia="仿宋" w:cs="仿宋"/>
          <w:bCs/>
          <w:color w:val="auto"/>
          <w:sz w:val="24"/>
          <w:szCs w:val="24"/>
          <w:highlight w:val="none"/>
        </w:rPr>
        <w:t>除</w:t>
      </w:r>
      <w:r>
        <w:rPr>
          <w:rFonts w:hint="eastAsia" w:ascii="仿宋" w:hAnsi="仿宋" w:eastAsia="仿宋" w:cs="仿宋"/>
          <w:bCs/>
          <w:color w:val="auto"/>
          <w:sz w:val="24"/>
          <w:szCs w:val="24"/>
          <w:highlight w:val="none"/>
          <w:lang w:val="en-US" w:eastAsia="zh-CN"/>
        </w:rPr>
        <w:t>以下列出的</w:t>
      </w:r>
      <w:r>
        <w:rPr>
          <w:rFonts w:hint="eastAsia" w:ascii="仿宋" w:hAnsi="仿宋" w:eastAsia="仿宋" w:cs="仿宋"/>
          <w:bCs/>
          <w:color w:val="auto"/>
          <w:sz w:val="24"/>
          <w:szCs w:val="24"/>
          <w:highlight w:val="none"/>
        </w:rPr>
        <w:t>《中华人民共和国政府采购法》第49条、第50条第二款规定的情形外</w:t>
      </w:r>
      <w:r>
        <w:rPr>
          <w:rFonts w:hint="eastAsia" w:ascii="仿宋" w:hAnsi="仿宋" w:eastAsia="仿宋" w:cs="仿宋"/>
          <w:bCs/>
          <w:color w:val="auto"/>
          <w:sz w:val="24"/>
          <w:szCs w:val="24"/>
          <w:highlight w:val="none"/>
          <w:lang w:eastAsia="zh-CN"/>
        </w:rPr>
        <w:t>，</w:t>
      </w:r>
      <w:r>
        <w:rPr>
          <w:rFonts w:hint="eastAsia" w:ascii="仿宋" w:hAnsi="仿宋" w:eastAsia="仿宋" w:cs="仿宋"/>
          <w:bCs/>
          <w:color w:val="auto"/>
          <w:sz w:val="24"/>
          <w:szCs w:val="24"/>
          <w:highlight w:val="none"/>
        </w:rPr>
        <w:t>本合同一经签订，甲乙双方不得擅自变更、中止或终止合同</w:t>
      </w:r>
      <w:r>
        <w:rPr>
          <w:rFonts w:hint="eastAsia" w:ascii="仿宋" w:hAnsi="仿宋" w:eastAsia="仿宋" w:cs="仿宋"/>
          <w:bCs/>
          <w:color w:val="auto"/>
          <w:sz w:val="24"/>
          <w:szCs w:val="24"/>
          <w:highlight w:val="none"/>
          <w:lang w:eastAsia="zh-CN"/>
        </w:rPr>
        <w:t>；</w:t>
      </w:r>
    </w:p>
    <w:p w14:paraId="609A8D70">
      <w:pPr>
        <w:spacing w:line="360" w:lineRule="auto"/>
        <w:ind w:firstLine="480" w:firstLineChars="200"/>
        <w:rPr>
          <w:rFonts w:hint="eastAsia" w:ascii="仿宋" w:hAnsi="仿宋" w:eastAsia="仿宋" w:cs="仿宋"/>
          <w:bCs/>
          <w:color w:val="auto"/>
          <w:sz w:val="24"/>
          <w:szCs w:val="24"/>
          <w:highlight w:val="none"/>
          <w:lang w:eastAsia="zh-CN"/>
        </w:rPr>
      </w:pPr>
      <w:r>
        <w:rPr>
          <w:rFonts w:hint="eastAsia" w:ascii="仿宋" w:hAnsi="仿宋" w:eastAsia="仿宋" w:cs="仿宋"/>
          <w:bCs/>
          <w:color w:val="auto"/>
          <w:sz w:val="24"/>
          <w:szCs w:val="24"/>
          <w:highlight w:val="none"/>
          <w:lang w:val="en-US" w:eastAsia="zh-CN"/>
        </w:rPr>
        <w:t>1、</w:t>
      </w:r>
      <w:r>
        <w:rPr>
          <w:rFonts w:hint="eastAsia" w:ascii="仿宋" w:hAnsi="仿宋" w:eastAsia="仿宋" w:cs="仿宋"/>
          <w:bCs/>
          <w:color w:val="auto"/>
          <w:sz w:val="24"/>
          <w:szCs w:val="24"/>
          <w:highlight w:val="none"/>
        </w:rPr>
        <w:t>政府采购合同履行中，</w:t>
      </w:r>
      <w:r>
        <w:rPr>
          <w:rFonts w:hint="eastAsia" w:ascii="仿宋" w:hAnsi="仿宋" w:eastAsia="仿宋" w:cs="仿宋"/>
          <w:bCs/>
          <w:color w:val="auto"/>
          <w:sz w:val="24"/>
          <w:szCs w:val="24"/>
          <w:highlight w:val="none"/>
          <w:lang w:val="en-US" w:eastAsia="zh-CN"/>
        </w:rPr>
        <w:t>甲方</w:t>
      </w:r>
      <w:r>
        <w:rPr>
          <w:rFonts w:hint="eastAsia" w:ascii="仿宋" w:hAnsi="仿宋" w:eastAsia="仿宋" w:cs="仿宋"/>
          <w:bCs/>
          <w:color w:val="auto"/>
          <w:sz w:val="24"/>
          <w:szCs w:val="24"/>
          <w:highlight w:val="none"/>
        </w:rPr>
        <w:t>需追加与合同标的相同的货物、工程或者服务的，在不改变合同其他条款的前提下，可以与</w:t>
      </w:r>
      <w:r>
        <w:rPr>
          <w:rFonts w:hint="eastAsia" w:ascii="仿宋" w:hAnsi="仿宋" w:eastAsia="仿宋" w:cs="仿宋"/>
          <w:bCs/>
          <w:color w:val="auto"/>
          <w:sz w:val="24"/>
          <w:szCs w:val="24"/>
          <w:highlight w:val="none"/>
          <w:lang w:val="en-US" w:eastAsia="zh-CN"/>
        </w:rPr>
        <w:t>乙方</w:t>
      </w:r>
      <w:r>
        <w:rPr>
          <w:rFonts w:hint="eastAsia" w:ascii="仿宋" w:hAnsi="仿宋" w:eastAsia="仿宋" w:cs="仿宋"/>
          <w:bCs/>
          <w:color w:val="auto"/>
          <w:sz w:val="24"/>
          <w:szCs w:val="24"/>
          <w:highlight w:val="none"/>
        </w:rPr>
        <w:t>协商签订补充合同，但所有补充合同的采购金额不得超过原合同采购金额的百分之十</w:t>
      </w:r>
      <w:r>
        <w:rPr>
          <w:rFonts w:hint="eastAsia" w:ascii="仿宋" w:hAnsi="仿宋" w:eastAsia="仿宋" w:cs="仿宋"/>
          <w:bCs/>
          <w:color w:val="auto"/>
          <w:sz w:val="24"/>
          <w:szCs w:val="24"/>
          <w:highlight w:val="none"/>
          <w:lang w:eastAsia="zh-CN"/>
        </w:rPr>
        <w:t>；</w:t>
      </w:r>
    </w:p>
    <w:p w14:paraId="4B290F8F">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val="en-US" w:eastAsia="zh-CN"/>
        </w:rPr>
        <w:t>2、</w:t>
      </w:r>
      <w:r>
        <w:rPr>
          <w:rFonts w:hint="eastAsia" w:ascii="仿宋" w:hAnsi="仿宋" w:eastAsia="仿宋" w:cs="仿宋"/>
          <w:bCs/>
          <w:color w:val="auto"/>
          <w:sz w:val="24"/>
          <w:szCs w:val="24"/>
          <w:highlight w:val="none"/>
        </w:rPr>
        <w:t>政府采购合同继续履行将损害国家利益和社会公共利益的，双方当事人应当变更、中止或者终止合同。有过错的一方应当承担赔偿责任，双方都有过错的，各自承担相应的责任。</w:t>
      </w:r>
    </w:p>
    <w:p w14:paraId="361EE415">
      <w:pPr>
        <w:spacing w:line="360" w:lineRule="auto"/>
        <w:ind w:firstLine="482" w:firstLineChars="200"/>
        <w:rPr>
          <w:rFonts w:hint="eastAsia" w:ascii="仿宋" w:hAnsi="仿宋" w:eastAsia="仿宋" w:cs="仿宋"/>
          <w:b/>
          <w:bCs w:val="0"/>
          <w:color w:val="auto"/>
          <w:sz w:val="24"/>
          <w:szCs w:val="24"/>
          <w:highlight w:val="none"/>
        </w:rPr>
      </w:pPr>
      <w:r>
        <w:rPr>
          <w:rFonts w:hint="eastAsia" w:ascii="仿宋" w:hAnsi="仿宋" w:eastAsia="仿宋" w:cs="仿宋"/>
          <w:b/>
          <w:bCs w:val="0"/>
          <w:color w:val="auto"/>
          <w:sz w:val="24"/>
          <w:szCs w:val="24"/>
          <w:highlight w:val="none"/>
        </w:rPr>
        <w:t>第十</w:t>
      </w:r>
      <w:r>
        <w:rPr>
          <w:rFonts w:hint="eastAsia" w:ascii="仿宋" w:hAnsi="仿宋" w:eastAsia="仿宋" w:cs="仿宋"/>
          <w:b/>
          <w:bCs w:val="0"/>
          <w:color w:val="auto"/>
          <w:sz w:val="24"/>
          <w:szCs w:val="24"/>
          <w:highlight w:val="none"/>
          <w:lang w:val="en-US" w:eastAsia="zh-CN"/>
        </w:rPr>
        <w:t>二</w:t>
      </w:r>
      <w:r>
        <w:rPr>
          <w:rFonts w:hint="eastAsia" w:ascii="仿宋" w:hAnsi="仿宋" w:eastAsia="仿宋" w:cs="仿宋"/>
          <w:b/>
          <w:bCs w:val="0"/>
          <w:color w:val="auto"/>
          <w:sz w:val="24"/>
          <w:szCs w:val="24"/>
          <w:highlight w:val="none"/>
        </w:rPr>
        <w:t>条  解决合同纠纷的方式</w:t>
      </w:r>
    </w:p>
    <w:p w14:paraId="7E5A2C90">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在执行本合同中发生的或与本合同有关的争端，双方应通过友好协商解决，经协商在</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天内不能达成协议时，则采取以下第 1 种方式解决争议：</w:t>
      </w:r>
    </w:p>
    <w:p w14:paraId="6AA4DBCE">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（1）向甲方所在地有管辖权的人民法院提起诉讼；</w:t>
      </w:r>
    </w:p>
    <w:p w14:paraId="4DF64A98">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（2）向</w:t>
      </w:r>
      <w:r>
        <w:rPr>
          <w:rFonts w:hint="eastAsia" w:ascii="仿宋" w:hAnsi="仿宋" w:eastAsia="仿宋" w:cs="仿宋"/>
          <w:bCs/>
          <w:color w:val="auto"/>
          <w:sz w:val="24"/>
          <w:szCs w:val="24"/>
          <w:highlight w:val="none"/>
          <w:u w:val="single"/>
          <w:lang w:val="en-US" w:eastAsia="zh-CN"/>
        </w:rPr>
        <w:t>西安</w:t>
      </w:r>
      <w:r>
        <w:rPr>
          <w:rFonts w:hint="eastAsia" w:ascii="仿宋" w:hAnsi="仿宋" w:eastAsia="仿宋" w:cs="仿宋"/>
          <w:bCs/>
          <w:color w:val="auto"/>
          <w:sz w:val="24"/>
          <w:szCs w:val="24"/>
          <w:highlight w:val="none"/>
        </w:rPr>
        <w:t>仲裁委员会按其仲裁规则申请仲裁。</w:t>
      </w:r>
    </w:p>
    <w:p w14:paraId="2B40B68D">
      <w:pPr>
        <w:spacing w:line="360" w:lineRule="auto"/>
        <w:ind w:firstLine="482" w:firstLineChars="200"/>
        <w:rPr>
          <w:rFonts w:hint="eastAsia" w:ascii="仿宋" w:hAnsi="仿宋" w:eastAsia="仿宋" w:cs="仿宋"/>
          <w:b/>
          <w:bCs w:val="0"/>
          <w:color w:val="auto"/>
          <w:sz w:val="24"/>
          <w:szCs w:val="24"/>
          <w:highlight w:val="none"/>
        </w:rPr>
      </w:pPr>
      <w:r>
        <w:rPr>
          <w:rFonts w:hint="eastAsia" w:ascii="仿宋" w:hAnsi="仿宋" w:eastAsia="仿宋" w:cs="仿宋"/>
          <w:b/>
          <w:bCs w:val="0"/>
          <w:color w:val="auto"/>
          <w:sz w:val="24"/>
          <w:szCs w:val="24"/>
          <w:highlight w:val="none"/>
        </w:rPr>
        <w:t>第十</w:t>
      </w:r>
      <w:r>
        <w:rPr>
          <w:rFonts w:hint="eastAsia" w:ascii="仿宋" w:hAnsi="仿宋" w:eastAsia="仿宋" w:cs="仿宋"/>
          <w:b/>
          <w:bCs w:val="0"/>
          <w:color w:val="auto"/>
          <w:sz w:val="24"/>
          <w:szCs w:val="24"/>
          <w:highlight w:val="none"/>
          <w:lang w:val="en-US" w:eastAsia="zh-CN"/>
        </w:rPr>
        <w:t>三</w:t>
      </w:r>
      <w:r>
        <w:rPr>
          <w:rFonts w:hint="eastAsia" w:ascii="仿宋" w:hAnsi="仿宋" w:eastAsia="仿宋" w:cs="仿宋"/>
          <w:b/>
          <w:bCs w:val="0"/>
          <w:color w:val="auto"/>
          <w:sz w:val="24"/>
          <w:szCs w:val="24"/>
          <w:highlight w:val="none"/>
        </w:rPr>
        <w:t>条  合同生效及其他</w:t>
      </w:r>
    </w:p>
    <w:p w14:paraId="4DE10248">
      <w:pPr>
        <w:spacing w:line="360" w:lineRule="auto"/>
        <w:ind w:firstLine="480" w:firstLineChars="200"/>
        <w:rPr>
          <w:rFonts w:hint="eastAsia" w:ascii="仿宋" w:hAnsi="仿宋" w:eastAsia="仿宋" w:cs="仿宋"/>
          <w:bCs/>
          <w:color w:val="auto"/>
          <w:sz w:val="24"/>
          <w:szCs w:val="24"/>
          <w:highlight w:val="none"/>
          <w:lang w:eastAsia="zh-CN"/>
        </w:rPr>
      </w:pPr>
      <w:r>
        <w:rPr>
          <w:rFonts w:hint="eastAsia" w:ascii="仿宋" w:hAnsi="仿宋" w:eastAsia="仿宋" w:cs="仿宋"/>
          <w:bCs/>
          <w:color w:val="auto"/>
          <w:sz w:val="24"/>
          <w:szCs w:val="24"/>
          <w:highlight w:val="none"/>
        </w:rPr>
        <w:t>1、合同经双方法定代表人（单位负责人）签字并加盖单位公章后生效</w:t>
      </w:r>
      <w:r>
        <w:rPr>
          <w:rFonts w:hint="eastAsia" w:ascii="仿宋" w:hAnsi="仿宋" w:eastAsia="仿宋" w:cs="仿宋"/>
          <w:bCs/>
          <w:color w:val="auto"/>
          <w:sz w:val="24"/>
          <w:szCs w:val="24"/>
          <w:highlight w:val="none"/>
          <w:lang w:eastAsia="zh-CN"/>
        </w:rPr>
        <w:t>；</w:t>
      </w:r>
    </w:p>
    <w:p w14:paraId="00AB6BA2">
      <w:pPr>
        <w:spacing w:line="360" w:lineRule="auto"/>
        <w:ind w:firstLine="480" w:firstLineChars="200"/>
        <w:rPr>
          <w:rFonts w:hint="eastAsia" w:ascii="仿宋" w:hAnsi="仿宋" w:eastAsia="仿宋" w:cs="仿宋"/>
          <w:bCs/>
          <w:color w:val="auto"/>
          <w:sz w:val="24"/>
          <w:szCs w:val="24"/>
          <w:highlight w:val="none"/>
          <w:lang w:eastAsia="zh-CN"/>
        </w:rPr>
      </w:pPr>
      <w:r>
        <w:rPr>
          <w:rFonts w:hint="eastAsia" w:ascii="仿宋" w:hAnsi="仿宋" w:eastAsia="仿宋" w:cs="仿宋"/>
          <w:bCs/>
          <w:color w:val="auto"/>
          <w:sz w:val="24"/>
          <w:szCs w:val="24"/>
          <w:highlight w:val="none"/>
        </w:rPr>
        <w:t>2、合同执行中涉及采购资金和采购内容修改或补充的，须经政府采购监管部门审批，并签书面补充协议报政府采购监督管理部门备案，方可作为主合同不可分割的一部分</w:t>
      </w:r>
      <w:r>
        <w:rPr>
          <w:rFonts w:hint="eastAsia" w:ascii="仿宋" w:hAnsi="仿宋" w:eastAsia="仿宋" w:cs="仿宋"/>
          <w:bCs/>
          <w:color w:val="auto"/>
          <w:sz w:val="24"/>
          <w:szCs w:val="24"/>
          <w:highlight w:val="none"/>
          <w:lang w:eastAsia="zh-CN"/>
        </w:rPr>
        <w:t>；</w:t>
      </w:r>
    </w:p>
    <w:p w14:paraId="4956DDAD">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3、本合同一式陆份，甲方贰份，乙方贰份，政府采购代理机构壹份，同级财政部门备案壹份，具有同等法律效力。</w:t>
      </w:r>
    </w:p>
    <w:p w14:paraId="637D12B5">
      <w:pPr>
        <w:rPr>
          <w:rFonts w:hint="eastAsia" w:ascii="仿宋" w:hAnsi="仿宋" w:eastAsia="仿宋" w:cs="仿宋"/>
          <w:color w:val="auto"/>
          <w:sz w:val="24"/>
          <w:szCs w:val="24"/>
        </w:rPr>
      </w:pPr>
    </w:p>
    <w:p w14:paraId="3BDA9B0A">
      <w:pPr>
        <w:rPr>
          <w:rFonts w:hint="eastAsia" w:ascii="仿宋" w:hAnsi="仿宋" w:eastAsia="仿宋" w:cs="仿宋"/>
          <w:color w:val="auto"/>
          <w:sz w:val="24"/>
          <w:szCs w:val="24"/>
        </w:rPr>
      </w:pPr>
    </w:p>
    <w:p w14:paraId="22D39A45">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 xml:space="preserve">甲    方：         （盖章）   </w:t>
      </w:r>
      <w:r>
        <w:rPr>
          <w:rFonts w:hint="eastAsia" w:ascii="仿宋" w:hAnsi="仿宋" w:eastAsia="仿宋" w:cs="仿宋"/>
          <w:bCs/>
          <w:color w:val="auto"/>
          <w:sz w:val="24"/>
          <w:szCs w:val="24"/>
          <w:highlight w:val="none"/>
        </w:rPr>
        <w:tab/>
      </w:r>
      <w:r>
        <w:rPr>
          <w:rFonts w:hint="eastAsia" w:ascii="仿宋" w:hAnsi="仿宋" w:eastAsia="仿宋" w:cs="仿宋"/>
          <w:bCs/>
          <w:color w:val="auto"/>
          <w:sz w:val="24"/>
          <w:szCs w:val="24"/>
          <w:highlight w:val="none"/>
        </w:rPr>
        <w:t xml:space="preserve">     乙方：              （盖章）</w:t>
      </w:r>
    </w:p>
    <w:p w14:paraId="1B208963">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法定代表人：       （单位负责人）    法定代表人：        （单位负责人）</w:t>
      </w:r>
    </w:p>
    <w:p w14:paraId="63A4463E">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地    址：                           地    址：</w:t>
      </w:r>
    </w:p>
    <w:p w14:paraId="670A0D7C">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开户银行：                           开户银行：</w:t>
      </w:r>
    </w:p>
    <w:p w14:paraId="370E57D4">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账    号：                           账    号：</w:t>
      </w:r>
    </w:p>
    <w:p w14:paraId="63CF9B16">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电    话：                           电    话：</w:t>
      </w:r>
    </w:p>
    <w:p w14:paraId="39B66156">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传    真：                           传    真：</w:t>
      </w:r>
    </w:p>
    <w:p w14:paraId="4D0EBE05">
      <w:pPr>
        <w:pStyle w:val="8"/>
        <w:numPr>
          <w:ilvl w:val="0"/>
          <w:numId w:val="0"/>
        </w:numPr>
        <w:spacing w:line="360" w:lineRule="auto"/>
        <w:ind w:firstLine="480" w:firstLineChars="200"/>
        <w:jc w:val="left"/>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 xml:space="preserve">签约日期：   年   月   日 </w:t>
      </w:r>
      <w:r>
        <w:rPr>
          <w:rFonts w:hint="eastAsia" w:ascii="仿宋" w:hAnsi="仿宋" w:eastAsia="仿宋" w:cs="仿宋"/>
          <w:bCs/>
          <w:color w:val="auto"/>
          <w:sz w:val="24"/>
          <w:szCs w:val="24"/>
          <w:highlight w:val="none"/>
        </w:rPr>
        <w:tab/>
      </w:r>
      <w:r>
        <w:rPr>
          <w:rFonts w:hint="eastAsia" w:ascii="仿宋" w:hAnsi="仿宋" w:eastAsia="仿宋" w:cs="仿宋"/>
          <w:bCs/>
          <w:color w:val="auto"/>
          <w:sz w:val="24"/>
          <w:szCs w:val="24"/>
          <w:highlight w:val="none"/>
        </w:rPr>
        <w:tab/>
      </w:r>
      <w:r>
        <w:rPr>
          <w:rFonts w:hint="eastAsia" w:ascii="仿宋" w:hAnsi="仿宋" w:eastAsia="仿宋" w:cs="仿宋"/>
          <w:bCs/>
          <w:color w:val="auto"/>
          <w:sz w:val="24"/>
          <w:szCs w:val="24"/>
          <w:highlight w:val="none"/>
        </w:rPr>
        <w:tab/>
      </w:r>
      <w:r>
        <w:rPr>
          <w:rFonts w:hint="eastAsia" w:ascii="仿宋" w:hAnsi="仿宋" w:eastAsia="仿宋" w:cs="仿宋"/>
          <w:bCs/>
          <w:color w:val="auto"/>
          <w:sz w:val="24"/>
          <w:szCs w:val="24"/>
          <w:highlight w:val="none"/>
        </w:rPr>
        <w:t xml:space="preserve"> 签约日期：   年   月   日</w:t>
      </w:r>
    </w:p>
    <w:p w14:paraId="1186C88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GYXIQ+Frutiger-Cn">
    <w:altName w:val="宋体"/>
    <w:panose1 w:val="020B0604020202020204"/>
    <w:charset w:val="86"/>
    <w:family w:val="swiss"/>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4"/>
      <w:numFmt w:val="chineseCounting"/>
      <w:suff w:val="space"/>
      <w:lvlText w:val="第%1条"/>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A842878"/>
    <w:rsid w:val="47D511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pPr>
    <w:rPr>
      <w:rFonts w:ascii="Times New Roman"/>
      <w:kern w:val="2"/>
      <w:sz w:val="21"/>
    </w:r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6">
    <w:name w:val="样式 10 磅"/>
    <w:qFormat/>
    <w:uiPriority w:val="0"/>
    <w:pPr>
      <w:widowControl w:val="0"/>
      <w:jc w:val="both"/>
    </w:pPr>
    <w:rPr>
      <w:rFonts w:ascii="Calibri" w:hAnsi="Calibri" w:eastAsia="宋体" w:cs="Times New Roman"/>
      <w:kern w:val="2"/>
      <w:sz w:val="21"/>
      <w:szCs w:val="24"/>
      <w:lang w:val="en-US" w:eastAsia="zh-CN" w:bidi="ar-SA"/>
    </w:rPr>
  </w:style>
  <w:style w:type="paragraph" w:customStyle="1" w:styleId="7">
    <w:name w:val="Default"/>
    <w:autoRedefine/>
    <w:qFormat/>
    <w:uiPriority w:val="0"/>
    <w:pPr>
      <w:widowControl w:val="0"/>
      <w:autoSpaceDE w:val="0"/>
      <w:autoSpaceDN w:val="0"/>
      <w:adjustRightInd w:val="0"/>
    </w:pPr>
    <w:rPr>
      <w:rFonts w:ascii="AGYXIQ+Frutiger-Cn" w:hAnsi="Times New Roman" w:eastAsia="AGYXIQ+Frutiger-Cn" w:cs="AGYXIQ+Frutiger-Cn"/>
      <w:color w:val="000000"/>
      <w:sz w:val="24"/>
      <w:szCs w:val="24"/>
      <w:lang w:val="en-US" w:eastAsia="zh-CN" w:bidi="ar-SA"/>
    </w:rPr>
  </w:style>
  <w:style w:type="paragraph" w:customStyle="1" w:styleId="8">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5326</Words>
  <Characters>5468</Characters>
  <Lines>0</Lines>
  <Paragraphs>0</Paragraphs>
  <TotalTime>0</TotalTime>
  <ScaleCrop>false</ScaleCrop>
  <LinksUpToDate>false</LinksUpToDate>
  <CharactersWithSpaces>5927</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2026-09-03T11:02:00Z</dcterms:created>
  <dc:creator>PC</dc:creator>
  <cp:lastModifiedBy>doit</cp:lastModifiedBy>
  <dcterms:modified xsi:type="dcterms:W3CDTF">2026-09-03T11:09:49Z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KSOTemplateDocerSaveRecord">
    <vt:lpwstr>eyJoZGlkIjoiZjJlMTRkMDBlM2M4OTNlZjllMmI2YjE4YTc4ZGE3ZTUiLCJ1c2VySWQiOiI1NDQyNTk1OTUifQ==</vt:lpwstr>
  </property>
  <property fmtid="{D5CDD505-2E9C-101B-9397-08002B2CF9AE}" pid="4" name="ICV">
    <vt:lpwstr>42A22933CB464199A920F58EE74FADC0_12</vt:lpwstr>
  </property>
</Properties>
</file>