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D92D6" w14:textId="76FC2BC4" w:rsidR="00004E95" w:rsidRDefault="00000000" w:rsidP="00895AB6">
      <w:pPr>
        <w:pStyle w:val="2"/>
        <w:widowControl/>
        <w:spacing w:beforeLines="50" w:before="156" w:afterLines="50" w:after="156" w:line="450" w:lineRule="atLeast"/>
        <w:jc w:val="center"/>
        <w:rPr>
          <w:rFonts w:cs="宋体"/>
          <w:color w:val="000000" w:themeColor="text1"/>
        </w:rPr>
      </w:pPr>
      <w:bookmarkStart w:id="0" w:name="_Toc165907276"/>
      <w:bookmarkStart w:id="1" w:name="_Toc165905597"/>
      <w:r>
        <w:rPr>
          <w:rFonts w:cs="宋体"/>
          <w:color w:val="000000" w:themeColor="text1"/>
        </w:rPr>
        <w:t>拟签订合同文本</w:t>
      </w:r>
      <w:bookmarkEnd w:id="0"/>
      <w:bookmarkEnd w:id="1"/>
    </w:p>
    <w:p w14:paraId="3B467D8E" w14:textId="77777777" w:rsidR="00895AB6" w:rsidRDefault="00895AB6" w:rsidP="00895AB6"/>
    <w:p w14:paraId="0FE76243" w14:textId="77777777" w:rsidR="00F35997" w:rsidRDefault="00F35997" w:rsidP="00F35997">
      <w:pPr>
        <w:spacing w:line="360" w:lineRule="auto"/>
        <w:jc w:val="center"/>
        <w:rPr>
          <w:rFonts w:ascii="仿宋" w:eastAsia="仿宋" w:hAnsi="仿宋" w:cs="宋体" w:hint="eastAsia"/>
          <w:sz w:val="44"/>
          <w:szCs w:val="44"/>
          <w:u w:val="single"/>
        </w:rPr>
      </w:pPr>
    </w:p>
    <w:p w14:paraId="3AB14DDA" w14:textId="77777777" w:rsidR="00F35997" w:rsidRDefault="00F35997" w:rsidP="00F35997">
      <w:pPr>
        <w:spacing w:line="360" w:lineRule="auto"/>
        <w:jc w:val="center"/>
        <w:rPr>
          <w:rFonts w:ascii="仿宋" w:eastAsia="仿宋" w:hAnsi="仿宋" w:cs="宋体" w:hint="eastAsia"/>
          <w:sz w:val="44"/>
          <w:szCs w:val="44"/>
          <w:u w:val="single"/>
        </w:rPr>
      </w:pPr>
    </w:p>
    <w:p w14:paraId="3F046FCC" w14:textId="77777777" w:rsidR="00F35997" w:rsidRDefault="00F35997" w:rsidP="00F35997">
      <w:pPr>
        <w:spacing w:line="360" w:lineRule="auto"/>
        <w:jc w:val="center"/>
        <w:rPr>
          <w:rFonts w:ascii="仿宋" w:eastAsia="仿宋" w:hAnsi="仿宋" w:cs="宋体" w:hint="eastAsia"/>
          <w:sz w:val="44"/>
          <w:szCs w:val="44"/>
        </w:rPr>
      </w:pPr>
      <w:r>
        <w:rPr>
          <w:rFonts w:ascii="仿宋" w:eastAsia="仿宋" w:hAnsi="仿宋" w:cs="宋体" w:hint="eastAsia"/>
          <w:sz w:val="44"/>
          <w:szCs w:val="44"/>
          <w:u w:val="single"/>
        </w:rPr>
        <w:t xml:space="preserve">                    服务项目</w:t>
      </w:r>
    </w:p>
    <w:p w14:paraId="2841C984" w14:textId="77777777" w:rsidR="00F35997" w:rsidRDefault="00F35997" w:rsidP="00F35997">
      <w:pPr>
        <w:spacing w:line="360" w:lineRule="auto"/>
        <w:jc w:val="center"/>
        <w:rPr>
          <w:rFonts w:ascii="仿宋" w:eastAsia="仿宋" w:hAnsi="仿宋" w:cs="宋体" w:hint="eastAsia"/>
          <w:sz w:val="44"/>
          <w:szCs w:val="44"/>
        </w:rPr>
      </w:pPr>
    </w:p>
    <w:p w14:paraId="351BCACA" w14:textId="77777777" w:rsidR="00F35997" w:rsidRDefault="00F35997" w:rsidP="00F35997">
      <w:pPr>
        <w:pStyle w:val="a0"/>
        <w:ind w:left="1470" w:right="1470"/>
      </w:pPr>
    </w:p>
    <w:p w14:paraId="5FFCAB23" w14:textId="77777777" w:rsidR="0039468B" w:rsidRPr="00F35997" w:rsidRDefault="0039468B" w:rsidP="00F35997">
      <w:pPr>
        <w:pStyle w:val="a0"/>
        <w:ind w:left="1470" w:right="1470"/>
      </w:pPr>
    </w:p>
    <w:p w14:paraId="7EDC8FB6" w14:textId="77777777" w:rsidR="00F35997" w:rsidRDefault="00F35997" w:rsidP="00F35997">
      <w:pPr>
        <w:spacing w:line="360" w:lineRule="auto"/>
        <w:jc w:val="center"/>
        <w:rPr>
          <w:rFonts w:ascii="仿宋" w:eastAsia="仿宋" w:hAnsi="仿宋" w:cs="宋体" w:hint="eastAsia"/>
          <w:sz w:val="44"/>
          <w:szCs w:val="44"/>
        </w:rPr>
      </w:pPr>
      <w:r>
        <w:rPr>
          <w:rFonts w:ascii="仿宋" w:eastAsia="仿宋" w:hAnsi="仿宋" w:cs="宋体" w:hint="eastAsia"/>
          <w:sz w:val="44"/>
          <w:szCs w:val="44"/>
        </w:rPr>
        <w:t>合　　同</w:t>
      </w:r>
    </w:p>
    <w:p w14:paraId="6E82333F" w14:textId="77777777" w:rsidR="00F35997" w:rsidRDefault="00F35997" w:rsidP="00F35997">
      <w:pPr>
        <w:spacing w:line="360" w:lineRule="auto"/>
        <w:jc w:val="center"/>
        <w:rPr>
          <w:rFonts w:ascii="仿宋" w:eastAsia="仿宋" w:hAnsi="仿宋" w:cs="宋体" w:hint="eastAsia"/>
          <w:sz w:val="44"/>
          <w:szCs w:val="44"/>
        </w:rPr>
      </w:pPr>
    </w:p>
    <w:p w14:paraId="13F4FB17" w14:textId="77777777" w:rsidR="00F35997" w:rsidRDefault="00F35997" w:rsidP="00F35997">
      <w:pPr>
        <w:pStyle w:val="a4"/>
        <w:ind w:left="1470" w:right="1470"/>
        <w:rPr>
          <w:rFonts w:ascii="仿宋" w:eastAsia="仿宋" w:hAnsi="仿宋" w:hint="eastAsia"/>
        </w:rPr>
      </w:pPr>
    </w:p>
    <w:p w14:paraId="385156EE" w14:textId="77777777" w:rsidR="00F35997" w:rsidRDefault="00F35997" w:rsidP="00F35997">
      <w:pPr>
        <w:pStyle w:val="a4"/>
        <w:ind w:left="1470" w:right="1470"/>
        <w:rPr>
          <w:rFonts w:ascii="仿宋" w:eastAsia="仿宋" w:hAnsi="仿宋" w:hint="eastAsia"/>
        </w:rPr>
      </w:pPr>
    </w:p>
    <w:p w14:paraId="2380BD6F" w14:textId="77777777" w:rsidR="00F35997" w:rsidRDefault="00F35997" w:rsidP="00F35997">
      <w:pPr>
        <w:pStyle w:val="a4"/>
        <w:ind w:left="1470" w:right="1470"/>
        <w:rPr>
          <w:rFonts w:ascii="仿宋" w:eastAsia="仿宋" w:hAnsi="仿宋" w:hint="eastAsia"/>
        </w:rPr>
      </w:pPr>
    </w:p>
    <w:p w14:paraId="1CEFFE0E" w14:textId="77777777" w:rsidR="00F35997" w:rsidRDefault="00F35997" w:rsidP="00F35997">
      <w:pPr>
        <w:pStyle w:val="a4"/>
        <w:ind w:left="1470" w:right="1470"/>
        <w:rPr>
          <w:rFonts w:ascii="仿宋" w:eastAsia="仿宋" w:hAnsi="仿宋" w:hint="eastAsia"/>
        </w:rPr>
      </w:pPr>
    </w:p>
    <w:p w14:paraId="3DF21170" w14:textId="77777777" w:rsidR="00F35997" w:rsidRDefault="00F35997" w:rsidP="00F35997">
      <w:pPr>
        <w:pStyle w:val="a4"/>
        <w:ind w:left="1470" w:right="1470"/>
        <w:rPr>
          <w:rFonts w:ascii="仿宋" w:eastAsia="仿宋" w:hAnsi="仿宋" w:hint="eastAsia"/>
        </w:rPr>
      </w:pPr>
    </w:p>
    <w:p w14:paraId="0A93D1EE" w14:textId="77777777" w:rsidR="00F35997" w:rsidRDefault="00F35997" w:rsidP="00F35997">
      <w:pPr>
        <w:spacing w:line="360" w:lineRule="auto"/>
        <w:ind w:leftChars="200" w:left="420"/>
        <w:rPr>
          <w:sz w:val="32"/>
          <w:szCs w:val="32"/>
        </w:rPr>
      </w:pPr>
    </w:p>
    <w:p w14:paraId="63E93B93" w14:textId="77777777" w:rsidR="00F35997" w:rsidRDefault="00F35997" w:rsidP="00F35997">
      <w:pPr>
        <w:spacing w:line="360" w:lineRule="auto"/>
        <w:ind w:leftChars="200" w:left="420"/>
        <w:rPr>
          <w:sz w:val="32"/>
          <w:szCs w:val="32"/>
          <w:u w:val="single"/>
        </w:rPr>
      </w:pPr>
      <w:r>
        <w:rPr>
          <w:rFonts w:hint="eastAsia"/>
          <w:sz w:val="32"/>
          <w:szCs w:val="32"/>
        </w:rPr>
        <w:t>合同编号：</w:t>
      </w:r>
      <w:r>
        <w:rPr>
          <w:rFonts w:hint="eastAsia"/>
          <w:sz w:val="32"/>
          <w:szCs w:val="32"/>
          <w:u w:val="single"/>
        </w:rPr>
        <w:t xml:space="preserve">                             </w:t>
      </w:r>
    </w:p>
    <w:p w14:paraId="059F6560" w14:textId="063F6F51" w:rsidR="00F35997" w:rsidRDefault="00F35997" w:rsidP="00F35997">
      <w:pPr>
        <w:spacing w:line="360" w:lineRule="auto"/>
        <w:ind w:leftChars="200" w:left="420"/>
        <w:rPr>
          <w:sz w:val="32"/>
          <w:szCs w:val="32"/>
        </w:rPr>
      </w:pPr>
      <w:r>
        <w:rPr>
          <w:rFonts w:hint="eastAsia"/>
          <w:sz w:val="32"/>
          <w:szCs w:val="32"/>
        </w:rPr>
        <w:t>甲</w:t>
      </w:r>
      <w:r>
        <w:rPr>
          <w:rFonts w:hint="eastAsia"/>
          <w:sz w:val="32"/>
          <w:szCs w:val="32"/>
        </w:rPr>
        <w:t xml:space="preserve">    </w:t>
      </w:r>
      <w:r>
        <w:rPr>
          <w:rFonts w:hint="eastAsia"/>
          <w:sz w:val="32"/>
          <w:szCs w:val="32"/>
        </w:rPr>
        <w:t>方：</w:t>
      </w:r>
      <w:r>
        <w:rPr>
          <w:rFonts w:hint="eastAsia"/>
          <w:sz w:val="32"/>
          <w:szCs w:val="32"/>
          <w:u w:val="single"/>
        </w:rPr>
        <w:t>陕西省医疗保障技术服务中心</w:t>
      </w:r>
      <w:r>
        <w:rPr>
          <w:rFonts w:hint="eastAsia"/>
          <w:sz w:val="32"/>
          <w:szCs w:val="32"/>
          <w:u w:val="single"/>
        </w:rPr>
        <w:t xml:space="preserve"> </w:t>
      </w:r>
      <w:r>
        <w:rPr>
          <w:rFonts w:hint="eastAsia"/>
          <w:sz w:val="32"/>
          <w:szCs w:val="32"/>
          <w:u w:val="single"/>
        </w:rPr>
        <w:t>（采购人名称）</w:t>
      </w:r>
    </w:p>
    <w:p w14:paraId="4F00C7BA" w14:textId="77777777" w:rsidR="00F35997" w:rsidRDefault="00F35997" w:rsidP="00F35997">
      <w:pPr>
        <w:spacing w:line="360" w:lineRule="auto"/>
        <w:ind w:leftChars="200" w:left="420"/>
        <w:rPr>
          <w:sz w:val="32"/>
          <w:szCs w:val="32"/>
          <w:u w:val="single"/>
        </w:rPr>
      </w:pPr>
      <w:r>
        <w:rPr>
          <w:rFonts w:hint="eastAsia"/>
          <w:sz w:val="32"/>
          <w:szCs w:val="32"/>
        </w:rPr>
        <w:t>乙</w:t>
      </w:r>
      <w:r>
        <w:rPr>
          <w:rFonts w:hint="eastAsia"/>
          <w:sz w:val="32"/>
          <w:szCs w:val="32"/>
        </w:rPr>
        <w:t xml:space="preserve">    </w:t>
      </w:r>
      <w:r>
        <w:rPr>
          <w:rFonts w:hint="eastAsia"/>
          <w:sz w:val="32"/>
          <w:szCs w:val="32"/>
        </w:rPr>
        <w:t>方：</w:t>
      </w:r>
      <w:r>
        <w:rPr>
          <w:rFonts w:hint="eastAsia"/>
          <w:sz w:val="32"/>
          <w:szCs w:val="32"/>
          <w:u w:val="single"/>
        </w:rPr>
        <w:t xml:space="preserve">                             </w:t>
      </w:r>
    </w:p>
    <w:p w14:paraId="6BFAF8B8" w14:textId="77777777" w:rsidR="00F35997" w:rsidRDefault="00F35997" w:rsidP="00F35997">
      <w:pPr>
        <w:spacing w:line="360" w:lineRule="auto"/>
        <w:ind w:leftChars="200" w:left="42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162495FE" w14:textId="77777777" w:rsidR="00F35997" w:rsidRDefault="00F35997" w:rsidP="00F35997">
      <w:pPr>
        <w:spacing w:line="360" w:lineRule="auto"/>
        <w:jc w:val="left"/>
        <w:rPr>
          <w:rFonts w:ascii="仿宋" w:eastAsia="仿宋" w:hAnsi="仿宋" w:cs="宋体" w:hint="eastAsia"/>
          <w:sz w:val="30"/>
          <w:szCs w:val="30"/>
        </w:rPr>
      </w:pPr>
    </w:p>
    <w:p w14:paraId="149B0186"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br w:type="page"/>
      </w:r>
      <w:r>
        <w:rPr>
          <w:rFonts w:ascii="仿宋" w:eastAsia="仿宋" w:hAnsi="仿宋" w:cs="宋体" w:hint="eastAsia"/>
          <w:sz w:val="24"/>
        </w:rPr>
        <w:lastRenderedPageBreak/>
        <w:t>根据《中华人民共和国政府采购法》、《中华人民共和国民法典》等有关法律法规规定，_</w:t>
      </w:r>
      <w:r>
        <w:rPr>
          <w:rFonts w:ascii="仿宋" w:eastAsia="仿宋" w:hAnsi="仿宋" w:cs="宋体" w:hint="eastAsia"/>
          <w:sz w:val="24"/>
          <w:u w:val="single"/>
        </w:rPr>
        <w:t>陕西省医疗保障技术服务中心</w:t>
      </w:r>
      <w:r>
        <w:rPr>
          <w:rFonts w:ascii="仿宋" w:eastAsia="仿宋" w:hAnsi="仿宋" w:cs="宋体" w:hint="eastAsia"/>
          <w:sz w:val="24"/>
        </w:rPr>
        <w:t>_(采购人名称)(以下简称：“甲方”)通过_</w:t>
      </w:r>
      <w:r>
        <w:rPr>
          <w:rFonts w:ascii="仿宋" w:eastAsia="仿宋" w:hAnsi="仿宋" w:cs="宋体"/>
          <w:sz w:val="24"/>
          <w:u w:val="single"/>
        </w:rPr>
        <w:t xml:space="preserve">          </w:t>
      </w:r>
      <w:r>
        <w:rPr>
          <w:rFonts w:ascii="仿宋" w:eastAsia="仿宋" w:hAnsi="仿宋" w:cs="宋体" w:hint="eastAsia"/>
          <w:sz w:val="24"/>
        </w:rPr>
        <w:t>_采购(采购方式)确定___</w:t>
      </w:r>
      <w:r>
        <w:rPr>
          <w:rFonts w:ascii="仿宋" w:eastAsia="仿宋" w:hAnsi="仿宋" w:cs="宋体"/>
          <w:sz w:val="24"/>
          <w:u w:val="single"/>
        </w:rPr>
        <w:t xml:space="preserve">         </w:t>
      </w:r>
      <w:r>
        <w:rPr>
          <w:rFonts w:ascii="仿宋" w:eastAsia="仿宋" w:hAnsi="仿宋" w:cs="宋体" w:hint="eastAsia"/>
          <w:sz w:val="24"/>
          <w:u w:val="single"/>
        </w:rPr>
        <w:t>_</w:t>
      </w:r>
      <w:r>
        <w:rPr>
          <w:rFonts w:ascii="仿宋" w:eastAsia="仿宋" w:hAnsi="仿宋" w:cs="宋体" w:hint="eastAsia"/>
          <w:sz w:val="24"/>
        </w:rPr>
        <w:t>__(中标人名称)(以下简称：“乙方”)为</w:t>
      </w:r>
      <w:r>
        <w:rPr>
          <w:rFonts w:ascii="仿宋" w:eastAsia="仿宋" w:hAnsi="仿宋" w:cs="宋体" w:hint="eastAsia"/>
          <w:sz w:val="24"/>
          <w:u w:val="single"/>
        </w:rPr>
        <w:t xml:space="preserve">                                          </w:t>
      </w:r>
      <w:r>
        <w:rPr>
          <w:rFonts w:ascii="仿宋" w:eastAsia="仿宋" w:hAnsi="仿宋" w:cs="宋体" w:hint="eastAsia"/>
          <w:sz w:val="24"/>
        </w:rPr>
        <w:t>(项目名称)的中标人。甲乙双方同意签署《</w:t>
      </w:r>
      <w:r>
        <w:rPr>
          <w:rFonts w:ascii="仿宋" w:eastAsia="仿宋" w:hAnsi="仿宋" w:cs="宋体" w:hint="eastAsia"/>
          <w:sz w:val="24"/>
          <w:u w:val="single"/>
        </w:rPr>
        <w:t>陕西省医疗保障信息平台                服务项目</w:t>
      </w:r>
      <w:r>
        <w:rPr>
          <w:rFonts w:ascii="仿宋" w:eastAsia="仿宋" w:hAnsi="仿宋" w:cs="宋体" w:hint="eastAsia"/>
          <w:sz w:val="24"/>
        </w:rPr>
        <w:t>(项目名称)合同》(合同编号：_</w:t>
      </w:r>
      <w:r>
        <w:rPr>
          <w:rFonts w:ascii="仿宋" w:eastAsia="仿宋" w:hAnsi="仿宋" w:cs="宋体" w:hint="eastAsia"/>
          <w:sz w:val="24"/>
          <w:u w:val="single"/>
        </w:rPr>
        <w:t>_</w:t>
      </w:r>
      <w:r>
        <w:rPr>
          <w:rFonts w:ascii="仿宋" w:eastAsia="仿宋" w:hAnsi="仿宋" w:cs="宋体"/>
          <w:sz w:val="24"/>
          <w:u w:val="single"/>
        </w:rPr>
        <w:t xml:space="preserve">  </w:t>
      </w:r>
      <w:r>
        <w:rPr>
          <w:rFonts w:ascii="仿宋" w:eastAsia="仿宋" w:hAnsi="仿宋" w:cs="宋体" w:hint="eastAsia"/>
          <w:sz w:val="24"/>
          <w:u w:val="single"/>
        </w:rPr>
        <w:t>_</w:t>
      </w:r>
      <w:r>
        <w:rPr>
          <w:rFonts w:ascii="仿宋" w:eastAsia="仿宋" w:hAnsi="仿宋" w:cs="宋体" w:hint="eastAsia"/>
          <w:sz w:val="24"/>
        </w:rPr>
        <w:t>___，以下简称：“合同”)。</w:t>
      </w:r>
    </w:p>
    <w:p w14:paraId="199639C3"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1.合同文件</w:t>
      </w:r>
    </w:p>
    <w:p w14:paraId="3332BDA4"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下列文件是构成本合同不可分割的部分，如下述文件之间有任何抵触、矛盾或歧义，按以下顺序解释：</w:t>
      </w:r>
    </w:p>
    <w:p w14:paraId="3CA20137"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(1)合同条款及变更、补充协议；</w:t>
      </w:r>
    </w:p>
    <w:p w14:paraId="2E155D25"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(2)中标（成交）通知书；</w:t>
      </w:r>
    </w:p>
    <w:p w14:paraId="04A316D5"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(3)投标（响应）文件；</w:t>
      </w:r>
    </w:p>
    <w:p w14:paraId="7FAF9A4E"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(4)招标/谈判文件；</w:t>
      </w:r>
    </w:p>
    <w:p w14:paraId="0EBF93A1"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(5)其他。</w:t>
      </w:r>
    </w:p>
    <w:p w14:paraId="668F538A"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2.合同标的(根据实际情况填写)</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0"/>
        <w:gridCol w:w="792"/>
        <w:gridCol w:w="992"/>
        <w:gridCol w:w="887"/>
        <w:gridCol w:w="1007"/>
        <w:gridCol w:w="1134"/>
        <w:gridCol w:w="2397"/>
        <w:gridCol w:w="18"/>
      </w:tblGrid>
      <w:tr w:rsidR="00F35997" w14:paraId="3D0EA7E6" w14:textId="77777777" w:rsidTr="00441F57">
        <w:trPr>
          <w:jc w:val="center"/>
        </w:trPr>
        <w:tc>
          <w:tcPr>
            <w:tcW w:w="1490" w:type="dxa"/>
            <w:vAlign w:val="center"/>
          </w:tcPr>
          <w:p w14:paraId="2384BCFC"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名称</w:t>
            </w:r>
          </w:p>
        </w:tc>
        <w:tc>
          <w:tcPr>
            <w:tcW w:w="792" w:type="dxa"/>
            <w:vAlign w:val="center"/>
          </w:tcPr>
          <w:p w14:paraId="3652DFF2"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服务内容</w:t>
            </w:r>
          </w:p>
        </w:tc>
        <w:tc>
          <w:tcPr>
            <w:tcW w:w="992" w:type="dxa"/>
            <w:vAlign w:val="center"/>
          </w:tcPr>
          <w:p w14:paraId="24661CEF"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数量</w:t>
            </w:r>
          </w:p>
        </w:tc>
        <w:tc>
          <w:tcPr>
            <w:tcW w:w="887" w:type="dxa"/>
            <w:vAlign w:val="center"/>
          </w:tcPr>
          <w:p w14:paraId="7C70C461"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单位</w:t>
            </w:r>
          </w:p>
        </w:tc>
        <w:tc>
          <w:tcPr>
            <w:tcW w:w="1007" w:type="dxa"/>
            <w:vAlign w:val="center"/>
          </w:tcPr>
          <w:p w14:paraId="0D2AA8FD"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单价</w:t>
            </w:r>
          </w:p>
          <w:p w14:paraId="38A1AD2E"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（元）</w:t>
            </w:r>
          </w:p>
        </w:tc>
        <w:tc>
          <w:tcPr>
            <w:tcW w:w="1134" w:type="dxa"/>
            <w:vAlign w:val="center"/>
          </w:tcPr>
          <w:p w14:paraId="2D7D8B30"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合计</w:t>
            </w:r>
          </w:p>
          <w:p w14:paraId="4451833C"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（元）</w:t>
            </w:r>
          </w:p>
        </w:tc>
        <w:tc>
          <w:tcPr>
            <w:tcW w:w="2415" w:type="dxa"/>
            <w:gridSpan w:val="2"/>
            <w:vAlign w:val="center"/>
          </w:tcPr>
          <w:p w14:paraId="062463A0"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具体服务承诺(包含但不限于服务内容、范围和基本要求)</w:t>
            </w:r>
          </w:p>
        </w:tc>
      </w:tr>
      <w:tr w:rsidR="00F35997" w14:paraId="070FBB1B" w14:textId="77777777" w:rsidTr="00441F57">
        <w:trPr>
          <w:gridAfter w:val="1"/>
          <w:wAfter w:w="18" w:type="dxa"/>
          <w:jc w:val="center"/>
        </w:trPr>
        <w:tc>
          <w:tcPr>
            <w:tcW w:w="1490" w:type="dxa"/>
            <w:vAlign w:val="center"/>
          </w:tcPr>
          <w:p w14:paraId="764BF3EC"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792" w:type="dxa"/>
            <w:vAlign w:val="center"/>
          </w:tcPr>
          <w:p w14:paraId="5AD9AEFA"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992" w:type="dxa"/>
            <w:vAlign w:val="center"/>
          </w:tcPr>
          <w:p w14:paraId="6C1A8B9A"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887" w:type="dxa"/>
            <w:vAlign w:val="center"/>
          </w:tcPr>
          <w:p w14:paraId="516A8A88"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1007" w:type="dxa"/>
            <w:vAlign w:val="center"/>
          </w:tcPr>
          <w:p w14:paraId="7F515958"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1134" w:type="dxa"/>
            <w:vAlign w:val="center"/>
          </w:tcPr>
          <w:p w14:paraId="6EDD9248"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2397" w:type="dxa"/>
            <w:vAlign w:val="center"/>
          </w:tcPr>
          <w:p w14:paraId="4541C42D" w14:textId="77777777" w:rsidR="00F35997" w:rsidRDefault="00F35997" w:rsidP="00441F57">
            <w:pPr>
              <w:spacing w:line="360" w:lineRule="auto"/>
              <w:ind w:firstLineChars="200" w:firstLine="480"/>
              <w:jc w:val="left"/>
              <w:rPr>
                <w:rFonts w:ascii="仿宋" w:eastAsia="仿宋" w:hAnsi="仿宋" w:cs="宋体" w:hint="eastAsia"/>
                <w:sz w:val="24"/>
              </w:rPr>
            </w:pPr>
          </w:p>
        </w:tc>
      </w:tr>
      <w:tr w:rsidR="00F35997" w14:paraId="79E0186B" w14:textId="77777777" w:rsidTr="00441F57">
        <w:trPr>
          <w:gridAfter w:val="1"/>
          <w:wAfter w:w="18" w:type="dxa"/>
          <w:jc w:val="center"/>
        </w:trPr>
        <w:tc>
          <w:tcPr>
            <w:tcW w:w="1490" w:type="dxa"/>
            <w:vAlign w:val="center"/>
          </w:tcPr>
          <w:p w14:paraId="0189BC9A"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w:t>
            </w:r>
          </w:p>
        </w:tc>
        <w:tc>
          <w:tcPr>
            <w:tcW w:w="792" w:type="dxa"/>
            <w:vAlign w:val="center"/>
          </w:tcPr>
          <w:p w14:paraId="1C14FF7E"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992" w:type="dxa"/>
            <w:vAlign w:val="center"/>
          </w:tcPr>
          <w:p w14:paraId="6C9A4A4E"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887" w:type="dxa"/>
            <w:vAlign w:val="center"/>
          </w:tcPr>
          <w:p w14:paraId="76218D41"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1007" w:type="dxa"/>
            <w:vAlign w:val="center"/>
          </w:tcPr>
          <w:p w14:paraId="0034E30A"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1134" w:type="dxa"/>
            <w:vAlign w:val="center"/>
          </w:tcPr>
          <w:p w14:paraId="07F6A3D1"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2397" w:type="dxa"/>
            <w:vAlign w:val="center"/>
          </w:tcPr>
          <w:p w14:paraId="1BF750B6" w14:textId="77777777" w:rsidR="00F35997" w:rsidRDefault="00F35997" w:rsidP="00441F57">
            <w:pPr>
              <w:spacing w:line="360" w:lineRule="auto"/>
              <w:ind w:firstLineChars="200" w:firstLine="480"/>
              <w:jc w:val="left"/>
              <w:rPr>
                <w:rFonts w:ascii="仿宋" w:eastAsia="仿宋" w:hAnsi="仿宋" w:cs="宋体" w:hint="eastAsia"/>
                <w:sz w:val="24"/>
              </w:rPr>
            </w:pPr>
          </w:p>
        </w:tc>
      </w:tr>
      <w:tr w:rsidR="00F35997" w14:paraId="40B0421C" w14:textId="77777777" w:rsidTr="00441F57">
        <w:trPr>
          <w:gridAfter w:val="1"/>
          <w:wAfter w:w="18" w:type="dxa"/>
          <w:jc w:val="center"/>
        </w:trPr>
        <w:tc>
          <w:tcPr>
            <w:tcW w:w="1490" w:type="dxa"/>
            <w:vAlign w:val="center"/>
          </w:tcPr>
          <w:p w14:paraId="2515A850"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792" w:type="dxa"/>
            <w:vAlign w:val="center"/>
          </w:tcPr>
          <w:p w14:paraId="4AE6C26E"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992" w:type="dxa"/>
            <w:vAlign w:val="center"/>
          </w:tcPr>
          <w:p w14:paraId="11BDC6BD"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887" w:type="dxa"/>
            <w:vAlign w:val="center"/>
          </w:tcPr>
          <w:p w14:paraId="387DECCB"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1007" w:type="dxa"/>
            <w:vAlign w:val="center"/>
          </w:tcPr>
          <w:p w14:paraId="51F2010F"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1134" w:type="dxa"/>
            <w:vAlign w:val="center"/>
          </w:tcPr>
          <w:p w14:paraId="4C1F8A12"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2397" w:type="dxa"/>
            <w:vAlign w:val="center"/>
          </w:tcPr>
          <w:p w14:paraId="7100A469" w14:textId="77777777" w:rsidR="00F35997" w:rsidRDefault="00F35997" w:rsidP="00441F57">
            <w:pPr>
              <w:spacing w:line="360" w:lineRule="auto"/>
              <w:ind w:firstLineChars="200" w:firstLine="480"/>
              <w:jc w:val="left"/>
              <w:rPr>
                <w:rFonts w:ascii="仿宋" w:eastAsia="仿宋" w:hAnsi="仿宋" w:cs="宋体" w:hint="eastAsia"/>
                <w:sz w:val="24"/>
              </w:rPr>
            </w:pPr>
          </w:p>
        </w:tc>
      </w:tr>
    </w:tbl>
    <w:p w14:paraId="44E510A7"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3.合同金额及付款方式</w:t>
      </w:r>
    </w:p>
    <w:p w14:paraId="22BCA066"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3.1合同金额</w:t>
      </w:r>
    </w:p>
    <w:p w14:paraId="396238B4"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本合同总金额为人民币___</w:t>
      </w:r>
      <w:r>
        <w:rPr>
          <w:rFonts w:ascii="仿宋" w:eastAsia="仿宋" w:hAnsi="仿宋" w:cs="宋体"/>
          <w:sz w:val="24"/>
          <w:u w:val="single"/>
        </w:rPr>
        <w:t xml:space="preserve">   </w:t>
      </w:r>
      <w:r>
        <w:rPr>
          <w:rFonts w:ascii="仿宋" w:eastAsia="仿宋" w:hAnsi="仿宋" w:cs="宋体" w:hint="eastAsia"/>
          <w:sz w:val="24"/>
        </w:rPr>
        <w:t>___元(￥___</w:t>
      </w:r>
      <w:r>
        <w:rPr>
          <w:rFonts w:ascii="仿宋" w:eastAsia="仿宋" w:hAnsi="仿宋" w:cs="宋体"/>
          <w:sz w:val="24"/>
          <w:u w:val="single"/>
        </w:rPr>
        <w:t xml:space="preserve">     </w:t>
      </w:r>
      <w:r>
        <w:rPr>
          <w:rFonts w:ascii="仿宋" w:eastAsia="仿宋" w:hAnsi="仿宋" w:cs="宋体" w:hint="eastAsia"/>
          <w:sz w:val="24"/>
        </w:rPr>
        <w:t>___)。本合同金额为固定总价，已包含但不限于乙方为提供服务所产生的全部成本、预期利益、售后服务、税费和合同中规定乙方应承担的其他义务的费用等，除此之外，甲方就本项目无需再向乙方支付其他任何费用。</w:t>
      </w:r>
    </w:p>
    <w:p w14:paraId="08262E75"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3.2付款方式</w:t>
      </w:r>
    </w:p>
    <w:p w14:paraId="3BD0E28C" w14:textId="77777777" w:rsidR="00F35997" w:rsidRDefault="00F35997" w:rsidP="00F35997">
      <w:pPr>
        <w:spacing w:line="360" w:lineRule="auto"/>
        <w:ind w:firstLineChars="200" w:firstLine="480"/>
        <w:jc w:val="left"/>
        <w:rPr>
          <w:rFonts w:ascii="仿宋" w:eastAsia="仿宋" w:hAnsi="仿宋" w:cs="宋体" w:hint="eastAsia"/>
          <w:sz w:val="24"/>
          <w:u w:val="single"/>
        </w:rPr>
      </w:pPr>
      <w:r>
        <w:rPr>
          <w:rFonts w:ascii="仿宋" w:eastAsia="仿宋" w:hAnsi="仿宋" w:cs="宋体" w:hint="eastAsia"/>
          <w:sz w:val="24"/>
        </w:rPr>
        <w:t>（一）付款方式：</w:t>
      </w:r>
      <w:r>
        <w:rPr>
          <w:rFonts w:ascii="仿宋" w:eastAsia="仿宋" w:hAnsi="仿宋" w:cs="宋体" w:hint="eastAsia"/>
          <w:sz w:val="24"/>
          <w:u w:val="single"/>
        </w:rPr>
        <w:t xml:space="preserve">  分期付款  </w:t>
      </w:r>
    </w:p>
    <w:p w14:paraId="578FD67F" w14:textId="77777777" w:rsidR="00F35997" w:rsidRDefault="00F35997" w:rsidP="00F35997">
      <w:pPr>
        <w:pStyle w:val="null3"/>
        <w:ind w:firstLineChars="200" w:firstLine="480"/>
        <w:outlineLvl w:val="3"/>
        <w:rPr>
          <w:rFonts w:ascii="仿宋" w:eastAsia="仿宋" w:hAnsi="仿宋" w:cs="宋体"/>
          <w:sz w:val="24"/>
        </w:rPr>
      </w:pPr>
      <w:r>
        <w:rPr>
          <w:rFonts w:ascii="仿宋" w:eastAsia="仿宋" w:hAnsi="仿宋" w:cs="宋体"/>
          <w:sz w:val="24"/>
        </w:rPr>
        <w:t>（二）付款条件：</w:t>
      </w:r>
    </w:p>
    <w:p w14:paraId="4424A479" w14:textId="77777777" w:rsidR="00F35997" w:rsidRDefault="00F35997" w:rsidP="00F35997">
      <w:pPr>
        <w:pStyle w:val="null3"/>
        <w:ind w:firstLineChars="200" w:firstLine="480"/>
        <w:outlineLvl w:val="3"/>
        <w:rPr>
          <w:rFonts w:ascii="仿宋" w:eastAsia="仿宋" w:hAnsi="仿宋" w:cs="宋体"/>
          <w:sz w:val="24"/>
        </w:rPr>
      </w:pPr>
      <w:r>
        <w:rPr>
          <w:rFonts w:ascii="仿宋" w:eastAsia="仿宋" w:hAnsi="仿宋" w:cs="宋体"/>
          <w:sz w:val="24"/>
        </w:rPr>
        <w:lastRenderedPageBreak/>
        <w:t>采购包1：</w:t>
      </w:r>
    </w:p>
    <w:p w14:paraId="3F6148FC" w14:textId="449914BE" w:rsidR="000F02CD" w:rsidRPr="000F02CD" w:rsidRDefault="000F02CD" w:rsidP="000F02CD">
      <w:pPr>
        <w:pStyle w:val="null3"/>
        <w:ind w:firstLineChars="200" w:firstLine="480"/>
        <w:outlineLvl w:val="3"/>
        <w:rPr>
          <w:rFonts w:ascii="仿宋" w:eastAsia="仿宋" w:hAnsi="仿宋" w:cs="宋体"/>
          <w:sz w:val="24"/>
          <w:lang w:eastAsia="zh-CN"/>
        </w:rPr>
      </w:pPr>
      <w:r w:rsidRPr="000F02CD">
        <w:rPr>
          <w:rFonts w:ascii="仿宋" w:eastAsia="仿宋" w:hAnsi="仿宋" w:cs="宋体"/>
          <w:sz w:val="24"/>
        </w:rPr>
        <w:t>1、预付款，签订合同后，达到付款条件起10个工作日内，支付合同总金额的45.0%</w:t>
      </w:r>
    </w:p>
    <w:p w14:paraId="4B0BD305" w14:textId="3FBD9F68" w:rsidR="000F02CD" w:rsidRPr="000F02CD" w:rsidRDefault="000F02CD" w:rsidP="000F02CD">
      <w:pPr>
        <w:pStyle w:val="null3"/>
        <w:ind w:firstLineChars="200" w:firstLine="480"/>
        <w:outlineLvl w:val="3"/>
        <w:rPr>
          <w:rFonts w:ascii="仿宋" w:eastAsia="仿宋" w:hAnsi="仿宋" w:cs="宋体"/>
          <w:sz w:val="24"/>
          <w:lang w:eastAsia="zh-CN"/>
        </w:rPr>
      </w:pPr>
      <w:r w:rsidRPr="000F02CD">
        <w:rPr>
          <w:rFonts w:ascii="仿宋" w:eastAsia="仿宋" w:hAnsi="仿宋" w:cs="宋体"/>
          <w:sz w:val="24"/>
        </w:rPr>
        <w:t>2、进度款，签订合同后，服务满8个月未发生重大事故，并考核合格后，达到付款条件起10个工作日内，支付合同总金额的45.0%</w:t>
      </w:r>
    </w:p>
    <w:p w14:paraId="20D077A7" w14:textId="68991F36" w:rsidR="00F35997" w:rsidRPr="000F02CD" w:rsidRDefault="000F02CD" w:rsidP="000F02CD">
      <w:pPr>
        <w:pStyle w:val="null3"/>
        <w:ind w:firstLineChars="200" w:firstLine="480"/>
        <w:outlineLvl w:val="3"/>
        <w:rPr>
          <w:rFonts w:ascii="仿宋" w:eastAsia="仿宋" w:hAnsi="仿宋" w:cs="宋体"/>
          <w:sz w:val="24"/>
          <w:lang w:eastAsia="zh-CN"/>
        </w:rPr>
      </w:pPr>
      <w:r w:rsidRPr="000F02CD">
        <w:rPr>
          <w:rFonts w:ascii="仿宋" w:eastAsia="仿宋" w:hAnsi="仿宋" w:cs="宋体"/>
          <w:sz w:val="24"/>
        </w:rPr>
        <w:t>3、进度款，签订合同后，服务满10个月未发生重大事故，并考核合格后同时出具后续服务期的履约承诺书，经甲方确认合格后，达到付款条件起10个工作日内，支付合同总金额的10.0%</w:t>
      </w:r>
    </w:p>
    <w:p w14:paraId="788AF9F0" w14:textId="77777777" w:rsidR="00F35997" w:rsidRDefault="00F35997" w:rsidP="00F35997">
      <w:pPr>
        <w:pStyle w:val="null3"/>
        <w:ind w:firstLineChars="200" w:firstLine="480"/>
        <w:outlineLvl w:val="3"/>
        <w:rPr>
          <w:rFonts w:ascii="仿宋" w:eastAsia="仿宋" w:hAnsi="仿宋" w:cs="宋体"/>
          <w:sz w:val="24"/>
        </w:rPr>
      </w:pPr>
      <w:r>
        <w:rPr>
          <w:rFonts w:ascii="仿宋" w:eastAsia="仿宋" w:hAnsi="仿宋" w:cs="宋体"/>
          <w:sz w:val="24"/>
          <w:lang w:eastAsia="zh-CN"/>
        </w:rPr>
        <w:t>若甲方向乙方付款前，乙方未履行发票开具义务或开具的发票不符合约定的，甲方有权拒绝支付相应款项且不承担任何责任。</w:t>
      </w:r>
    </w:p>
    <w:p w14:paraId="06A355D7"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4.合同签订地</w:t>
      </w:r>
    </w:p>
    <w:p w14:paraId="4320D114" w14:textId="77777777" w:rsidR="00F35997" w:rsidRDefault="00F35997" w:rsidP="00F35997">
      <w:pPr>
        <w:spacing w:line="360" w:lineRule="auto"/>
        <w:ind w:firstLineChars="300" w:firstLine="720"/>
        <w:jc w:val="left"/>
        <w:rPr>
          <w:rFonts w:ascii="仿宋" w:eastAsia="仿宋" w:hAnsi="仿宋" w:cs="宋体" w:hint="eastAsia"/>
          <w:sz w:val="24"/>
        </w:rPr>
      </w:pPr>
      <w:r>
        <w:rPr>
          <w:rFonts w:ascii="仿宋" w:eastAsia="仿宋" w:hAnsi="仿宋" w:cs="宋体" w:hint="eastAsia"/>
          <w:sz w:val="24"/>
        </w:rPr>
        <w:t>根据实际情况填写</w:t>
      </w:r>
    </w:p>
    <w:p w14:paraId="5D01BA0A"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5.合同生效</w:t>
      </w:r>
    </w:p>
    <w:p w14:paraId="264B004E" w14:textId="77777777" w:rsidR="00F35997" w:rsidRDefault="00F35997" w:rsidP="00F3599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本合同一式肆份，甲方执贰份、乙方执贰份，均具有同等法律效力。在甲、乙方签字盖章后生效，合同执行完毕自动失效（合同的服务承诺则长期有效）。</w:t>
      </w:r>
    </w:p>
    <w:tbl>
      <w:tblPr>
        <w:tblW w:w="8804" w:type="dxa"/>
        <w:tblInd w:w="93" w:type="dxa"/>
        <w:tblLayout w:type="fixed"/>
        <w:tblLook w:val="04A0" w:firstRow="1" w:lastRow="0" w:firstColumn="1" w:lastColumn="0" w:noHBand="0" w:noVBand="1"/>
      </w:tblPr>
      <w:tblGrid>
        <w:gridCol w:w="4551"/>
        <w:gridCol w:w="4253"/>
      </w:tblGrid>
      <w:tr w:rsidR="00F35997" w14:paraId="73347554" w14:textId="77777777" w:rsidTr="00441F57">
        <w:trPr>
          <w:trHeight w:val="390"/>
        </w:trPr>
        <w:tc>
          <w:tcPr>
            <w:tcW w:w="4551" w:type="dxa"/>
            <w:tcBorders>
              <w:top w:val="single" w:sz="8" w:space="0" w:color="auto"/>
              <w:left w:val="single" w:sz="8" w:space="0" w:color="auto"/>
              <w:bottom w:val="single" w:sz="8" w:space="0" w:color="auto"/>
              <w:right w:val="single" w:sz="8" w:space="0" w:color="auto"/>
            </w:tcBorders>
            <w:vAlign w:val="center"/>
          </w:tcPr>
          <w:p w14:paraId="26576EAE"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br w:type="page"/>
              <w:t>甲  方</w:t>
            </w:r>
          </w:p>
        </w:tc>
        <w:tc>
          <w:tcPr>
            <w:tcW w:w="4253" w:type="dxa"/>
            <w:tcBorders>
              <w:top w:val="single" w:sz="8" w:space="0" w:color="auto"/>
              <w:left w:val="nil"/>
              <w:bottom w:val="single" w:sz="8" w:space="0" w:color="auto"/>
              <w:right w:val="single" w:sz="8" w:space="0" w:color="auto"/>
            </w:tcBorders>
            <w:vAlign w:val="center"/>
          </w:tcPr>
          <w:p w14:paraId="033DC17C"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乙  方</w:t>
            </w:r>
          </w:p>
        </w:tc>
      </w:tr>
      <w:tr w:rsidR="00F35997" w14:paraId="364E7A4D" w14:textId="77777777" w:rsidTr="00441F57">
        <w:trPr>
          <w:trHeight w:val="735"/>
        </w:trPr>
        <w:tc>
          <w:tcPr>
            <w:tcW w:w="4551" w:type="dxa"/>
            <w:vMerge w:val="restart"/>
            <w:tcBorders>
              <w:top w:val="nil"/>
              <w:left w:val="single" w:sz="8" w:space="0" w:color="auto"/>
              <w:bottom w:val="single" w:sz="8" w:space="0" w:color="000000"/>
              <w:right w:val="single" w:sz="8" w:space="0" w:color="auto"/>
            </w:tcBorders>
            <w:vAlign w:val="center"/>
          </w:tcPr>
          <w:p w14:paraId="3E861C11"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（盖章）</w:t>
            </w:r>
          </w:p>
        </w:tc>
        <w:tc>
          <w:tcPr>
            <w:tcW w:w="4253" w:type="dxa"/>
            <w:tcBorders>
              <w:top w:val="nil"/>
              <w:left w:val="nil"/>
              <w:bottom w:val="nil"/>
              <w:right w:val="single" w:sz="8" w:space="0" w:color="auto"/>
            </w:tcBorders>
            <w:vAlign w:val="center"/>
          </w:tcPr>
          <w:p w14:paraId="39EF8F05"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（盖章）</w:t>
            </w:r>
          </w:p>
        </w:tc>
      </w:tr>
      <w:tr w:rsidR="00F35997" w14:paraId="6A087934" w14:textId="77777777" w:rsidTr="00441F57">
        <w:trPr>
          <w:trHeight w:val="235"/>
        </w:trPr>
        <w:tc>
          <w:tcPr>
            <w:tcW w:w="4551" w:type="dxa"/>
            <w:vMerge/>
            <w:tcBorders>
              <w:top w:val="nil"/>
              <w:left w:val="single" w:sz="8" w:space="0" w:color="auto"/>
              <w:bottom w:val="single" w:sz="8" w:space="0" w:color="000000"/>
              <w:right w:val="single" w:sz="8" w:space="0" w:color="auto"/>
            </w:tcBorders>
            <w:vAlign w:val="center"/>
          </w:tcPr>
          <w:p w14:paraId="7BB69A62"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4253" w:type="dxa"/>
            <w:tcBorders>
              <w:top w:val="nil"/>
              <w:left w:val="nil"/>
              <w:bottom w:val="single" w:sz="8" w:space="0" w:color="auto"/>
              <w:right w:val="single" w:sz="8" w:space="0" w:color="auto"/>
            </w:tcBorders>
            <w:vAlign w:val="center"/>
          </w:tcPr>
          <w:p w14:paraId="274DAD92" w14:textId="77777777" w:rsidR="00F35997" w:rsidRDefault="00F35997" w:rsidP="00441F57">
            <w:pPr>
              <w:spacing w:line="360" w:lineRule="auto"/>
              <w:ind w:firstLineChars="200" w:firstLine="480"/>
              <w:jc w:val="left"/>
              <w:rPr>
                <w:rFonts w:ascii="仿宋" w:eastAsia="仿宋" w:hAnsi="仿宋" w:cs="宋体" w:hint="eastAsia"/>
                <w:sz w:val="24"/>
              </w:rPr>
            </w:pPr>
          </w:p>
        </w:tc>
      </w:tr>
      <w:tr w:rsidR="00F35997" w14:paraId="74335ECF" w14:textId="77777777" w:rsidTr="00441F57">
        <w:trPr>
          <w:trHeight w:val="390"/>
        </w:trPr>
        <w:tc>
          <w:tcPr>
            <w:tcW w:w="4551" w:type="dxa"/>
            <w:tcBorders>
              <w:top w:val="nil"/>
              <w:left w:val="single" w:sz="8" w:space="0" w:color="auto"/>
              <w:bottom w:val="single" w:sz="8" w:space="0" w:color="auto"/>
              <w:right w:val="single" w:sz="8" w:space="0" w:color="auto"/>
            </w:tcBorders>
            <w:vAlign w:val="center"/>
          </w:tcPr>
          <w:p w14:paraId="621E9E73"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地址：</w:t>
            </w:r>
          </w:p>
        </w:tc>
        <w:tc>
          <w:tcPr>
            <w:tcW w:w="4253" w:type="dxa"/>
            <w:tcBorders>
              <w:top w:val="nil"/>
              <w:left w:val="nil"/>
              <w:bottom w:val="single" w:sz="8" w:space="0" w:color="auto"/>
              <w:right w:val="single" w:sz="8" w:space="0" w:color="auto"/>
            </w:tcBorders>
            <w:vAlign w:val="center"/>
          </w:tcPr>
          <w:p w14:paraId="4BB18475"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地址：</w:t>
            </w:r>
          </w:p>
        </w:tc>
      </w:tr>
      <w:tr w:rsidR="00F35997" w14:paraId="75DCF22D" w14:textId="77777777" w:rsidTr="00441F57">
        <w:trPr>
          <w:trHeight w:val="390"/>
        </w:trPr>
        <w:tc>
          <w:tcPr>
            <w:tcW w:w="4551" w:type="dxa"/>
            <w:tcBorders>
              <w:top w:val="nil"/>
              <w:left w:val="single" w:sz="8" w:space="0" w:color="auto"/>
              <w:bottom w:val="single" w:sz="8" w:space="0" w:color="auto"/>
              <w:right w:val="single" w:sz="8" w:space="0" w:color="auto"/>
            </w:tcBorders>
            <w:vAlign w:val="center"/>
          </w:tcPr>
          <w:p w14:paraId="71C91106"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邮编：</w:t>
            </w:r>
          </w:p>
        </w:tc>
        <w:tc>
          <w:tcPr>
            <w:tcW w:w="4253" w:type="dxa"/>
            <w:tcBorders>
              <w:top w:val="nil"/>
              <w:left w:val="nil"/>
              <w:bottom w:val="single" w:sz="8" w:space="0" w:color="auto"/>
              <w:right w:val="single" w:sz="8" w:space="0" w:color="auto"/>
            </w:tcBorders>
            <w:vAlign w:val="center"/>
          </w:tcPr>
          <w:p w14:paraId="499F0DB0"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邮编：</w:t>
            </w:r>
          </w:p>
        </w:tc>
      </w:tr>
      <w:tr w:rsidR="00F35997" w14:paraId="2ECA9F29" w14:textId="77777777" w:rsidTr="00441F57">
        <w:trPr>
          <w:trHeight w:val="1248"/>
        </w:trPr>
        <w:tc>
          <w:tcPr>
            <w:tcW w:w="4551" w:type="dxa"/>
            <w:tcBorders>
              <w:top w:val="nil"/>
              <w:left w:val="single" w:sz="8" w:space="0" w:color="auto"/>
              <w:bottom w:val="single" w:sz="8" w:space="0" w:color="000000"/>
              <w:right w:val="single" w:sz="8" w:space="0" w:color="auto"/>
            </w:tcBorders>
            <w:vAlign w:val="center"/>
          </w:tcPr>
          <w:p w14:paraId="38438F00"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法定代表人或</w:t>
            </w:r>
          </w:p>
          <w:p w14:paraId="12D1C726"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被授权代表：</w:t>
            </w:r>
          </w:p>
          <w:p w14:paraId="14D1AF9C"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（签字）</w:t>
            </w:r>
          </w:p>
        </w:tc>
        <w:tc>
          <w:tcPr>
            <w:tcW w:w="4253" w:type="dxa"/>
            <w:tcBorders>
              <w:top w:val="single" w:sz="8" w:space="0" w:color="auto"/>
              <w:left w:val="nil"/>
              <w:bottom w:val="single" w:sz="4" w:space="0" w:color="auto"/>
              <w:right w:val="single" w:sz="8" w:space="0" w:color="auto"/>
            </w:tcBorders>
            <w:vAlign w:val="center"/>
          </w:tcPr>
          <w:p w14:paraId="4B4AACFE"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法定代表人或</w:t>
            </w:r>
          </w:p>
          <w:p w14:paraId="0ADB6465"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被授权代表：</w:t>
            </w:r>
          </w:p>
          <w:p w14:paraId="1DA71B2F"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（签字）</w:t>
            </w:r>
          </w:p>
        </w:tc>
      </w:tr>
      <w:tr w:rsidR="00F35997" w14:paraId="4CFCC701" w14:textId="77777777" w:rsidTr="00441F57">
        <w:trPr>
          <w:trHeight w:val="390"/>
        </w:trPr>
        <w:tc>
          <w:tcPr>
            <w:tcW w:w="4551" w:type="dxa"/>
            <w:tcBorders>
              <w:top w:val="nil"/>
              <w:left w:val="single" w:sz="8" w:space="0" w:color="auto"/>
              <w:bottom w:val="single" w:sz="8" w:space="0" w:color="auto"/>
              <w:right w:val="single" w:sz="8" w:space="0" w:color="auto"/>
            </w:tcBorders>
            <w:vAlign w:val="center"/>
          </w:tcPr>
          <w:p w14:paraId="2E48AD81"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电话：</w:t>
            </w:r>
          </w:p>
        </w:tc>
        <w:tc>
          <w:tcPr>
            <w:tcW w:w="4253" w:type="dxa"/>
            <w:tcBorders>
              <w:top w:val="single" w:sz="4" w:space="0" w:color="auto"/>
              <w:left w:val="nil"/>
              <w:bottom w:val="single" w:sz="8" w:space="0" w:color="auto"/>
              <w:right w:val="single" w:sz="8" w:space="0" w:color="auto"/>
            </w:tcBorders>
            <w:vAlign w:val="center"/>
          </w:tcPr>
          <w:p w14:paraId="3534FDE3"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电话：</w:t>
            </w:r>
          </w:p>
        </w:tc>
      </w:tr>
      <w:tr w:rsidR="00F35997" w14:paraId="32EACF50" w14:textId="77777777" w:rsidTr="00441F57">
        <w:trPr>
          <w:trHeight w:val="390"/>
        </w:trPr>
        <w:tc>
          <w:tcPr>
            <w:tcW w:w="4551" w:type="dxa"/>
            <w:vMerge w:val="restart"/>
            <w:tcBorders>
              <w:top w:val="nil"/>
              <w:left w:val="single" w:sz="8" w:space="0" w:color="auto"/>
              <w:bottom w:val="single" w:sz="8" w:space="0" w:color="000000"/>
              <w:right w:val="single" w:sz="8" w:space="0" w:color="auto"/>
            </w:tcBorders>
            <w:vAlign w:val="center"/>
          </w:tcPr>
          <w:p w14:paraId="186B4D87"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传真：</w:t>
            </w:r>
          </w:p>
        </w:tc>
        <w:tc>
          <w:tcPr>
            <w:tcW w:w="4253" w:type="dxa"/>
            <w:tcBorders>
              <w:top w:val="nil"/>
              <w:left w:val="nil"/>
              <w:bottom w:val="single" w:sz="8" w:space="0" w:color="auto"/>
              <w:right w:val="single" w:sz="8" w:space="0" w:color="auto"/>
            </w:tcBorders>
            <w:vAlign w:val="center"/>
          </w:tcPr>
          <w:p w14:paraId="6789F78D"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传真：</w:t>
            </w:r>
          </w:p>
        </w:tc>
      </w:tr>
      <w:tr w:rsidR="00F35997" w14:paraId="59A4DE65" w14:textId="77777777" w:rsidTr="00441F57">
        <w:trPr>
          <w:trHeight w:val="390"/>
        </w:trPr>
        <w:tc>
          <w:tcPr>
            <w:tcW w:w="4551" w:type="dxa"/>
            <w:vMerge/>
            <w:tcBorders>
              <w:top w:val="nil"/>
              <w:left w:val="single" w:sz="8" w:space="0" w:color="auto"/>
              <w:bottom w:val="single" w:sz="8" w:space="0" w:color="000000"/>
              <w:right w:val="single" w:sz="8" w:space="0" w:color="auto"/>
            </w:tcBorders>
            <w:vAlign w:val="center"/>
          </w:tcPr>
          <w:p w14:paraId="752009E6"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4253" w:type="dxa"/>
            <w:tcBorders>
              <w:top w:val="nil"/>
              <w:left w:val="nil"/>
              <w:bottom w:val="single" w:sz="8" w:space="0" w:color="auto"/>
              <w:right w:val="single" w:sz="8" w:space="0" w:color="auto"/>
            </w:tcBorders>
            <w:vAlign w:val="center"/>
          </w:tcPr>
          <w:p w14:paraId="6928B496"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开户银行：</w:t>
            </w:r>
          </w:p>
        </w:tc>
      </w:tr>
      <w:tr w:rsidR="00F35997" w14:paraId="3BE56444" w14:textId="77777777" w:rsidTr="00441F57">
        <w:trPr>
          <w:trHeight w:val="390"/>
        </w:trPr>
        <w:tc>
          <w:tcPr>
            <w:tcW w:w="4551" w:type="dxa"/>
            <w:vMerge/>
            <w:tcBorders>
              <w:top w:val="nil"/>
              <w:left w:val="single" w:sz="8" w:space="0" w:color="auto"/>
              <w:bottom w:val="single" w:sz="8" w:space="0" w:color="000000"/>
              <w:right w:val="single" w:sz="8" w:space="0" w:color="auto"/>
            </w:tcBorders>
            <w:vAlign w:val="center"/>
          </w:tcPr>
          <w:p w14:paraId="24F4A4DB" w14:textId="77777777" w:rsidR="00F35997" w:rsidRDefault="00F35997" w:rsidP="00441F57">
            <w:pPr>
              <w:spacing w:line="360" w:lineRule="auto"/>
              <w:ind w:firstLineChars="200" w:firstLine="480"/>
              <w:jc w:val="left"/>
              <w:rPr>
                <w:rFonts w:ascii="仿宋" w:eastAsia="仿宋" w:hAnsi="仿宋" w:cs="宋体" w:hint="eastAsia"/>
                <w:sz w:val="24"/>
              </w:rPr>
            </w:pPr>
          </w:p>
        </w:tc>
        <w:tc>
          <w:tcPr>
            <w:tcW w:w="4253" w:type="dxa"/>
            <w:tcBorders>
              <w:top w:val="nil"/>
              <w:left w:val="nil"/>
              <w:bottom w:val="single" w:sz="8" w:space="0" w:color="auto"/>
              <w:right w:val="single" w:sz="8" w:space="0" w:color="auto"/>
            </w:tcBorders>
            <w:vAlign w:val="center"/>
          </w:tcPr>
          <w:p w14:paraId="58652911"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账号:</w:t>
            </w:r>
          </w:p>
        </w:tc>
      </w:tr>
      <w:tr w:rsidR="00F35997" w14:paraId="00046704" w14:textId="77777777" w:rsidTr="00441F57">
        <w:trPr>
          <w:trHeight w:val="390"/>
        </w:trPr>
        <w:tc>
          <w:tcPr>
            <w:tcW w:w="4551" w:type="dxa"/>
            <w:tcBorders>
              <w:top w:val="nil"/>
              <w:left w:val="single" w:sz="8" w:space="0" w:color="auto"/>
              <w:bottom w:val="single" w:sz="8" w:space="0" w:color="auto"/>
              <w:right w:val="single" w:sz="8" w:space="0" w:color="auto"/>
            </w:tcBorders>
            <w:vAlign w:val="center"/>
          </w:tcPr>
          <w:p w14:paraId="6A445E8A"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日期：     年   月   日</w:t>
            </w:r>
          </w:p>
        </w:tc>
        <w:tc>
          <w:tcPr>
            <w:tcW w:w="4253" w:type="dxa"/>
            <w:tcBorders>
              <w:top w:val="nil"/>
              <w:left w:val="nil"/>
              <w:bottom w:val="single" w:sz="8" w:space="0" w:color="auto"/>
              <w:right w:val="single" w:sz="8" w:space="0" w:color="auto"/>
            </w:tcBorders>
            <w:vAlign w:val="center"/>
          </w:tcPr>
          <w:p w14:paraId="5BEBCC2B"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日期：     年   月   日</w:t>
            </w:r>
          </w:p>
        </w:tc>
      </w:tr>
    </w:tbl>
    <w:p w14:paraId="43F0AC51" w14:textId="77777777" w:rsidR="00F35997" w:rsidRDefault="00F35997" w:rsidP="00F35997">
      <w:pPr>
        <w:ind w:firstLineChars="200" w:firstLine="480"/>
        <w:jc w:val="left"/>
        <w:rPr>
          <w:rFonts w:ascii="仿宋" w:eastAsia="仿宋" w:hAnsi="仿宋" w:cs="宋体" w:hint="eastAsia"/>
          <w:sz w:val="24"/>
        </w:rPr>
      </w:pPr>
      <w:r>
        <w:rPr>
          <w:rFonts w:ascii="仿宋" w:eastAsia="仿宋" w:hAnsi="仿宋" w:cs="宋体" w:hint="eastAsia"/>
          <w:sz w:val="24"/>
        </w:rPr>
        <w:br w:type="page"/>
      </w:r>
      <w:r>
        <w:rPr>
          <w:rFonts w:ascii="仿宋" w:eastAsia="仿宋" w:hAnsi="仿宋" w:cs="宋体" w:hint="eastAsia"/>
          <w:sz w:val="24"/>
        </w:rPr>
        <w:lastRenderedPageBreak/>
        <w:t>一、合同条款</w:t>
      </w:r>
    </w:p>
    <w:p w14:paraId="030F6B2F" w14:textId="77777777" w:rsidR="00F35997" w:rsidRDefault="00F35997" w:rsidP="00F35997">
      <w:pPr>
        <w:ind w:firstLineChars="200" w:firstLine="480"/>
        <w:jc w:val="left"/>
        <w:rPr>
          <w:rFonts w:ascii="仿宋" w:eastAsia="仿宋" w:hAnsi="仿宋" w:cs="宋体" w:hint="eastAsia"/>
          <w:sz w:val="24"/>
        </w:rPr>
      </w:pPr>
      <w:r>
        <w:rPr>
          <w:rFonts w:ascii="仿宋" w:eastAsia="仿宋" w:hAnsi="仿宋" w:cs="宋体" w:hint="eastAsia"/>
          <w:sz w:val="24"/>
        </w:rPr>
        <w:t>合同条款前附表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8558"/>
      </w:tblGrid>
      <w:tr w:rsidR="00F35997" w14:paraId="641B7093" w14:textId="77777777" w:rsidTr="00441F57">
        <w:trPr>
          <w:jc w:val="center"/>
        </w:trPr>
        <w:tc>
          <w:tcPr>
            <w:tcW w:w="728" w:type="dxa"/>
            <w:vAlign w:val="center"/>
          </w:tcPr>
          <w:p w14:paraId="018F9D8E"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序号</w:t>
            </w:r>
          </w:p>
        </w:tc>
        <w:tc>
          <w:tcPr>
            <w:tcW w:w="8558" w:type="dxa"/>
            <w:vAlign w:val="center"/>
          </w:tcPr>
          <w:p w14:paraId="7D9BFBE5"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内容</w:t>
            </w:r>
          </w:p>
        </w:tc>
      </w:tr>
      <w:tr w:rsidR="00F35997" w14:paraId="4DA745FA" w14:textId="77777777" w:rsidTr="00441F57">
        <w:trPr>
          <w:trHeight w:val="634"/>
          <w:jc w:val="center"/>
        </w:trPr>
        <w:tc>
          <w:tcPr>
            <w:tcW w:w="728" w:type="dxa"/>
            <w:vAlign w:val="center"/>
          </w:tcPr>
          <w:p w14:paraId="0BBAB642"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1</w:t>
            </w:r>
          </w:p>
        </w:tc>
        <w:tc>
          <w:tcPr>
            <w:tcW w:w="8558" w:type="dxa"/>
            <w:vAlign w:val="center"/>
          </w:tcPr>
          <w:p w14:paraId="14EEC950"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合同名称：</w:t>
            </w:r>
          </w:p>
          <w:p w14:paraId="27ADB28B"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合同编号：</w:t>
            </w:r>
          </w:p>
        </w:tc>
      </w:tr>
      <w:tr w:rsidR="00F35997" w14:paraId="464E639A" w14:textId="77777777" w:rsidTr="00441F57">
        <w:trPr>
          <w:jc w:val="center"/>
        </w:trPr>
        <w:tc>
          <w:tcPr>
            <w:tcW w:w="728" w:type="dxa"/>
            <w:vMerge w:val="restart"/>
            <w:vAlign w:val="center"/>
          </w:tcPr>
          <w:p w14:paraId="25346C9A"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2</w:t>
            </w:r>
          </w:p>
        </w:tc>
        <w:tc>
          <w:tcPr>
            <w:tcW w:w="8558" w:type="dxa"/>
            <w:vAlign w:val="center"/>
          </w:tcPr>
          <w:p w14:paraId="67370F2F"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甲方名称：</w:t>
            </w:r>
          </w:p>
        </w:tc>
      </w:tr>
      <w:tr w:rsidR="00F35997" w14:paraId="5AC2A2CD" w14:textId="77777777" w:rsidTr="00441F57">
        <w:trPr>
          <w:jc w:val="center"/>
        </w:trPr>
        <w:tc>
          <w:tcPr>
            <w:tcW w:w="728" w:type="dxa"/>
            <w:vMerge/>
            <w:vAlign w:val="center"/>
          </w:tcPr>
          <w:p w14:paraId="484FE981" w14:textId="77777777" w:rsidR="00F35997" w:rsidRDefault="00F35997" w:rsidP="00441F57">
            <w:pPr>
              <w:spacing w:line="360" w:lineRule="auto"/>
              <w:ind w:firstLineChars="200" w:firstLine="480"/>
              <w:jc w:val="center"/>
              <w:rPr>
                <w:rFonts w:ascii="仿宋" w:eastAsia="仿宋" w:hAnsi="仿宋" w:cs="宋体" w:hint="eastAsia"/>
                <w:sz w:val="24"/>
              </w:rPr>
            </w:pPr>
          </w:p>
        </w:tc>
        <w:tc>
          <w:tcPr>
            <w:tcW w:w="8558" w:type="dxa"/>
            <w:vAlign w:val="center"/>
          </w:tcPr>
          <w:p w14:paraId="3CBDDC8B"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甲方地址：</w:t>
            </w:r>
          </w:p>
        </w:tc>
      </w:tr>
      <w:tr w:rsidR="00F35997" w14:paraId="561ED657" w14:textId="77777777" w:rsidTr="00441F57">
        <w:trPr>
          <w:jc w:val="center"/>
        </w:trPr>
        <w:tc>
          <w:tcPr>
            <w:tcW w:w="728" w:type="dxa"/>
            <w:vMerge/>
            <w:vAlign w:val="center"/>
          </w:tcPr>
          <w:p w14:paraId="77EC784C" w14:textId="77777777" w:rsidR="00F35997" w:rsidRDefault="00F35997" w:rsidP="00441F57">
            <w:pPr>
              <w:spacing w:line="360" w:lineRule="auto"/>
              <w:ind w:firstLineChars="200" w:firstLine="480"/>
              <w:jc w:val="center"/>
              <w:rPr>
                <w:rFonts w:ascii="仿宋" w:eastAsia="仿宋" w:hAnsi="仿宋" w:cs="宋体" w:hint="eastAsia"/>
                <w:sz w:val="24"/>
              </w:rPr>
            </w:pPr>
          </w:p>
        </w:tc>
        <w:tc>
          <w:tcPr>
            <w:tcW w:w="8558" w:type="dxa"/>
            <w:vAlign w:val="center"/>
          </w:tcPr>
          <w:p w14:paraId="45CFF60B"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甲方联系人：　　　　电话：</w:t>
            </w:r>
          </w:p>
        </w:tc>
      </w:tr>
      <w:tr w:rsidR="00F35997" w14:paraId="37A96C94" w14:textId="77777777" w:rsidTr="00441F57">
        <w:trPr>
          <w:jc w:val="center"/>
        </w:trPr>
        <w:tc>
          <w:tcPr>
            <w:tcW w:w="728" w:type="dxa"/>
            <w:vMerge w:val="restart"/>
            <w:vAlign w:val="center"/>
          </w:tcPr>
          <w:p w14:paraId="7811B958"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3</w:t>
            </w:r>
          </w:p>
        </w:tc>
        <w:tc>
          <w:tcPr>
            <w:tcW w:w="8558" w:type="dxa"/>
            <w:vAlign w:val="center"/>
          </w:tcPr>
          <w:p w14:paraId="5B005AD4"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乙方名称：</w:t>
            </w:r>
          </w:p>
        </w:tc>
      </w:tr>
      <w:tr w:rsidR="00F35997" w14:paraId="6073D2F9" w14:textId="77777777" w:rsidTr="00441F57">
        <w:trPr>
          <w:jc w:val="center"/>
        </w:trPr>
        <w:tc>
          <w:tcPr>
            <w:tcW w:w="728" w:type="dxa"/>
            <w:vMerge/>
            <w:vAlign w:val="center"/>
          </w:tcPr>
          <w:p w14:paraId="79B74360" w14:textId="77777777" w:rsidR="00F35997" w:rsidRDefault="00F35997" w:rsidP="00441F57">
            <w:pPr>
              <w:spacing w:line="360" w:lineRule="auto"/>
              <w:ind w:firstLineChars="200" w:firstLine="480"/>
              <w:jc w:val="center"/>
              <w:rPr>
                <w:rFonts w:ascii="仿宋" w:eastAsia="仿宋" w:hAnsi="仿宋" w:cs="宋体" w:hint="eastAsia"/>
                <w:sz w:val="24"/>
              </w:rPr>
            </w:pPr>
          </w:p>
        </w:tc>
        <w:tc>
          <w:tcPr>
            <w:tcW w:w="8558" w:type="dxa"/>
            <w:vAlign w:val="center"/>
          </w:tcPr>
          <w:p w14:paraId="06A0C35F"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乙方地址：</w:t>
            </w:r>
          </w:p>
        </w:tc>
      </w:tr>
      <w:tr w:rsidR="00F35997" w14:paraId="1A1EE6FD" w14:textId="77777777" w:rsidTr="00441F57">
        <w:trPr>
          <w:jc w:val="center"/>
        </w:trPr>
        <w:tc>
          <w:tcPr>
            <w:tcW w:w="728" w:type="dxa"/>
            <w:vMerge/>
            <w:vAlign w:val="center"/>
          </w:tcPr>
          <w:p w14:paraId="567194E4" w14:textId="77777777" w:rsidR="00F35997" w:rsidRDefault="00F35997" w:rsidP="00441F57">
            <w:pPr>
              <w:spacing w:line="360" w:lineRule="auto"/>
              <w:ind w:firstLineChars="200" w:firstLine="480"/>
              <w:jc w:val="center"/>
              <w:rPr>
                <w:rFonts w:ascii="仿宋" w:eastAsia="仿宋" w:hAnsi="仿宋" w:cs="宋体" w:hint="eastAsia"/>
                <w:sz w:val="24"/>
              </w:rPr>
            </w:pPr>
          </w:p>
        </w:tc>
        <w:tc>
          <w:tcPr>
            <w:tcW w:w="8558" w:type="dxa"/>
            <w:vAlign w:val="center"/>
          </w:tcPr>
          <w:p w14:paraId="5E69C106"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乙方联系人：　　　　电话：</w:t>
            </w:r>
          </w:p>
        </w:tc>
      </w:tr>
      <w:tr w:rsidR="00F35997" w14:paraId="51C7E10F" w14:textId="77777777" w:rsidTr="00441F57">
        <w:trPr>
          <w:jc w:val="center"/>
        </w:trPr>
        <w:tc>
          <w:tcPr>
            <w:tcW w:w="728" w:type="dxa"/>
            <w:vMerge/>
            <w:vAlign w:val="center"/>
          </w:tcPr>
          <w:p w14:paraId="2E90294A" w14:textId="77777777" w:rsidR="00F35997" w:rsidRDefault="00F35997" w:rsidP="00441F57">
            <w:pPr>
              <w:spacing w:line="360" w:lineRule="auto"/>
              <w:ind w:firstLineChars="200" w:firstLine="480"/>
              <w:jc w:val="center"/>
              <w:rPr>
                <w:rFonts w:ascii="仿宋" w:eastAsia="仿宋" w:hAnsi="仿宋" w:cs="宋体" w:hint="eastAsia"/>
                <w:sz w:val="24"/>
              </w:rPr>
            </w:pPr>
          </w:p>
        </w:tc>
        <w:tc>
          <w:tcPr>
            <w:tcW w:w="8558" w:type="dxa"/>
            <w:vAlign w:val="center"/>
          </w:tcPr>
          <w:p w14:paraId="6B8CCA41"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乙方开户银行名称：</w:t>
            </w:r>
          </w:p>
          <w:p w14:paraId="13381FAB" w14:textId="77777777" w:rsidR="00F35997" w:rsidRDefault="00F35997" w:rsidP="00441F57">
            <w:pPr>
              <w:pStyle w:val="AONormal"/>
              <w:ind w:firstLine="480"/>
              <w:rPr>
                <w:rFonts w:eastAsia="仿宋" w:hint="eastAsia"/>
              </w:rPr>
            </w:pPr>
            <w:r>
              <w:rPr>
                <w:rFonts w:ascii="仿宋" w:eastAsia="仿宋" w:hAnsi="仿宋" w:cs="宋体" w:hint="eastAsia"/>
                <w:sz w:val="24"/>
              </w:rPr>
              <w:t>户名：</w:t>
            </w:r>
          </w:p>
          <w:p w14:paraId="6B23A6EE"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账号：</w:t>
            </w:r>
          </w:p>
        </w:tc>
      </w:tr>
      <w:tr w:rsidR="00F35997" w14:paraId="06913734" w14:textId="77777777" w:rsidTr="00441F57">
        <w:trPr>
          <w:jc w:val="center"/>
        </w:trPr>
        <w:tc>
          <w:tcPr>
            <w:tcW w:w="728" w:type="dxa"/>
            <w:vAlign w:val="center"/>
          </w:tcPr>
          <w:p w14:paraId="7C11EC2A"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4</w:t>
            </w:r>
          </w:p>
        </w:tc>
        <w:tc>
          <w:tcPr>
            <w:tcW w:w="8558" w:type="dxa"/>
            <w:vAlign w:val="center"/>
          </w:tcPr>
          <w:p w14:paraId="569E00CA"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合同金额：</w:t>
            </w:r>
          </w:p>
        </w:tc>
      </w:tr>
      <w:tr w:rsidR="00F35997" w14:paraId="050BF151" w14:textId="77777777" w:rsidTr="00441F57">
        <w:trPr>
          <w:jc w:val="center"/>
        </w:trPr>
        <w:tc>
          <w:tcPr>
            <w:tcW w:w="728" w:type="dxa"/>
            <w:vAlign w:val="center"/>
          </w:tcPr>
          <w:p w14:paraId="0BFF7600"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5</w:t>
            </w:r>
          </w:p>
        </w:tc>
        <w:tc>
          <w:tcPr>
            <w:tcW w:w="8558" w:type="dxa"/>
            <w:vAlign w:val="center"/>
          </w:tcPr>
          <w:p w14:paraId="625E82A3"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服务周期：</w:t>
            </w:r>
          </w:p>
          <w:p w14:paraId="5EC6A099" w14:textId="77777777" w:rsidR="00F35997" w:rsidRDefault="00F35997" w:rsidP="00441F57">
            <w:pPr>
              <w:spacing w:line="360" w:lineRule="auto"/>
              <w:ind w:firstLineChars="200" w:firstLine="480"/>
              <w:jc w:val="left"/>
              <w:rPr>
                <w:rFonts w:ascii="仿宋" w:eastAsia="仿宋" w:hAnsi="仿宋" w:cs="宋体" w:hint="eastAsia"/>
              </w:rPr>
            </w:pPr>
            <w:r>
              <w:rPr>
                <w:rFonts w:ascii="仿宋" w:eastAsia="仿宋" w:hAnsi="仿宋" w:cs="宋体" w:hint="eastAsia"/>
                <w:sz w:val="24"/>
              </w:rPr>
              <w:t>地点：</w:t>
            </w:r>
          </w:p>
        </w:tc>
      </w:tr>
      <w:tr w:rsidR="00F35997" w14:paraId="537703A3" w14:textId="77777777" w:rsidTr="00441F57">
        <w:trPr>
          <w:jc w:val="center"/>
        </w:trPr>
        <w:tc>
          <w:tcPr>
            <w:tcW w:w="728" w:type="dxa"/>
            <w:vAlign w:val="center"/>
          </w:tcPr>
          <w:p w14:paraId="36355AD6"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6</w:t>
            </w:r>
          </w:p>
        </w:tc>
        <w:tc>
          <w:tcPr>
            <w:tcW w:w="8558" w:type="dxa"/>
            <w:vAlign w:val="center"/>
          </w:tcPr>
          <w:p w14:paraId="37EA963D"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验收方式及标准：由陕西省医疗保障技术服务中心统一组织，甲方按照国家、行业标准以及中标人提交的技术文件等作为验收标准，甲方与相关人员组成验收小组明确验收时间、方式、程序和内容，根据招标文件、投标文件等文件材料的要求完成验收。双方根据最终验收情况，编写最终验收报告。乙方应完成项目验收资料的准备，应对提交的服务成果作出全面检查和整理，并列出清单，作为甲方验收和使用技术条件依据，清单应随提交的服务成果交给甲方。</w:t>
            </w:r>
          </w:p>
          <w:p w14:paraId="3D927B7A"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在服务过程中出现性能指标或功能上不符合标书和合同要求时，由乙方负责免费解决，甲方有拒绝验收的权利并保留索赔权利，因此产生的逾期责任由乙方按照本合同约定承担。</w:t>
            </w:r>
          </w:p>
          <w:p w14:paraId="3797BE94"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本项目的实施过程中将产生大量的技术及管理文档，中标人应协助采购人，负责建立、维护、交接项目实施过程中产生的各类文档，确保项目文档的内容体现本项目的实施过程，并确保项目文档的完整性和准确性。</w:t>
            </w:r>
          </w:p>
        </w:tc>
      </w:tr>
      <w:tr w:rsidR="00F35997" w14:paraId="3E3CECA9" w14:textId="77777777" w:rsidTr="00441F57">
        <w:trPr>
          <w:jc w:val="center"/>
        </w:trPr>
        <w:tc>
          <w:tcPr>
            <w:tcW w:w="728" w:type="dxa"/>
            <w:vAlign w:val="center"/>
          </w:tcPr>
          <w:p w14:paraId="17D3762F"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lastRenderedPageBreak/>
              <w:t>7</w:t>
            </w:r>
          </w:p>
        </w:tc>
        <w:tc>
          <w:tcPr>
            <w:tcW w:w="8558" w:type="dxa"/>
            <w:vAlign w:val="center"/>
          </w:tcPr>
          <w:p w14:paraId="2669A71E"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付款方式：详见上述3.2付款方式条款内容。</w:t>
            </w:r>
          </w:p>
        </w:tc>
      </w:tr>
      <w:tr w:rsidR="00F35997" w14:paraId="4B0BC621" w14:textId="77777777" w:rsidTr="00441F57">
        <w:trPr>
          <w:jc w:val="center"/>
        </w:trPr>
        <w:tc>
          <w:tcPr>
            <w:tcW w:w="728" w:type="dxa"/>
            <w:vAlign w:val="center"/>
          </w:tcPr>
          <w:p w14:paraId="424FE32A"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8</w:t>
            </w:r>
          </w:p>
        </w:tc>
        <w:tc>
          <w:tcPr>
            <w:tcW w:w="8558" w:type="dxa"/>
            <w:vAlign w:val="center"/>
          </w:tcPr>
          <w:p w14:paraId="0DCA9EF3"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履约担保：是否收取履约保证金：□是    □否</w:t>
            </w:r>
          </w:p>
          <w:p w14:paraId="314077D7"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乙方应当以支票、汇票、本票或者金融机构、担保机构出具的保函等非现金形式提交履约保证金，提交形式:（），金额:人民币（大写）（） （￥）元（履约保证金不得超过政府采购合同金额的10%）。履约保证金用于补偿甲方因乙方不能履行或不能完全履行合同义务而蒙受的损失。</w:t>
            </w:r>
          </w:p>
          <w:p w14:paraId="1142495A"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3704B7CB"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甲方在项目通过验收后按照【政府采购合同专用条款】规定的时间内将履约保证金退还乙方。</w:t>
            </w:r>
          </w:p>
        </w:tc>
      </w:tr>
      <w:tr w:rsidR="00F35997" w14:paraId="77A7249C" w14:textId="77777777" w:rsidTr="00441F57">
        <w:trPr>
          <w:jc w:val="center"/>
        </w:trPr>
        <w:tc>
          <w:tcPr>
            <w:tcW w:w="728" w:type="dxa"/>
            <w:vAlign w:val="center"/>
          </w:tcPr>
          <w:p w14:paraId="1DBCC299"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9</w:t>
            </w:r>
          </w:p>
        </w:tc>
        <w:tc>
          <w:tcPr>
            <w:tcW w:w="8558" w:type="dxa"/>
            <w:vAlign w:val="center"/>
          </w:tcPr>
          <w:p w14:paraId="6D821C8E"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□违约金约定：详见一、合同条款中的11.违约责任。</w:t>
            </w:r>
          </w:p>
          <w:p w14:paraId="338E5D89"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□损失赔偿约定：详见一、合同条款中的11.违约责任。</w:t>
            </w:r>
          </w:p>
        </w:tc>
      </w:tr>
      <w:tr w:rsidR="00F35997" w14:paraId="2C7BA02B" w14:textId="77777777" w:rsidTr="00441F57">
        <w:trPr>
          <w:trHeight w:val="634"/>
          <w:jc w:val="center"/>
        </w:trPr>
        <w:tc>
          <w:tcPr>
            <w:tcW w:w="728" w:type="dxa"/>
            <w:vAlign w:val="center"/>
          </w:tcPr>
          <w:p w14:paraId="62347EB0"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10</w:t>
            </w:r>
          </w:p>
        </w:tc>
        <w:tc>
          <w:tcPr>
            <w:tcW w:w="8558" w:type="dxa"/>
            <w:vAlign w:val="center"/>
          </w:tcPr>
          <w:p w14:paraId="12ED1642"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误期赔偿费约定：如果乙方没有按照合同规定的时间提供服务，甲方有权从货款中扣除误期赔偿费而不影响合同项下的其他补救方法。赔偿费按每日加收合同金额的0.5%计收，</w:t>
            </w:r>
            <w:r>
              <w:rPr>
                <w:rFonts w:ascii="仿宋" w:eastAsia="仿宋" w:hAnsi="仿宋" w:cs="仿宋" w:hint="eastAsia"/>
                <w:sz w:val="24"/>
              </w:rPr>
              <w:t>逾期交付超过30日，甲方有权决定是否继续履行合同，如甲方决定终止履行合同的，乙方向甲方支付合同总金额20%的违约金，并且赔偿甲方因此所遭受的损失，如果甲方决定继续履行合同的，赔偿费计</w:t>
            </w:r>
            <w:r>
              <w:rPr>
                <w:rFonts w:ascii="仿宋" w:eastAsia="仿宋" w:hAnsi="仿宋" w:cs="宋体" w:hint="eastAsia"/>
                <w:sz w:val="24"/>
              </w:rPr>
              <w:t>直至提供服务为止。</w:t>
            </w:r>
          </w:p>
        </w:tc>
      </w:tr>
      <w:tr w:rsidR="00F35997" w14:paraId="379693DD" w14:textId="77777777" w:rsidTr="00441F57">
        <w:trPr>
          <w:jc w:val="center"/>
        </w:trPr>
        <w:tc>
          <w:tcPr>
            <w:tcW w:w="728" w:type="dxa"/>
            <w:vAlign w:val="center"/>
          </w:tcPr>
          <w:p w14:paraId="1DBC6252"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11</w:t>
            </w:r>
          </w:p>
        </w:tc>
        <w:tc>
          <w:tcPr>
            <w:tcW w:w="8558" w:type="dxa"/>
            <w:vAlign w:val="center"/>
          </w:tcPr>
          <w:p w14:paraId="5F14AF51"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合同履行期限：自合同生效之日起至合同全部权利义务履行完毕之日止。</w:t>
            </w:r>
          </w:p>
        </w:tc>
      </w:tr>
      <w:tr w:rsidR="00F35997" w14:paraId="5EF3D3EC" w14:textId="77777777" w:rsidTr="00441F57">
        <w:trPr>
          <w:trHeight w:val="1381"/>
          <w:jc w:val="center"/>
        </w:trPr>
        <w:tc>
          <w:tcPr>
            <w:tcW w:w="728" w:type="dxa"/>
            <w:vAlign w:val="center"/>
          </w:tcPr>
          <w:p w14:paraId="26B34C2B" w14:textId="77777777" w:rsidR="00F35997" w:rsidRDefault="00F35997" w:rsidP="00441F57">
            <w:pPr>
              <w:spacing w:line="360" w:lineRule="auto"/>
              <w:jc w:val="center"/>
              <w:rPr>
                <w:rFonts w:ascii="仿宋" w:eastAsia="仿宋" w:hAnsi="仿宋" w:cs="宋体" w:hint="eastAsia"/>
                <w:sz w:val="24"/>
              </w:rPr>
            </w:pPr>
            <w:r>
              <w:rPr>
                <w:rFonts w:ascii="仿宋" w:eastAsia="仿宋" w:hAnsi="仿宋" w:cs="宋体" w:hint="eastAsia"/>
                <w:sz w:val="24"/>
              </w:rPr>
              <w:t>12</w:t>
            </w:r>
          </w:p>
        </w:tc>
        <w:tc>
          <w:tcPr>
            <w:tcW w:w="8558" w:type="dxa"/>
            <w:vAlign w:val="center"/>
          </w:tcPr>
          <w:p w14:paraId="477DE104"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合同纠纷的解决方式：</w:t>
            </w:r>
          </w:p>
          <w:p w14:paraId="432E36A9" w14:textId="77777777" w:rsidR="00F35997" w:rsidRDefault="00F35997" w:rsidP="00441F57">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首先通过双方协商解决，协商解决不成，向甲方所在地人民法院提起诉讼</w:t>
            </w:r>
          </w:p>
        </w:tc>
      </w:tr>
    </w:tbl>
    <w:p w14:paraId="4B15FF77" w14:textId="77777777" w:rsidR="00F35997" w:rsidRDefault="00F35997" w:rsidP="00F35997">
      <w:pPr>
        <w:spacing w:line="360" w:lineRule="auto"/>
        <w:ind w:firstLineChars="200" w:firstLine="480"/>
        <w:rPr>
          <w:rFonts w:ascii="仿宋" w:eastAsia="仿宋" w:hAnsi="仿宋" w:cs="宋体" w:hint="eastAsia"/>
          <w:sz w:val="24"/>
          <w:lang w:val="zh-TW" w:eastAsia="zh-TW" w:bidi="zh-TW"/>
        </w:rPr>
      </w:pPr>
      <w:r>
        <w:rPr>
          <w:rFonts w:ascii="仿宋" w:eastAsia="仿宋" w:hAnsi="仿宋" w:cs="宋体" w:hint="eastAsia"/>
          <w:sz w:val="24"/>
          <w:lang w:val="zh-TW" w:eastAsia="zh-TW" w:bidi="zh-TW"/>
        </w:rPr>
        <w:t>1.定义</w:t>
      </w:r>
    </w:p>
    <w:p w14:paraId="25F6664D"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本合同下列术语应解释为：</w:t>
      </w:r>
    </w:p>
    <w:p w14:paraId="78BF6B4A"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1.1　“甲方”是指采购人。</w:t>
      </w:r>
    </w:p>
    <w:p w14:paraId="6283F57C"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1.2　“乙方”是指中标人。</w:t>
      </w:r>
    </w:p>
    <w:p w14:paraId="7B6D7CC5"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1.3　“合同”系指甲乙双方签署的、合同中载明的甲乙双方所达成的协议，包括所有的附件、附录和上述文件所提到的构成合同的所有文件。</w:t>
      </w:r>
    </w:p>
    <w:p w14:paraId="325892E5"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lastRenderedPageBreak/>
        <w:t>1.4　“服务”是指乙方按照招标(采购)、投标(响应)文件要求，向采购人提供的技术支持服务。</w:t>
      </w:r>
    </w:p>
    <w:p w14:paraId="0B082274"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1.5　“项目现场”是指甲方指定的最终服务地点。</w:t>
      </w:r>
    </w:p>
    <w:p w14:paraId="521E65A6"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1.6　“天”除非特别指出，“天”均为自然天。</w:t>
      </w:r>
    </w:p>
    <w:p w14:paraId="732E8345"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2.服务标准</w:t>
      </w:r>
    </w:p>
    <w:p w14:paraId="5A6ED278"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2.1　乙方为甲方交付的服务和货物应符合采购文件所述的内容，如果没有提及适用标准，则应符合相应的国家标准。这些标准必须是有关机构发布的最新版本的标准。</w:t>
      </w:r>
    </w:p>
    <w:p w14:paraId="688D2EB7"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2.2　除非技术要求中另有规定，计量单位均采用中华人民共和国法定计量单位。</w:t>
      </w:r>
    </w:p>
    <w:p w14:paraId="0B461C9E"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3.货物和服务</w:t>
      </w:r>
    </w:p>
    <w:p w14:paraId="1BC48FB9"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3.1　乙方应按照合同的规定，提供符合甲方要求的货物和服务。</w:t>
      </w:r>
    </w:p>
    <w:p w14:paraId="5ECA7A22"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4.知识产权</w:t>
      </w:r>
    </w:p>
    <w:p w14:paraId="18BC4099"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4.1 技术支持服务过程中所产生的所有文件、资料等的知识产权均归甲方所有。未经甲方书面许可，乙方不得用于本项目以外的其他用途。因乙方原因造成甲方知识产权遭受侵害的，由乙方负责赔偿。</w:t>
      </w:r>
    </w:p>
    <w:p w14:paraId="0906E3AF"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4.2 乙方保证甲方在接受乙方提供的技术支持服务过程中免受第三方提出侵犯其专利权、商标权、著作权或其他权利诉求。因乙方原因导致对其他任何权利的侵犯，应由乙方自行承担全部责任，甲方不承担任何责任。如因乙方原因导致甲方被追诉的，乙方应承担因此给甲方造成的一切损失包括但不限于甲方为此支付的律师费、案件受理费、仲裁费、保险费、执行费、鉴定费及公证费等。</w:t>
      </w:r>
    </w:p>
    <w:p w14:paraId="68596998"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4.3 甲方利用乙方提交的技术服务工作成果所完成的新的技术成果，归甲方所有。</w:t>
      </w:r>
    </w:p>
    <w:p w14:paraId="4934CED3"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4.4 乙方利用甲方所提供的技术资料和工作条件完成的新的技术成果，归甲方所有。</w:t>
      </w:r>
    </w:p>
    <w:p w14:paraId="09EF4FFE"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4.5 乙方郑重承诺：在为本项目提供技术服务过程中，需使用任何第三方拥有所有权、专利权、著作权、商标权或商业秘密等权利的产品或者服务时，须书面告知甲方</w:t>
      </w:r>
      <w:r>
        <w:rPr>
          <w:rFonts w:ascii="仿宋" w:eastAsia="仿宋" w:hAnsi="仿宋" w:hint="eastAsia"/>
          <w:sz w:val="24"/>
          <w:szCs w:val="24"/>
          <w:lang w:val="en-US" w:eastAsia="zh-CN"/>
        </w:rPr>
        <w:t>并向甲方提交第三方的授权声明</w:t>
      </w:r>
      <w:r>
        <w:rPr>
          <w:rFonts w:ascii="仿宋" w:eastAsia="仿宋" w:hAnsi="仿宋" w:hint="eastAsia"/>
          <w:sz w:val="24"/>
          <w:szCs w:val="24"/>
          <w:lang w:eastAsia="zh-CN"/>
        </w:rPr>
        <w:t>，在征得甲方的书面同意后，方可执行。</w:t>
      </w:r>
    </w:p>
    <w:p w14:paraId="3CDC86DC"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lastRenderedPageBreak/>
        <w:t>5.保密条款</w:t>
      </w:r>
    </w:p>
    <w:p w14:paraId="732E799D"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5.1 甲乙双方应对在本合同签订或履行过程中所接触的对方信息，包括但不限于知识产权、技术资料、技术诀窍、内部管理及其他相关信息，负有保密义务。</w:t>
      </w:r>
    </w:p>
    <w:p w14:paraId="58FC781D"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6898E8F1"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（1）应以审慎态度避免泄露、公开或传播甲方的信息；</w:t>
      </w:r>
    </w:p>
    <w:p w14:paraId="4D2D61C8"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（2）未经甲方书面许可，不得对有关信息进行修改、补充、复制；</w:t>
      </w:r>
    </w:p>
    <w:p w14:paraId="610D15A3"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（3）未经甲方书面许可，不得将信息以任何方式(如E－mail)携带出甲方场所；</w:t>
      </w:r>
    </w:p>
    <w:p w14:paraId="4E040234"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（4）未经甲方书面许可，不得将信息透露给任何其他人；</w:t>
      </w:r>
    </w:p>
    <w:p w14:paraId="0AD565A0"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（5）甲方以书面形式提出的其他保密措施。</w:t>
      </w:r>
    </w:p>
    <w:p w14:paraId="37A871B5"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5.3 保密范围</w:t>
      </w:r>
    </w:p>
    <w:p w14:paraId="541F0AA3"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未经甲方书面同意，乙方不得以任何形式公开本合同及其附件及本项目相关文件、资料的任何内容。由甲方收集的、开发的、整理的、复制的、研究的和准备的与本合同项下工作有关的所有资料在提供给乙方时，均被视为保密的，乙方不得泄漏给本合同以外的第三方。</w:t>
      </w:r>
    </w:p>
    <w:p w14:paraId="45E7FFE8"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（2）乙方在履行合同过程中所获得或接触到的来源于甲方的其他数据资料，未经甲方书面同意，不得向本合同以外的第三方透露。</w:t>
      </w:r>
    </w:p>
    <w:p w14:paraId="70514850"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（3）乙方在未征得甲方书面同意的情况下，不得为任何其它目的而自行使用或允许他人使用从甲方获得的信息（包括但不限于所有的报告、摘录、纪要、文件、计划、报表、复印件和业务数据等）。</w:t>
      </w:r>
    </w:p>
    <w:p w14:paraId="79500784"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（4）乙方需与参加本项目的人员签订保密协议，并禁止接触保密信息的人员将本项目的任何资料传播给项目外人员。</w:t>
      </w:r>
    </w:p>
    <w:p w14:paraId="0E3D46DF"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（5）如果乙方违反本条款的规定，甲方有权解除本合同并要求乙方</w:t>
      </w:r>
      <w:r>
        <w:rPr>
          <w:rFonts w:ascii="仿宋" w:eastAsia="仿宋" w:hAnsi="仿宋" w:hint="eastAsia"/>
          <w:sz w:val="24"/>
          <w:szCs w:val="24"/>
          <w:lang w:val="en-US" w:eastAsia="zh-CN"/>
        </w:rPr>
        <w:t>支付违约金，违约金</w:t>
      </w:r>
      <w:r>
        <w:rPr>
          <w:rFonts w:ascii="仿宋" w:eastAsia="仿宋" w:hAnsi="仿宋" w:hint="eastAsia"/>
          <w:sz w:val="24"/>
          <w:szCs w:val="24"/>
          <w:lang w:eastAsia="zh-CN"/>
        </w:rPr>
        <w:t>金额</w:t>
      </w:r>
      <w:r>
        <w:rPr>
          <w:rFonts w:ascii="仿宋" w:eastAsia="仿宋" w:hAnsi="仿宋" w:hint="eastAsia"/>
          <w:sz w:val="24"/>
          <w:szCs w:val="24"/>
          <w:lang w:val="en-US" w:eastAsia="zh-CN"/>
        </w:rPr>
        <w:t>为本</w:t>
      </w:r>
      <w:r>
        <w:rPr>
          <w:rFonts w:ascii="仿宋" w:eastAsia="仿宋" w:hAnsi="仿宋" w:hint="eastAsia"/>
          <w:sz w:val="24"/>
          <w:szCs w:val="24"/>
          <w:lang w:eastAsia="zh-CN"/>
        </w:rPr>
        <w:t>合同总额的</w:t>
      </w:r>
      <w:r>
        <w:rPr>
          <w:rFonts w:ascii="仿宋" w:eastAsia="仿宋" w:hAnsi="仿宋" w:hint="eastAsia"/>
          <w:sz w:val="24"/>
          <w:szCs w:val="24"/>
          <w:lang w:val="en-US" w:eastAsia="zh-CN"/>
        </w:rPr>
        <w:t>3</w:t>
      </w:r>
      <w:r>
        <w:rPr>
          <w:rFonts w:ascii="仿宋" w:eastAsia="仿宋" w:hAnsi="仿宋" w:hint="eastAsia"/>
          <w:sz w:val="24"/>
          <w:szCs w:val="24"/>
          <w:lang w:eastAsia="zh-CN"/>
        </w:rPr>
        <w:t>0%。</w:t>
      </w:r>
      <w:r>
        <w:rPr>
          <w:rFonts w:ascii="仿宋" w:eastAsia="仿宋" w:hAnsi="仿宋" w:hint="eastAsia"/>
          <w:sz w:val="24"/>
          <w:szCs w:val="24"/>
          <w:lang w:val="en-US" w:eastAsia="zh-CN"/>
        </w:rPr>
        <w:t>违约金不足以赔偿甲方因此遭受的损失，违约金应根据实际遭受损失进行增加。</w:t>
      </w:r>
      <w:r>
        <w:rPr>
          <w:rFonts w:ascii="仿宋" w:eastAsia="仿宋" w:hAnsi="仿宋" w:hint="eastAsia"/>
          <w:sz w:val="24"/>
          <w:szCs w:val="24"/>
          <w:lang w:eastAsia="zh-CN"/>
        </w:rPr>
        <w:t>触犯保密法律法规的情况由乙方独自承担相应法律责任。</w:t>
      </w:r>
    </w:p>
    <w:p w14:paraId="5FD48C7C"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lastRenderedPageBreak/>
        <w:t>（6）乙方认为的乙方商业秘密需要事先向甲方书面声明。</w:t>
      </w:r>
    </w:p>
    <w:p w14:paraId="781E6914"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5.3 保密期限不受合同有效期的限制，在合同有效期结束后，信息接受方仍应承担保密义务，直至该信息成为公开信息。</w:t>
      </w:r>
    </w:p>
    <w:p w14:paraId="41B22405"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5.4 甲乙双方如出现泄密行为，泄密方应承担相关的法律责任，包括但不限于对由此给对方造成的经济损失进行赔偿。</w:t>
      </w:r>
    </w:p>
    <w:p w14:paraId="6A1CA21D"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5.5 本保密条款不因本合同履行完毕或提前终止而失效，合同终止或解除等不影响本保密条款的效力。</w:t>
      </w:r>
    </w:p>
    <w:p w14:paraId="67842B9E"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6.技术支持</w:t>
      </w:r>
    </w:p>
    <w:p w14:paraId="548A3A9E"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6.1 服务期内，提供7×24小时的技术咨询服务。</w:t>
      </w:r>
    </w:p>
    <w:p w14:paraId="55F7A0A8"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6.2 需提供现场支持的，乙方应保证2小时内到达用户现场提供服务；</w:t>
      </w:r>
    </w:p>
    <w:p w14:paraId="17DB1E08"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6.3 乙方在工作期间须指定项目联系人、项目总协调人。乙方指定的项目总协调人必须是乙方公司管理层人员（提供总协调人的姓名、职务、联系方式等）。项目服务过程中一旦出现重大问题，项目总协调人应能及时赶到现场。乙方更换项目负责人和主要技术人员，须将变更人及其工作影响、替换人资历等情况以书面材料报告甲方审核，经甲方同意后方可更换。因乙方的人员变更原因所造成的任何项目质量、进度滞后等后果，由乙方承担。</w:t>
      </w:r>
    </w:p>
    <w:p w14:paraId="4C1BD9F2"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6.4甲乙双方确定，在本合同有效期内，甲方指定</w:t>
      </w:r>
      <w:r>
        <w:rPr>
          <w:rFonts w:ascii="仿宋" w:eastAsia="仿宋" w:hAnsi="仿宋" w:hint="eastAsia"/>
          <w:sz w:val="24"/>
          <w:szCs w:val="24"/>
          <w:u w:val="single"/>
          <w:lang w:val="en-US" w:eastAsia="zh-CN"/>
        </w:rPr>
        <w:t xml:space="preserve">    </w:t>
      </w:r>
      <w:r>
        <w:rPr>
          <w:rFonts w:ascii="仿宋" w:eastAsia="仿宋" w:hAnsi="仿宋" w:hint="eastAsia"/>
          <w:sz w:val="24"/>
          <w:szCs w:val="24"/>
          <w:lang w:eastAsia="zh-CN"/>
        </w:rPr>
        <w:t>为甲方项目联系人，乙方指定</w:t>
      </w:r>
      <w:r>
        <w:rPr>
          <w:rFonts w:ascii="仿宋" w:eastAsia="仿宋" w:hAnsi="仿宋" w:hint="eastAsia"/>
          <w:sz w:val="24"/>
          <w:szCs w:val="24"/>
          <w:u w:val="single"/>
          <w:lang w:val="en-US" w:eastAsia="zh-CN"/>
        </w:rPr>
        <w:t xml:space="preserve">    </w:t>
      </w:r>
      <w:r>
        <w:rPr>
          <w:rFonts w:ascii="仿宋" w:eastAsia="仿宋" w:hAnsi="仿宋" w:hint="eastAsia"/>
          <w:sz w:val="24"/>
          <w:szCs w:val="24"/>
          <w:lang w:eastAsia="zh-CN"/>
        </w:rPr>
        <w:t>为乙方项目联系人，同时指定</w:t>
      </w:r>
      <w:r>
        <w:rPr>
          <w:rFonts w:ascii="仿宋" w:eastAsia="仿宋" w:hAnsi="仿宋" w:hint="eastAsia"/>
          <w:sz w:val="24"/>
          <w:szCs w:val="24"/>
          <w:u w:val="single"/>
          <w:lang w:val="en-US" w:eastAsia="zh-CN"/>
        </w:rPr>
        <w:t xml:space="preserve">    </w:t>
      </w:r>
      <w:r>
        <w:rPr>
          <w:rFonts w:ascii="仿宋" w:eastAsia="仿宋" w:hAnsi="仿宋" w:hint="eastAsia"/>
          <w:sz w:val="24"/>
          <w:szCs w:val="24"/>
          <w:lang w:eastAsia="zh-CN"/>
        </w:rPr>
        <w:t>为本项目项目经理，负责项目服务质量、进度和日常管理工作。乙方保证前述提供的乙方联系人和项目经理的联系方式真实有效，乙方更换项目联系人和项目经理应当在决定变更联系人前3日内书面通知甲方，在征得甲方的书面同意后方可以更换；决定变更联系方式的，应在变更联系方式前3日内书面通知甲方。</w:t>
      </w:r>
    </w:p>
    <w:p w14:paraId="6384E5DD"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6.5 乙方在项目实施过程中，质量保障人员、资源不足或者执行不力，给项目质量带来的风险超出甲方认定的允许范围时，甲方可</w:t>
      </w:r>
      <w:r>
        <w:rPr>
          <w:rFonts w:ascii="仿宋" w:eastAsia="仿宋" w:hAnsi="仿宋" w:hint="eastAsia"/>
          <w:sz w:val="24"/>
          <w:szCs w:val="24"/>
          <w:lang w:val="en-US" w:eastAsia="zh-CN"/>
        </w:rPr>
        <w:t>单方通知乙方</w:t>
      </w:r>
      <w:r>
        <w:rPr>
          <w:rFonts w:ascii="仿宋" w:eastAsia="仿宋" w:hAnsi="仿宋" w:hint="eastAsia"/>
          <w:sz w:val="24"/>
          <w:szCs w:val="24"/>
          <w:lang w:eastAsia="zh-CN"/>
        </w:rPr>
        <w:t>终止本项目的合作并进行索赔。</w:t>
      </w:r>
    </w:p>
    <w:p w14:paraId="7C733E07"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7．技术培训</w:t>
      </w:r>
    </w:p>
    <w:p w14:paraId="6C1F7E36"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w:t>
      </w:r>
    </w:p>
    <w:p w14:paraId="0F39DE92"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 xml:space="preserve">8.技术资料要求 </w:t>
      </w:r>
    </w:p>
    <w:p w14:paraId="3A1C51BE"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乙方应向甲方提供全套中文技术资料，所有的技术资料必须包括书面和电子</w:t>
      </w:r>
      <w:r>
        <w:rPr>
          <w:rFonts w:ascii="仿宋" w:eastAsia="仿宋" w:hAnsi="仿宋" w:hint="eastAsia"/>
          <w:sz w:val="24"/>
          <w:szCs w:val="24"/>
          <w:lang w:eastAsia="zh-CN"/>
        </w:rPr>
        <w:lastRenderedPageBreak/>
        <w:t>两种形式。其费用包括在合同总价款中：</w:t>
      </w:r>
    </w:p>
    <w:p w14:paraId="6B78C388"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验收通过后，乙方协助甲方完成建设转运维手续，并协助甲方完成各种文件资料及最终验收审批报告的归档整理并列出清单。</w:t>
      </w:r>
    </w:p>
    <w:p w14:paraId="12F22CA0"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9. 服务时间、地点与验收</w:t>
      </w:r>
    </w:p>
    <w:p w14:paraId="6FA69F1C"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9.1 服务地点：合同条款前附表指定地点。</w:t>
      </w:r>
    </w:p>
    <w:p w14:paraId="6632DCB9"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9.2 服务期：合同条款前附表指定时间。</w:t>
      </w:r>
    </w:p>
    <w:p w14:paraId="484A803F"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9.3 甲方应在乙方完成相关服务工作后及时对服务成果进行验收。</w:t>
      </w:r>
    </w:p>
    <w:p w14:paraId="6D26BEF6"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10.双方权利和义务</w:t>
      </w:r>
    </w:p>
    <w:p w14:paraId="0278C78D"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10.1 甲方的责任与义务</w:t>
      </w:r>
    </w:p>
    <w:p w14:paraId="6E8C1A27"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（1）按本合同约定向乙方支付合同款项；</w:t>
      </w:r>
    </w:p>
    <w:p w14:paraId="0FD43146"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（2）甲方根据实际需求为乙方提供必要的工作场地，以及为完成项目内容所需要的联络协调等支持；</w:t>
      </w:r>
    </w:p>
    <w:p w14:paraId="5A731296"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（3）甲方有权根据本合同规定的质量要求对乙方的服务进行监督；</w:t>
      </w:r>
    </w:p>
    <w:p w14:paraId="0B9CDB43"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（4）如甲方对乙方提供服务的质量有异议，以书面方式向乙方提出，乙方须根据合同要求进行调整；</w:t>
      </w:r>
    </w:p>
    <w:p w14:paraId="1B9459DB"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（5）甲方有权根据本合同的进度要求对乙方的服务实施情况进行监督并提出改进意见和建议；乙方应当按照甲方提出的意见整改，乙方未整改或整改未达到甲方要求及合同约定标准，视为乙方违约，乙方应</w:t>
      </w:r>
      <w:r>
        <w:rPr>
          <w:rFonts w:ascii="仿宋" w:eastAsia="仿宋" w:hAnsi="仿宋" w:hint="eastAsia"/>
          <w:sz w:val="24"/>
          <w:szCs w:val="24"/>
          <w:lang w:val="en-US" w:eastAsia="zh-CN"/>
        </w:rPr>
        <w:t>向甲方支付违约金</w:t>
      </w:r>
      <w:r>
        <w:rPr>
          <w:rFonts w:ascii="仿宋" w:eastAsia="仿宋" w:hAnsi="仿宋" w:hint="eastAsia"/>
          <w:sz w:val="24"/>
          <w:szCs w:val="24"/>
          <w:lang w:eastAsia="zh-CN"/>
        </w:rPr>
        <w:t>。</w:t>
      </w:r>
      <w:r>
        <w:rPr>
          <w:rFonts w:ascii="仿宋" w:eastAsia="仿宋" w:hAnsi="仿宋" w:hint="eastAsia"/>
          <w:sz w:val="24"/>
          <w:szCs w:val="24"/>
          <w:lang w:val="en-US" w:eastAsia="zh-CN"/>
        </w:rPr>
        <w:t>违约金</w:t>
      </w:r>
      <w:r>
        <w:rPr>
          <w:rFonts w:ascii="仿宋" w:eastAsia="仿宋" w:hAnsi="仿宋" w:hint="eastAsia"/>
          <w:sz w:val="24"/>
          <w:szCs w:val="24"/>
          <w:lang w:eastAsia="zh-CN"/>
        </w:rPr>
        <w:t>金额</w:t>
      </w:r>
      <w:r>
        <w:rPr>
          <w:rFonts w:ascii="仿宋" w:eastAsia="仿宋" w:hAnsi="仿宋" w:hint="eastAsia"/>
          <w:sz w:val="24"/>
          <w:szCs w:val="24"/>
          <w:lang w:val="en-US" w:eastAsia="zh-CN"/>
        </w:rPr>
        <w:t>为本</w:t>
      </w:r>
      <w:r>
        <w:rPr>
          <w:rFonts w:ascii="仿宋" w:eastAsia="仿宋" w:hAnsi="仿宋" w:hint="eastAsia"/>
          <w:sz w:val="24"/>
          <w:szCs w:val="24"/>
          <w:lang w:eastAsia="zh-CN"/>
        </w:rPr>
        <w:t>合同总额的</w:t>
      </w:r>
      <w:r>
        <w:rPr>
          <w:rFonts w:ascii="仿宋" w:eastAsia="仿宋" w:hAnsi="仿宋" w:hint="eastAsia"/>
          <w:sz w:val="24"/>
          <w:szCs w:val="24"/>
          <w:lang w:val="en-US" w:eastAsia="zh-CN"/>
        </w:rPr>
        <w:t>3</w:t>
      </w:r>
      <w:r>
        <w:rPr>
          <w:rFonts w:ascii="仿宋" w:eastAsia="仿宋" w:hAnsi="仿宋" w:hint="eastAsia"/>
          <w:sz w:val="24"/>
          <w:szCs w:val="24"/>
          <w:lang w:eastAsia="zh-CN"/>
        </w:rPr>
        <w:t>0%。</w:t>
      </w:r>
      <w:r>
        <w:rPr>
          <w:rFonts w:ascii="仿宋" w:eastAsia="仿宋" w:hAnsi="仿宋" w:hint="eastAsia"/>
          <w:sz w:val="24"/>
          <w:szCs w:val="24"/>
          <w:lang w:val="en-US" w:eastAsia="zh-CN"/>
        </w:rPr>
        <w:t>违约金不足以赔偿甲方因此遭受的损失，违约金应根据实际遭受损失进行增加。</w:t>
      </w:r>
    </w:p>
    <w:p w14:paraId="2547E919"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（6)审核乙方提交的报告以及合同约定须乙方提供的相关资料等。</w:t>
      </w:r>
    </w:p>
    <w:p w14:paraId="52C622F2"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10.2 乙方的责任与义务</w:t>
      </w:r>
    </w:p>
    <w:p w14:paraId="163786F7"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（1）按照合同约定的工作内容和要求完成所有工作内容；</w:t>
      </w:r>
    </w:p>
    <w:p w14:paraId="6B417E88"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（2）保证项目质量，确保项目按照合同约定的工期完成；</w:t>
      </w:r>
    </w:p>
    <w:p w14:paraId="4AA00837"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（3）编制项目相关的所有资料文件；</w:t>
      </w:r>
    </w:p>
    <w:p w14:paraId="7867F387"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（4）乙方应当听取甲方监督过程中提出的意见和建议；</w:t>
      </w:r>
    </w:p>
    <w:p w14:paraId="46F6822C"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（5）乙方向甲方提出赔偿请求不能成立时，乙方应当补偿由于该索赔导致甲方的各种费用支出；</w:t>
      </w:r>
    </w:p>
    <w:p w14:paraId="79EC9CD6"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（6）乙方借用甲方的资料，应当办理借用手续并妥善保存，不得用于其他</w:t>
      </w:r>
      <w:r>
        <w:rPr>
          <w:rFonts w:ascii="仿宋" w:eastAsia="仿宋" w:hAnsi="仿宋" w:hint="eastAsia"/>
          <w:sz w:val="24"/>
          <w:szCs w:val="24"/>
          <w:lang w:eastAsia="zh-CN"/>
        </w:rPr>
        <w:lastRenderedPageBreak/>
        <w:t>用途；</w:t>
      </w:r>
    </w:p>
    <w:p w14:paraId="0549A931"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（7）乙方使用甲方提供的设施与物品属于甲方财产。在项目工作完成后或中止时，应将其设施和剩余的物品按照约定的时间和方式移交甲方；</w:t>
      </w:r>
    </w:p>
    <w:p w14:paraId="75EC828E"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（8）乙方对在本项目施工过程中的安全负全责，造成第三方人身伤害、财产损失，安全责任和事故费用全部由乙方承担。甲方依据法律规定承担相应责任的有权向乙方追偿；</w:t>
      </w:r>
    </w:p>
    <w:p w14:paraId="0D5985EA"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（9）乙方在责任期内，应当履行合同中的约定的义务。如果因乙方违反国家法律、法规，造成重大质量、安全事故的，应承担相应的经济责任和法律责任。</w:t>
      </w:r>
    </w:p>
    <w:p w14:paraId="3E730D18"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11.违约责任</w:t>
      </w:r>
    </w:p>
    <w:p w14:paraId="5ECA1634"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11.1　服务缺陷的补救措施和索赔</w:t>
      </w:r>
    </w:p>
    <w:p w14:paraId="09C2A37C"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（1）如果乙方提供的服务不符合本合同约定以及采购文件、响应文件关于服务的要求和承诺，乙方应按照甲方同意的下列一种或几种方式结合起来解决索赔事宜：</w:t>
      </w:r>
    </w:p>
    <w:p w14:paraId="0B067051"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①乙方同意将已经履行的服务款退还给甲方，由此发生的一切费用和损失由乙方承担。如甲方以适当的条件和方法购买与未履约标的相类似的服务，乙方应负担新购买类似服务的费用。</w:t>
      </w:r>
    </w:p>
    <w:p w14:paraId="110F839C"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②根据服务的质量状况以及甲方所遭受的损失，经过甲乙双方商定降低服务的价格。</w:t>
      </w:r>
    </w:p>
    <w:p w14:paraId="1B38A348"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66DCD00E"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11.2　迟延履约的违约责任</w:t>
      </w:r>
    </w:p>
    <w:p w14:paraId="40268D31"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（1）乙方应按照本合同规定的时间、地点提供服务。</w:t>
      </w:r>
    </w:p>
    <w:p w14:paraId="22035E0E"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763BFCF9"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（3）除甲乙双方另有约定外，如果乙方没有按照合同规定的时间提供服务，且没有在甲方同意的延长的期限内进行补救时，甲方有权从服务款中扣除或要求</w:t>
      </w:r>
      <w:r>
        <w:rPr>
          <w:rFonts w:ascii="仿宋" w:eastAsia="仿宋" w:hAnsi="仿宋" w:hint="eastAsia"/>
          <w:sz w:val="24"/>
          <w:szCs w:val="24"/>
          <w:lang w:eastAsia="zh-CN"/>
        </w:rPr>
        <w:lastRenderedPageBreak/>
        <w:t>乙方另行支付误期赔偿费而不影响合同项下的其他补救方法。赔偿费每日按合同金额的0.5%计收，直至交货或提供服务为止。</w:t>
      </w:r>
    </w:p>
    <w:p w14:paraId="7664DE01"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（4）如果乙方延迟履约超过30日，甲方有权</w:t>
      </w:r>
      <w:r>
        <w:rPr>
          <w:rFonts w:ascii="仿宋" w:eastAsia="仿宋" w:hAnsi="仿宋" w:hint="eastAsia"/>
          <w:sz w:val="24"/>
          <w:szCs w:val="24"/>
          <w:lang w:val="en-US" w:eastAsia="zh-CN"/>
        </w:rPr>
        <w:t>单方</w:t>
      </w:r>
      <w:r>
        <w:rPr>
          <w:rFonts w:ascii="仿宋" w:eastAsia="仿宋" w:hAnsi="仿宋" w:hint="eastAsia"/>
          <w:sz w:val="24"/>
          <w:szCs w:val="24"/>
          <w:lang w:eastAsia="zh-CN"/>
        </w:rPr>
        <w:t>终止</w:t>
      </w:r>
      <w:r>
        <w:rPr>
          <w:rFonts w:ascii="仿宋" w:eastAsia="仿宋" w:hAnsi="仿宋" w:hint="eastAsia"/>
          <w:sz w:val="24"/>
          <w:szCs w:val="24"/>
          <w:lang w:val="en-US" w:eastAsia="zh-CN"/>
        </w:rPr>
        <w:t>或解除本</w:t>
      </w:r>
      <w:r>
        <w:rPr>
          <w:rFonts w:ascii="仿宋" w:eastAsia="仿宋" w:hAnsi="仿宋" w:hint="eastAsia"/>
          <w:sz w:val="24"/>
          <w:szCs w:val="24"/>
          <w:lang w:eastAsia="zh-CN"/>
        </w:rPr>
        <w:t>合同，并依其认为适当的条件和方法购买与未履约类似的服务，乙方应负担购买类似服务的费用。同时，乙方应继续执行合同中未终止的部分。</w:t>
      </w:r>
    </w:p>
    <w:p w14:paraId="16A5CED1"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11.3　未履行合同义务的违约责任</w:t>
      </w:r>
    </w:p>
    <w:p w14:paraId="71FBE48A"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（1）乙方不履行合同义务或履行合同义务不符合要求的，甲方有权</w:t>
      </w:r>
      <w:r>
        <w:rPr>
          <w:rFonts w:ascii="仿宋" w:eastAsia="仿宋" w:hAnsi="仿宋" w:hint="eastAsia"/>
          <w:sz w:val="24"/>
          <w:szCs w:val="24"/>
          <w:lang w:val="en-US" w:eastAsia="zh-CN"/>
        </w:rPr>
        <w:t>单方</w:t>
      </w:r>
      <w:r>
        <w:rPr>
          <w:rFonts w:ascii="仿宋" w:eastAsia="仿宋" w:hAnsi="仿宋" w:hint="eastAsia"/>
          <w:sz w:val="24"/>
          <w:szCs w:val="24"/>
          <w:lang w:eastAsia="zh-CN"/>
        </w:rPr>
        <w:t>终止</w:t>
      </w:r>
      <w:r>
        <w:rPr>
          <w:rFonts w:ascii="仿宋" w:eastAsia="仿宋" w:hAnsi="仿宋" w:hint="eastAsia"/>
          <w:sz w:val="24"/>
          <w:szCs w:val="24"/>
          <w:lang w:val="en-US" w:eastAsia="zh-CN"/>
        </w:rPr>
        <w:t>或解除本</w:t>
      </w:r>
      <w:r>
        <w:rPr>
          <w:rFonts w:ascii="仿宋" w:eastAsia="仿宋" w:hAnsi="仿宋" w:hint="eastAsia"/>
          <w:sz w:val="24"/>
          <w:szCs w:val="24"/>
          <w:lang w:eastAsia="zh-CN"/>
        </w:rPr>
        <w:t>合同。</w:t>
      </w:r>
    </w:p>
    <w:p w14:paraId="677B804F"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（2）乙方应支付违约金，违约金标准见合同条款前附表。</w:t>
      </w:r>
    </w:p>
    <w:p w14:paraId="07F65269"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（3）违约金不足以弥补甲方实际损失、可预见或者应当预见的损失，由乙方全额予以赔偿。</w:t>
      </w:r>
    </w:p>
    <w:p w14:paraId="0FC4355A"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12.不可抗力</w:t>
      </w:r>
    </w:p>
    <w:p w14:paraId="753F81CD"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12.1 如果合同双方因不可抗力而导致合同实施延误或合同无法实施，不应该承担误期赔偿或不能履行合同义务的责任。</w:t>
      </w:r>
    </w:p>
    <w:p w14:paraId="206399F3"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12.2 本条所述的“不可抗力”系指那些双方不可预见、不可避免、不可克服的客观情况，但不包括双方的违约或疏忽。这些事件包括但不限于：战争、严重火灾、洪水、台风、地震等。</w:t>
      </w:r>
    </w:p>
    <w:p w14:paraId="2815B826"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12.3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4465E79"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13.合同纠纷的解决方式</w:t>
      </w:r>
    </w:p>
    <w:p w14:paraId="7AA32B89"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13.1 合同各方应通过友好协商，解决在执行合同过程中所发生的或与合同有关的一切争端。如协商30日内不能解决，可以提起诉讼。</w:t>
      </w:r>
    </w:p>
    <w:p w14:paraId="60CA0FF8"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13.2 诉讼应由甲方住所地人民法院管辖。财产保全担保保险费、财产保全申请费、律师代理费、差旅费、评估费、鉴定费及诉讼费等与诉讼活动相关费用应由败诉方负担。</w:t>
      </w:r>
    </w:p>
    <w:p w14:paraId="42D377D5"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13.3 如诉讼事项不影响合同其他部分的履行，则在诉讼期间，除正在进行</w:t>
      </w:r>
      <w:r>
        <w:rPr>
          <w:rFonts w:ascii="仿宋" w:eastAsia="仿宋" w:hAnsi="仿宋" w:hint="eastAsia"/>
          <w:sz w:val="24"/>
          <w:szCs w:val="24"/>
          <w:lang w:eastAsia="zh-CN"/>
        </w:rPr>
        <w:lastRenderedPageBreak/>
        <w:t>诉讼的部分外，合同的其他部分应继续执行。</w:t>
      </w:r>
    </w:p>
    <w:p w14:paraId="45A8FEF2"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14.合同修改或变更</w:t>
      </w:r>
    </w:p>
    <w:p w14:paraId="7F495836"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14.1 如无重大变故，甲方双方不得擅自变更合同。</w:t>
      </w:r>
    </w:p>
    <w:p w14:paraId="3BCA08B4"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14.2 如确需变更合同，甲乙双方应签署书面变更协议。变更协议为本合同不可分割的一部分。</w:t>
      </w:r>
    </w:p>
    <w:p w14:paraId="50BCA93F"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14.3 在不改变合同其他条款的前提下，甲方有权在合同价款10%的范围内追加与合同标的相同的货物或服务，并就此与乙方签订补充合同，乙方不得拒绝。</w:t>
      </w:r>
    </w:p>
    <w:p w14:paraId="70B5B724"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15.合同中止</w:t>
      </w:r>
    </w:p>
    <w:p w14:paraId="063FD771"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15.1合同在履行过程中，因采购计划调整，甲方可以要求中止履行，待计划确定后继续履行；合同履行过程中因供应商就采购过程或结果提起投诉的，甲方认为有必要或财政部责令中止的，应当中止合同的履行。</w:t>
      </w:r>
    </w:p>
    <w:p w14:paraId="5A38CB2A"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16.终止合同</w:t>
      </w:r>
    </w:p>
    <w:p w14:paraId="4FD6DE2D"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16.1 若出现如下情况，在甲方对乙方违约行为而采取的任何补救措施不受影响的情况下，甲方可向乙方发出书面通知书，提出终止部分或全部合同，由此给甲方造成损失的乙方应承担赔偿责任。</w:t>
      </w:r>
    </w:p>
    <w:p w14:paraId="01164EFA"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（1）如果乙方未能在合同规定的期限或甲方同意延长的期限内提供服务；</w:t>
      </w:r>
    </w:p>
    <w:p w14:paraId="4FE06C24"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（2）因乙方技术人员自身技术能力、经验不足等原因造成甲方硬件设备、应用系统发生重大紧急故障或应用系统数据丢失，带来重大影响和损失的；</w:t>
      </w:r>
    </w:p>
    <w:p w14:paraId="6FA17812"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（3）乙方对甲方硬件设备、应用系统重大紧急故障没有及时响应，或不能在规定时间内解决处理故障，恢复系统正常运行的；</w:t>
      </w:r>
    </w:p>
    <w:p w14:paraId="20882B6C"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（4）不能满足本项目技术需求的管理要求和规范，且经多次整改无明显改进的；</w:t>
      </w:r>
    </w:p>
    <w:p w14:paraId="22F6A2D5"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（5）在合同规定的每个服务年度(12个自然月)内，在运行维护支持服务过程中，出现2次经甲乙双方确认的违规操作的。</w:t>
      </w:r>
    </w:p>
    <w:p w14:paraId="6AD17BA0"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16.2 如果甲方根据上述的规定，终止了全部或部分合同，甲方可以适当的条件和方法购买乙方未能提供的服务，乙方应对甲方购买类似服务的费用负责。同时，乙方应继续执行合同中未终止的部分。</w:t>
      </w:r>
    </w:p>
    <w:p w14:paraId="01809673"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17.破产终止合同</w:t>
      </w:r>
    </w:p>
    <w:p w14:paraId="3D186DDA"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17.1 如果乙方破产或无清偿能力，甲方可在任何时候以书面形式通知乙方</w:t>
      </w:r>
      <w:r>
        <w:rPr>
          <w:rFonts w:ascii="仿宋" w:eastAsia="仿宋" w:hAnsi="仿宋" w:hint="eastAsia"/>
          <w:sz w:val="24"/>
          <w:szCs w:val="24"/>
          <w:lang w:eastAsia="zh-CN"/>
        </w:rPr>
        <w:lastRenderedPageBreak/>
        <w:t>终止合同而不给乙方补偿。</w:t>
      </w:r>
    </w:p>
    <w:p w14:paraId="6D3B2740"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17.2 该终止行为将不损害或影响甲方已经采取或将要采取的任何行动或补救措施的权利。</w:t>
      </w:r>
    </w:p>
    <w:p w14:paraId="115DAC80"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18.其他情况的终止合同</w:t>
      </w:r>
    </w:p>
    <w:p w14:paraId="51AF73DB"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18.1 若合同继续履行将给甲方造成重大损失的，甲方可以终止合同而不给予乙方任何补偿。</w:t>
      </w:r>
    </w:p>
    <w:p w14:paraId="52FC6BBA"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18.2 乙方在执行合同的过程中发生重大事故，对履行合同有直接影响的，甲方可以终止合同而不给予乙方任何补偿。</w:t>
      </w:r>
    </w:p>
    <w:p w14:paraId="38BDB03D"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18.3 甲方因重大变故取消或部分取消原来的采购任务，导致合同全部或部分内容无须继续履行的，可以终止合同而不给予乙方任何补偿。</w:t>
      </w:r>
    </w:p>
    <w:p w14:paraId="601EDCB0"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19.合同转让和分包</w:t>
      </w:r>
    </w:p>
    <w:p w14:paraId="1B05458C"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19.1 乙方不得以任何形式将合同转包，或部分或全部转让其应履行的合同义务。</w:t>
      </w:r>
      <w:r>
        <w:rPr>
          <w:rFonts w:ascii="仿宋" w:eastAsia="仿宋" w:hAnsi="仿宋" w:hint="eastAsia"/>
          <w:sz w:val="24"/>
          <w:szCs w:val="24"/>
          <w:lang w:val="en-US" w:eastAsia="zh-CN"/>
        </w:rPr>
        <w:t>乙方如违反本约定，甲方可单方解除或终止本合同，并可要求乙方退回已收取款项。同时，乙方应向甲方支付违约金，违约金</w:t>
      </w:r>
      <w:r>
        <w:rPr>
          <w:rFonts w:ascii="仿宋" w:eastAsia="仿宋" w:hAnsi="仿宋" w:hint="eastAsia"/>
          <w:sz w:val="24"/>
          <w:szCs w:val="24"/>
          <w:lang w:eastAsia="zh-CN"/>
        </w:rPr>
        <w:t>金额</w:t>
      </w:r>
      <w:r>
        <w:rPr>
          <w:rFonts w:ascii="仿宋" w:eastAsia="仿宋" w:hAnsi="仿宋" w:hint="eastAsia"/>
          <w:sz w:val="24"/>
          <w:szCs w:val="24"/>
          <w:lang w:val="en-US" w:eastAsia="zh-CN"/>
        </w:rPr>
        <w:t>为本</w:t>
      </w:r>
      <w:r>
        <w:rPr>
          <w:rFonts w:ascii="仿宋" w:eastAsia="仿宋" w:hAnsi="仿宋" w:hint="eastAsia"/>
          <w:sz w:val="24"/>
          <w:szCs w:val="24"/>
          <w:lang w:eastAsia="zh-CN"/>
        </w:rPr>
        <w:t>合同总额的</w:t>
      </w:r>
      <w:r>
        <w:rPr>
          <w:rFonts w:ascii="仿宋" w:eastAsia="仿宋" w:hAnsi="仿宋" w:hint="eastAsia"/>
          <w:sz w:val="24"/>
          <w:szCs w:val="24"/>
          <w:lang w:val="en-US" w:eastAsia="zh-CN"/>
        </w:rPr>
        <w:t>3</w:t>
      </w:r>
      <w:r>
        <w:rPr>
          <w:rFonts w:ascii="仿宋" w:eastAsia="仿宋" w:hAnsi="仿宋" w:hint="eastAsia"/>
          <w:sz w:val="24"/>
          <w:szCs w:val="24"/>
          <w:lang w:eastAsia="zh-CN"/>
        </w:rPr>
        <w:t>0%。</w:t>
      </w:r>
      <w:r>
        <w:rPr>
          <w:rFonts w:ascii="仿宋" w:eastAsia="仿宋" w:hAnsi="仿宋" w:hint="eastAsia"/>
          <w:sz w:val="24"/>
          <w:szCs w:val="24"/>
          <w:lang w:val="en-US" w:eastAsia="zh-CN"/>
        </w:rPr>
        <w:t>违约金不足以赔偿甲方因此遭受的损失，违约金应根据实际遭受损失进行增加。</w:t>
      </w:r>
    </w:p>
    <w:p w14:paraId="3449DE22"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19.2 除经甲方事先书面同意外，乙方不得以任何形式将合同分包。</w:t>
      </w:r>
    </w:p>
    <w:p w14:paraId="10DB82C4"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20.适用法律</w:t>
      </w:r>
    </w:p>
    <w:p w14:paraId="50344676"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20.1 本合同适用中华人民共和国现行法律、行政法规和规章，如合同条款与法律、行政法规和规章不一致的，按照法律、行政法规和规章修改本合同。</w:t>
      </w:r>
    </w:p>
    <w:p w14:paraId="007FEB9F"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21.合同语言</w:t>
      </w:r>
    </w:p>
    <w:p w14:paraId="467EE291"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21.1 本合同语言为中文。</w:t>
      </w:r>
    </w:p>
    <w:p w14:paraId="0CC6AA2C"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21.2 双方交换的与合同有关的信件和其他文件应用合同语言书写。</w:t>
      </w:r>
    </w:p>
    <w:p w14:paraId="3C7B2297"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22.合同生效</w:t>
      </w:r>
    </w:p>
    <w:p w14:paraId="5AEAD511"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22.1 本合同应在双方签字盖章后生效。</w:t>
      </w:r>
    </w:p>
    <w:p w14:paraId="7DFCE1B0"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23.合同效力</w:t>
      </w:r>
    </w:p>
    <w:p w14:paraId="696B0815"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23.1 除本合同和甲乙双方书面签署的补充协议外，其他任何形式的双方约定和往来函件均不具有法律效力，对本项目无约束力。</w:t>
      </w:r>
    </w:p>
    <w:p w14:paraId="4A22043D"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24.检查和审计</w:t>
      </w:r>
    </w:p>
    <w:p w14:paraId="1609869B"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24.1 在本合同的履行过程中，甲方有权对乙方的合同履约情况进行阶段性</w:t>
      </w:r>
      <w:r>
        <w:rPr>
          <w:rFonts w:ascii="仿宋" w:eastAsia="仿宋" w:hAnsi="仿宋" w:hint="eastAsia"/>
          <w:sz w:val="24"/>
          <w:szCs w:val="24"/>
          <w:lang w:eastAsia="zh-CN"/>
        </w:rPr>
        <w:lastRenderedPageBreak/>
        <w:t>检查，并对乙方协商时提供的相关资料进行复核。</w:t>
      </w:r>
    </w:p>
    <w:p w14:paraId="067DB81C" w14:textId="77777777" w:rsidR="00F35997" w:rsidRDefault="00F35997" w:rsidP="00F35997">
      <w:pPr>
        <w:pStyle w:val="Bodytext1"/>
        <w:spacing w:line="360" w:lineRule="auto"/>
        <w:ind w:firstLineChars="200" w:firstLine="480"/>
        <w:rPr>
          <w:rFonts w:ascii="仿宋" w:eastAsia="仿宋" w:hAnsi="仿宋" w:hint="eastAsia"/>
          <w:sz w:val="24"/>
          <w:szCs w:val="24"/>
          <w:lang w:eastAsia="zh-CN"/>
        </w:rPr>
      </w:pPr>
      <w:r>
        <w:rPr>
          <w:rFonts w:ascii="仿宋" w:eastAsia="仿宋" w:hAnsi="仿宋" w:hint="eastAsia"/>
          <w:sz w:val="24"/>
          <w:szCs w:val="24"/>
          <w:lang w:eastAsia="zh-CN"/>
        </w:rPr>
        <w:t>24.2 在本合同的履行过程中，如果甲乙双方发生争议或者乙方没有按照合同约定履行义务，乙方应允许甲方检查乙方与实施本合同有关的账户和记录，并由甲方指定的审计人员对其进行审计。</w:t>
      </w:r>
    </w:p>
    <w:p w14:paraId="53C803CC" w14:textId="200CCECF" w:rsidR="00895AB6" w:rsidRPr="00895AB6" w:rsidRDefault="00F35997" w:rsidP="00F35997">
      <w:pPr>
        <w:rPr>
          <w:lang w:eastAsia="zh-TW"/>
        </w:rPr>
      </w:pPr>
      <w:r>
        <w:rPr>
          <w:rFonts w:ascii="仿宋" w:eastAsia="仿宋" w:hAnsi="仿宋" w:cs="宋体" w:hint="eastAsia"/>
          <w:sz w:val="24"/>
          <w:lang w:val="zh-TW" w:bidi="zh-TW"/>
        </w:rPr>
        <w:t>25.结合项目实际特在此处进行说明：本项目合同履行期限:一年（服务起止时间按采购人实际要求），若因国家或省委省政府工作安排变化，将根据有关政策或要求缩短服务期限，提前终止合同。费用按照实际服务情况进项支付。中标供应商表示完全理解并接受本条款，如因上述原因采购人单方提前终止合同，中标供应商承诺不向采购人主张任何违约责任。</w:t>
      </w:r>
    </w:p>
    <w:sectPr w:rsidR="00895AB6" w:rsidRPr="00895AB6">
      <w:footerReference w:type="default" r:id="rId7"/>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91CC4" w14:textId="77777777" w:rsidR="00FA439B" w:rsidRDefault="00FA439B">
      <w:pPr>
        <w:spacing w:line="240" w:lineRule="auto"/>
      </w:pPr>
      <w:r>
        <w:separator/>
      </w:r>
    </w:p>
  </w:endnote>
  <w:endnote w:type="continuationSeparator" w:id="0">
    <w:p w14:paraId="5222C424" w14:textId="77777777" w:rsidR="00FA439B" w:rsidRDefault="00FA43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1789" w14:textId="77777777" w:rsidR="00380EE7" w:rsidRDefault="00000000">
    <w:pPr>
      <w:pStyle w:val="a9"/>
      <w:jc w:val="center"/>
      <w:rPr>
        <w:rFonts w:ascii="宋体" w:hAnsi="宋体" w:hint="eastAsia"/>
        <w:sz w:val="21"/>
        <w:szCs w:val="21"/>
      </w:rPr>
    </w:pPr>
    <w:r>
      <w:rPr>
        <w:rFonts w:ascii="宋体" w:hAnsi="宋体" w:hint="eastAsia"/>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5</w:t>
    </w:r>
    <w:r>
      <w:rPr>
        <w:rFonts w:ascii="宋体" w:hAnsi="宋体"/>
        <w:szCs w:val="21"/>
      </w:rPr>
      <w:fldChar w:fldCharType="end"/>
    </w:r>
    <w:r>
      <w:rPr>
        <w:rFonts w:ascii="宋体" w:hAnsi="宋体" w:hint="eastAsia"/>
        <w:szCs w:val="21"/>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13F24" w14:textId="77777777" w:rsidR="00FA439B" w:rsidRDefault="00FA439B">
      <w:r>
        <w:separator/>
      </w:r>
    </w:p>
  </w:footnote>
  <w:footnote w:type="continuationSeparator" w:id="0">
    <w:p w14:paraId="2C993085" w14:textId="77777777" w:rsidR="00FA439B" w:rsidRDefault="00FA43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A046B"/>
    <w:multiLevelType w:val="singleLevel"/>
    <w:tmpl w:val="1ECA046B"/>
    <w:lvl w:ilvl="0">
      <w:start w:val="1"/>
      <w:numFmt w:val="chineseCounting"/>
      <w:suff w:val="nothing"/>
      <w:lvlText w:val="（%1）"/>
      <w:lvlJc w:val="left"/>
      <w:rPr>
        <w:rFonts w:hint="eastAsia"/>
      </w:rPr>
    </w:lvl>
  </w:abstractNum>
  <w:num w:numId="1" w16cid:durableId="9900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95D7A8D"/>
    <w:rsid w:val="00004E95"/>
    <w:rsid w:val="00004EEF"/>
    <w:rsid w:val="0000712A"/>
    <w:rsid w:val="000D65C4"/>
    <w:rsid w:val="000D6C0F"/>
    <w:rsid w:val="000E2F30"/>
    <w:rsid w:val="000F02CD"/>
    <w:rsid w:val="00144AF9"/>
    <w:rsid w:val="00150917"/>
    <w:rsid w:val="0015135E"/>
    <w:rsid w:val="001603EA"/>
    <w:rsid w:val="001E7701"/>
    <w:rsid w:val="001F600B"/>
    <w:rsid w:val="00275B12"/>
    <w:rsid w:val="002919C7"/>
    <w:rsid w:val="002E3EB9"/>
    <w:rsid w:val="00360E30"/>
    <w:rsid w:val="00380EE7"/>
    <w:rsid w:val="0039468B"/>
    <w:rsid w:val="003C5CD7"/>
    <w:rsid w:val="003E7C14"/>
    <w:rsid w:val="003F4261"/>
    <w:rsid w:val="0040535E"/>
    <w:rsid w:val="00471E61"/>
    <w:rsid w:val="004C62FD"/>
    <w:rsid w:val="004F2A4E"/>
    <w:rsid w:val="005059B4"/>
    <w:rsid w:val="00525689"/>
    <w:rsid w:val="005518D0"/>
    <w:rsid w:val="0058281B"/>
    <w:rsid w:val="00595E68"/>
    <w:rsid w:val="005C48AF"/>
    <w:rsid w:val="00650B7A"/>
    <w:rsid w:val="006D5F9B"/>
    <w:rsid w:val="00707A4C"/>
    <w:rsid w:val="00725CB8"/>
    <w:rsid w:val="007351CD"/>
    <w:rsid w:val="007940A8"/>
    <w:rsid w:val="007E3D80"/>
    <w:rsid w:val="0081456C"/>
    <w:rsid w:val="0088751A"/>
    <w:rsid w:val="00895AB6"/>
    <w:rsid w:val="00960CE3"/>
    <w:rsid w:val="00961812"/>
    <w:rsid w:val="00991510"/>
    <w:rsid w:val="009A1DD8"/>
    <w:rsid w:val="009E4D07"/>
    <w:rsid w:val="009E5804"/>
    <w:rsid w:val="00A55AE5"/>
    <w:rsid w:val="00AA02E6"/>
    <w:rsid w:val="00AC6557"/>
    <w:rsid w:val="00AF2DFB"/>
    <w:rsid w:val="00B045F4"/>
    <w:rsid w:val="00B15B9C"/>
    <w:rsid w:val="00B205CB"/>
    <w:rsid w:val="00B250AE"/>
    <w:rsid w:val="00B52DAA"/>
    <w:rsid w:val="00B86270"/>
    <w:rsid w:val="00BA45CA"/>
    <w:rsid w:val="00BA6536"/>
    <w:rsid w:val="00BC2D21"/>
    <w:rsid w:val="00C32F71"/>
    <w:rsid w:val="00C44841"/>
    <w:rsid w:val="00C7711F"/>
    <w:rsid w:val="00C9227B"/>
    <w:rsid w:val="00CB1F08"/>
    <w:rsid w:val="00D06264"/>
    <w:rsid w:val="00D30694"/>
    <w:rsid w:val="00DB3F66"/>
    <w:rsid w:val="00E12138"/>
    <w:rsid w:val="00E16760"/>
    <w:rsid w:val="00E224ED"/>
    <w:rsid w:val="00EC2ADD"/>
    <w:rsid w:val="00EC4611"/>
    <w:rsid w:val="00F008E0"/>
    <w:rsid w:val="00F35997"/>
    <w:rsid w:val="00FA439B"/>
    <w:rsid w:val="00FC2C17"/>
    <w:rsid w:val="00FC4077"/>
    <w:rsid w:val="095D7A8D"/>
    <w:rsid w:val="46EF350F"/>
    <w:rsid w:val="5CDF3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5E487"/>
  <w15:docId w15:val="{16048F69-1AC3-4B77-957F-265091300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envelope return"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First Indent 2" w:qFormat="1"/>
    <w:lsdException w:name="Body Text 2" w:qFormat="1"/>
    <w:lsdException w:name="Block Text" w:uiPriority="99" w:unhideWhenUsed="1"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Body Text"/>
    <w:basedOn w:val="a"/>
    <w:link w:val="a5"/>
    <w:qFormat/>
    <w:rPr>
      <w:color w:val="993300"/>
      <w:sz w:val="24"/>
    </w:rPr>
  </w:style>
  <w:style w:type="paragraph" w:styleId="a6">
    <w:name w:val="Body Text Indent"/>
    <w:basedOn w:val="a"/>
    <w:next w:val="a7"/>
    <w:qFormat/>
    <w:pPr>
      <w:spacing w:line="640" w:lineRule="exact"/>
      <w:ind w:firstLine="585"/>
    </w:pPr>
    <w:rPr>
      <w:rFonts w:ascii="楷体_GB2312" w:eastAsia="楷体_GB2312"/>
      <w:sz w:val="32"/>
    </w:rPr>
  </w:style>
  <w:style w:type="paragraph" w:styleId="a7">
    <w:name w:val="envelope return"/>
    <w:basedOn w:val="a"/>
    <w:qFormat/>
    <w:pPr>
      <w:snapToGrid w:val="0"/>
    </w:pPr>
    <w:rPr>
      <w:rFonts w:ascii="Arial" w:hAnsi="Arial"/>
    </w:rPr>
  </w:style>
  <w:style w:type="paragraph" w:styleId="a8">
    <w:name w:val="Plain Text"/>
    <w:basedOn w:val="a"/>
    <w:link w:val="10"/>
    <w:uiPriority w:val="99"/>
    <w:qFormat/>
    <w:rPr>
      <w:rFonts w:ascii="宋体" w:eastAsiaTheme="minorEastAsia" w:hAnsi="Courier New" w:cs="Courier New"/>
      <w:szCs w:val="21"/>
    </w:rPr>
  </w:style>
  <w:style w:type="paragraph" w:styleId="a9">
    <w:name w:val="footer"/>
    <w:basedOn w:val="a"/>
    <w:next w:val="a4"/>
    <w:link w:val="aa"/>
    <w:uiPriority w:val="99"/>
    <w:qFormat/>
    <w:pPr>
      <w:tabs>
        <w:tab w:val="center" w:pos="4153"/>
        <w:tab w:val="right" w:pos="8306"/>
      </w:tabs>
      <w:snapToGrid w:val="0"/>
      <w:spacing w:line="240" w:lineRule="auto"/>
      <w:jc w:val="left"/>
    </w:pPr>
    <w:rPr>
      <w:sz w:val="18"/>
      <w:szCs w:val="18"/>
    </w:rPr>
  </w:style>
  <w:style w:type="paragraph" w:styleId="ab">
    <w:name w:val="header"/>
    <w:basedOn w:val="a"/>
    <w:link w:val="ac"/>
    <w:pPr>
      <w:tabs>
        <w:tab w:val="center" w:pos="4153"/>
        <w:tab w:val="right" w:pos="8306"/>
      </w:tabs>
      <w:snapToGrid w:val="0"/>
      <w:spacing w:line="240" w:lineRule="auto"/>
      <w:jc w:val="center"/>
    </w:pPr>
    <w:rPr>
      <w:sz w:val="18"/>
      <w:szCs w:val="18"/>
    </w:rPr>
  </w:style>
  <w:style w:type="paragraph" w:styleId="21">
    <w:name w:val="Body Text First Indent 2"/>
    <w:basedOn w:val="a6"/>
    <w:qFormat/>
    <w:pPr>
      <w:ind w:firstLineChars="200" w:firstLine="420"/>
    </w:pPr>
  </w:style>
  <w:style w:type="character" w:customStyle="1" w:styleId="ac">
    <w:name w:val="页眉 字符"/>
    <w:basedOn w:val="a1"/>
    <w:link w:val="ab"/>
    <w:rPr>
      <w:rFonts w:ascii="Times New Roman" w:eastAsia="宋体" w:hAnsi="Times New Roman" w:cs="Times New Roman"/>
      <w:kern w:val="2"/>
      <w:sz w:val="18"/>
      <w:szCs w:val="18"/>
    </w:rPr>
  </w:style>
  <w:style w:type="character" w:customStyle="1" w:styleId="aa">
    <w:name w:val="页脚 字符"/>
    <w:basedOn w:val="a1"/>
    <w:link w:val="a9"/>
    <w:uiPriority w:val="99"/>
    <w:rPr>
      <w:rFonts w:ascii="Times New Roman" w:eastAsia="宋体" w:hAnsi="Times New Roman" w:cs="Times New Roman"/>
      <w:kern w:val="2"/>
      <w:sz w:val="18"/>
      <w:szCs w:val="18"/>
    </w:rPr>
  </w:style>
  <w:style w:type="character" w:customStyle="1" w:styleId="NormalCharacter">
    <w:name w:val="NormalCharacter"/>
    <w:link w:val="UserStyle64"/>
    <w:qFormat/>
    <w:rPr>
      <w:rFonts w:ascii="宋体" w:hAnsi="宋体"/>
      <w:kern w:val="2"/>
      <w:sz w:val="21"/>
      <w:szCs w:val="24"/>
    </w:rPr>
  </w:style>
  <w:style w:type="paragraph" w:customStyle="1" w:styleId="UserStyle64">
    <w:name w:val="UserStyle_64"/>
    <w:basedOn w:val="a"/>
    <w:link w:val="NormalCharacter"/>
    <w:pPr>
      <w:widowControl/>
      <w:spacing w:line="240" w:lineRule="auto"/>
      <w:textAlignment w:val="baseline"/>
    </w:pPr>
    <w:rPr>
      <w:rFonts w:ascii="宋体" w:eastAsiaTheme="minorEastAsia" w:hAnsi="宋体" w:cstheme="minorBidi"/>
    </w:rPr>
  </w:style>
  <w:style w:type="character" w:customStyle="1" w:styleId="10">
    <w:name w:val="纯文本 字符1"/>
    <w:link w:val="a8"/>
    <w:uiPriority w:val="99"/>
    <w:qFormat/>
    <w:locked/>
    <w:rPr>
      <w:rFonts w:ascii="宋体" w:hAnsi="Courier New" w:cs="Courier New"/>
      <w:kern w:val="2"/>
      <w:sz w:val="21"/>
      <w:szCs w:val="21"/>
    </w:rPr>
  </w:style>
  <w:style w:type="character" w:customStyle="1" w:styleId="ad">
    <w:name w:val="纯文本 字符"/>
    <w:basedOn w:val="a1"/>
    <w:uiPriority w:val="99"/>
    <w:qFormat/>
    <w:rPr>
      <w:rFonts w:asciiTheme="minorEastAsia" w:hAnsi="Courier New" w:cs="Courier New"/>
      <w:kern w:val="2"/>
      <w:sz w:val="21"/>
      <w:szCs w:val="24"/>
    </w:rPr>
  </w:style>
  <w:style w:type="paragraph" w:customStyle="1" w:styleId="Style15">
    <w:name w:val="_Style 15"/>
    <w:basedOn w:val="a"/>
    <w:next w:val="ae"/>
    <w:link w:val="af"/>
    <w:uiPriority w:val="34"/>
    <w:qFormat/>
    <w:pPr>
      <w:widowControl/>
      <w:spacing w:line="240" w:lineRule="auto"/>
      <w:ind w:left="720"/>
      <w:contextualSpacing/>
      <w:jc w:val="left"/>
    </w:pPr>
    <w:rPr>
      <w:rFonts w:ascii="Calibri" w:hAnsi="Calibri"/>
      <w:kern w:val="0"/>
      <w:sz w:val="24"/>
      <w:lang w:eastAsia="en-US" w:bidi="en-US"/>
    </w:rPr>
  </w:style>
  <w:style w:type="paragraph" w:styleId="ae">
    <w:name w:val="List Paragraph"/>
    <w:basedOn w:val="a"/>
    <w:link w:val="af0"/>
    <w:uiPriority w:val="34"/>
    <w:unhideWhenUsed/>
    <w:qFormat/>
    <w:pPr>
      <w:ind w:firstLineChars="200" w:firstLine="420"/>
    </w:pPr>
  </w:style>
  <w:style w:type="character" w:customStyle="1" w:styleId="af">
    <w:name w:val="列出段落 字符"/>
    <w:link w:val="Style15"/>
    <w:uiPriority w:val="34"/>
    <w:qFormat/>
    <w:rPr>
      <w:rFonts w:ascii="Calibri" w:hAnsi="Calibri"/>
      <w:sz w:val="24"/>
      <w:szCs w:val="24"/>
      <w:lang w:eastAsia="en-US" w:bidi="en-US"/>
    </w:rPr>
  </w:style>
  <w:style w:type="character" w:customStyle="1" w:styleId="af0">
    <w:name w:val="列表段落 字符"/>
    <w:link w:val="ae"/>
    <w:uiPriority w:val="34"/>
    <w:qFormat/>
    <w:rPr>
      <w:rFonts w:ascii="Times New Roman" w:eastAsia="宋体" w:hAnsi="Times New Roman" w:cs="Times New Roman"/>
      <w:kern w:val="2"/>
      <w:sz w:val="21"/>
      <w:szCs w:val="24"/>
    </w:rPr>
  </w:style>
  <w:style w:type="character" w:customStyle="1" w:styleId="a5">
    <w:name w:val="正文文本 字符"/>
    <w:link w:val="a4"/>
    <w:qFormat/>
    <w:rPr>
      <w:rFonts w:ascii="Times New Roman" w:eastAsia="宋体" w:hAnsi="Times New Roman" w:cs="Times New Roman"/>
      <w:color w:val="993300"/>
      <w:kern w:val="2"/>
      <w:sz w:val="24"/>
      <w:szCs w:val="24"/>
    </w:rPr>
  </w:style>
  <w:style w:type="character" w:customStyle="1" w:styleId="20">
    <w:name w:val="标题 2 字符"/>
    <w:basedOn w:val="a1"/>
    <w:link w:val="2"/>
    <w:rPr>
      <w:rFonts w:asciiTheme="majorHAnsi" w:eastAsiaTheme="majorEastAsia" w:hAnsiTheme="majorHAnsi" w:cstheme="majorBidi"/>
      <w:b/>
      <w:bCs/>
      <w:kern w:val="2"/>
      <w:sz w:val="32"/>
      <w:szCs w:val="32"/>
    </w:rPr>
  </w:style>
  <w:style w:type="paragraph" w:styleId="22">
    <w:name w:val="Body Text 2"/>
    <w:basedOn w:val="a"/>
    <w:link w:val="23"/>
    <w:unhideWhenUsed/>
    <w:qFormat/>
    <w:rsid w:val="005C48AF"/>
    <w:pPr>
      <w:spacing w:after="120" w:line="480" w:lineRule="auto"/>
    </w:pPr>
    <w:rPr>
      <w:rFonts w:asciiTheme="minorHAnsi" w:eastAsiaTheme="minorEastAsia" w:hAnsiTheme="minorHAnsi" w:cstheme="minorBidi"/>
    </w:rPr>
  </w:style>
  <w:style w:type="character" w:customStyle="1" w:styleId="23">
    <w:name w:val="正文文本 2 字符"/>
    <w:basedOn w:val="a1"/>
    <w:link w:val="22"/>
    <w:qFormat/>
    <w:rsid w:val="005C48AF"/>
    <w:rPr>
      <w:kern w:val="2"/>
      <w:sz w:val="21"/>
      <w:szCs w:val="24"/>
    </w:rPr>
  </w:style>
  <w:style w:type="paragraph" w:customStyle="1" w:styleId="Bodytext1">
    <w:name w:val="Body text|1"/>
    <w:basedOn w:val="a"/>
    <w:qFormat/>
    <w:rsid w:val="00004E95"/>
    <w:pPr>
      <w:spacing w:line="437" w:lineRule="auto"/>
      <w:ind w:firstLine="400"/>
    </w:pPr>
    <w:rPr>
      <w:rFonts w:ascii="宋体" w:hAnsi="宋体" w:cs="宋体"/>
      <w:sz w:val="30"/>
      <w:szCs w:val="30"/>
      <w:lang w:val="zh-TW" w:eastAsia="zh-TW" w:bidi="zh-TW"/>
    </w:rPr>
  </w:style>
  <w:style w:type="paragraph" w:customStyle="1" w:styleId="null3">
    <w:name w:val="null3"/>
    <w:hidden/>
    <w:qFormat/>
    <w:rsid w:val="00F35997"/>
    <w:rPr>
      <w:rFonts w:hint="eastAsia"/>
      <w:lang w:eastAsia="zh-Hans"/>
    </w:rPr>
  </w:style>
  <w:style w:type="paragraph" w:customStyle="1" w:styleId="AONormal">
    <w:name w:val="AONormal"/>
    <w:qFormat/>
    <w:rsid w:val="00F35997"/>
    <w:pPr>
      <w:autoSpaceDE w:val="0"/>
      <w:autoSpaceDN w:val="0"/>
      <w:adjustRightInd w:val="0"/>
      <w:spacing w:line="400" w:lineRule="exact"/>
      <w:ind w:firstLineChars="200" w:firstLine="440"/>
    </w:pPr>
    <w:rPr>
      <w:rFonts w:ascii="华文楷体" w:eastAsia="华文楷体" w:hAnsi="华文楷体" w:cs="华文楷体"/>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14</Pages>
  <Words>4387</Words>
  <Characters>4520</Characters>
  <Application>Microsoft Office Word</Application>
  <DocSecurity>0</DocSecurity>
  <Lines>251</Lines>
  <Paragraphs>254</Paragraphs>
  <ScaleCrop>false</ScaleCrop>
  <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ANNY</dc:creator>
  <cp:lastModifiedBy>杭琨</cp:lastModifiedBy>
  <cp:revision>65</cp:revision>
  <dcterms:created xsi:type="dcterms:W3CDTF">2023-07-21T08:43:00Z</dcterms:created>
  <dcterms:modified xsi:type="dcterms:W3CDTF">2026-05-19T07:21:00Z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FF4E031CA40C4691AAF10364A5AB5412</vt:lpwstr>
  </property>
</Properties>
</file>