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版本号：SXDY-2026-285号20260810001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2026年“陕菜之乡·镇安厨娘”培育项目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SXDY-2026-285号</w:t>
      </w:r>
      <w:r>
        <w:br/>
      </w:r>
      <w:r>
        <w:br/>
      </w:r>
      <w:r>
        <w:br/>
      </w:r>
    </w:p>
    <w:p>
      <w:pPr>
        <w:pStyle w:val="null3"/>
        <w:jc w:val="center"/>
        <w:outlineLvl w:val="2"/>
      </w:pPr>
      <w:r>
        <w:rPr>
          <w:rFonts w:ascii="仿宋_GB2312" w:hAnsi="仿宋_GB2312" w:cs="仿宋_GB2312" w:eastAsia="仿宋_GB2312"/>
          <w:sz w:val="28"/>
          <w:b/>
        </w:rPr>
        <w:t>镇安县人力资源和社会保障局（本级）</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镇安县人力资源和社会保障局（本级）</w:t>
      </w:r>
      <w:r>
        <w:rPr>
          <w:rFonts w:ascii="仿宋_GB2312" w:hAnsi="仿宋_GB2312" w:cs="仿宋_GB2312" w:eastAsia="仿宋_GB2312"/>
        </w:rPr>
        <w:t>委托，拟对</w:t>
      </w:r>
      <w:r>
        <w:rPr>
          <w:rFonts w:ascii="仿宋_GB2312" w:hAnsi="仿宋_GB2312" w:cs="仿宋_GB2312" w:eastAsia="仿宋_GB2312"/>
        </w:rPr>
        <w:t>2026年“陕菜之乡·镇安厨娘”培育项目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SXDY-2026-285号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2026年“陕菜之乡·镇安厨娘”培育项目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2026年“陕菜之乡·镇安厨娘”培育项目，开展陕菜技能培训200人，分四期，每期22天，每期50人，每人160课时。培训结束后就业人数达到30%人以上（含）。以创新赋能“镇安厨娘”产业高质量、多元化长效发展。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 自然人提供身份证）</w:t>
      </w:r>
    </w:p>
    <w:p>
      <w:pPr>
        <w:pStyle w:val="null3"/>
      </w:pPr>
      <w:r>
        <w:rPr>
          <w:rFonts w:ascii="仿宋_GB2312" w:hAnsi="仿宋_GB2312" w:cs="仿宋_GB2312" w:eastAsia="仿宋_GB2312"/>
        </w:rPr>
        <w:t>2、办学许可证：供应商应具备合法有效的《办学许可证》</w:t>
      </w:r>
    </w:p>
    <w:p>
      <w:pPr>
        <w:pStyle w:val="null3"/>
      </w:pPr>
      <w:r>
        <w:rPr>
          <w:rFonts w:ascii="仿宋_GB2312" w:hAnsi="仿宋_GB2312" w:cs="仿宋_GB2312" w:eastAsia="仿宋_GB2312"/>
        </w:rPr>
        <w:t>3、师资要求：持有⾼级⼯以上或者⾼级职称以上</w:t>
      </w:r>
    </w:p>
    <w:p>
      <w:pPr>
        <w:pStyle w:val="null3"/>
      </w:pPr>
      <w:r>
        <w:rPr>
          <w:rFonts w:ascii="仿宋_GB2312" w:hAnsi="仿宋_GB2312" w:cs="仿宋_GB2312" w:eastAsia="仿宋_GB2312"/>
        </w:rPr>
        <w:t>4、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rFonts w:ascii="仿宋_GB2312" w:hAnsi="仿宋_GB2312" w:cs="仿宋_GB2312" w:eastAsia="仿宋_GB2312"/>
        </w:rPr>
        <w:t>5、财务状况报告（任选其一）：提供应商2025年度经审计的财务报告或磋商截止时间前三个月内其基本开户银行出具的资信证明及账户开户许可证明材料或财政部门认可的政府采购专业担保机构开具的投标担保函。</w:t>
      </w:r>
    </w:p>
    <w:p>
      <w:pPr>
        <w:pStyle w:val="null3"/>
      </w:pPr>
      <w:r>
        <w:rPr>
          <w:rFonts w:ascii="仿宋_GB2312" w:hAnsi="仿宋_GB2312" w:cs="仿宋_GB2312" w:eastAsia="仿宋_GB2312"/>
        </w:rPr>
        <w:t>6、税收缴纳证明：提供2026年01月至今已缴纳的至少一个月的纳税证明或完税证明（任意税种），依法免税的单位应提供相关证明材料。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7、社会保障资金缴纳证明：提供2026年01月至今已缴存的至少一个月的社会保障资金缴存单据或社保机构开具的社会保险参保缴费情况证明，依法不需要缴纳社会保障资金的单位应提供相关证明材料。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9、具有履行本合同所必需的设备和专业技术能力的声明：提供具有履行本合同所必需的设备和专业技术能力的声明</w:t>
      </w:r>
    </w:p>
    <w:p>
      <w:pPr>
        <w:pStyle w:val="null3"/>
      </w:pPr>
      <w:r>
        <w:rPr>
          <w:rFonts w:ascii="仿宋_GB2312" w:hAnsi="仿宋_GB2312" w:cs="仿宋_GB2312" w:eastAsia="仿宋_GB2312"/>
        </w:rPr>
        <w:t>10、供应商信用：供应商不得在“信用中国”网站(Www.creditchina.gov.cn)中被列入里大税收违法失信主体的当事人，不得在“中国执行信息公开网”(http://zxgk.court.gov.cn)网站中被列为失信被执行人，不得为"中国政府采购网"(www.cgP.gov.cn)政府采购严重法失信行为记录名单中被财政部门禁止参加政府采购活动的供应商(附网站查询截图)。</w:t>
      </w:r>
    </w:p>
    <w:p>
      <w:pPr>
        <w:pStyle w:val="null3"/>
      </w:pPr>
      <w:r>
        <w:rPr>
          <w:rFonts w:ascii="仿宋_GB2312" w:hAnsi="仿宋_GB2312" w:cs="仿宋_GB2312" w:eastAsia="仿宋_GB2312"/>
        </w:rPr>
        <w:t>11、控股管理关系：单位负责人为同一人或者存在直接控股、管理关系的不同供应商，不得参加同一合同项下的政府采购活动。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镇安县人力资源和社会保障局（本级）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县城前街100号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陕西省西安市雁塔区汇成天玺酒店C座11楼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17342498068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采购包1：999,906.00元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 代理服务费收费标准：招标代理服务费参照国家计委印发《招标代理服务收费管理暂⾏办法》的通知（计价格[2002]1980号）⽂件、发改价格[2011]534号⽂件及国家发改委印发的《关于进⼀步放开建设项⽬专业服务价格的通知》[2015]299号⽂件的收取标准计取；招标代理服务费由成交单位在领取成交通知书前⼀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镇安县人力资源和社会保障局（本级）</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镇安县人力资源和社会保障局（本级）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镇安县人力资源和社会保障局（本级）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采购人享有培训教材及视频课件的著作权。项目验收时，供应商应提交涉及该项目所有的相关文档。</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联系人：张丹</w:t>
      </w:r>
    </w:p>
    <w:p>
      <w:pPr>
        <w:pStyle w:val="null3"/>
      </w:pPr>
      <w:r>
        <w:rPr>
          <w:rFonts w:ascii="仿宋_GB2312" w:hAnsi="仿宋_GB2312" w:cs="仿宋_GB2312" w:eastAsia="仿宋_GB2312"/>
        </w:rPr>
        <w:t>联系电话：17342498068</w:t>
      </w:r>
    </w:p>
    <w:p>
      <w:pPr>
        <w:pStyle w:val="null3"/>
      </w:pPr>
      <w:r>
        <w:rPr>
          <w:rFonts w:ascii="仿宋_GB2312" w:hAnsi="仿宋_GB2312" w:cs="仿宋_GB2312" w:eastAsia="仿宋_GB2312"/>
        </w:rPr>
        <w:t>地址：陕西省商洛市镇安县永乐街道办镇城社区天坤都市A座四单元301室</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2026年“陕菜之乡·镇安厨娘”培育项目</w:t>
      </w:r>
      <w:r>
        <w:rPr>
          <w:rFonts w:ascii="仿宋_GB2312" w:hAnsi="仿宋_GB2312" w:cs="仿宋_GB2312" w:eastAsia="仿宋_GB2312"/>
          <w:sz w:val="21"/>
        </w:rPr>
        <w:t>，开展陕菜技能培训</w:t>
      </w:r>
      <w:r>
        <w:rPr>
          <w:rFonts w:ascii="仿宋_GB2312" w:hAnsi="仿宋_GB2312" w:cs="仿宋_GB2312" w:eastAsia="仿宋_GB2312"/>
          <w:sz w:val="21"/>
        </w:rPr>
        <w:t>200人，</w:t>
      </w:r>
      <w:r>
        <w:rPr>
          <w:rFonts w:ascii="仿宋_GB2312" w:hAnsi="仿宋_GB2312" w:cs="仿宋_GB2312" w:eastAsia="仿宋_GB2312"/>
          <w:sz w:val="21"/>
        </w:rPr>
        <w:t>分四期，每期</w:t>
      </w:r>
      <w:r>
        <w:rPr>
          <w:rFonts w:ascii="仿宋_GB2312" w:hAnsi="仿宋_GB2312" w:cs="仿宋_GB2312" w:eastAsia="仿宋_GB2312"/>
          <w:sz w:val="21"/>
        </w:rPr>
        <w:t>22天，每期50人，每人160课时。</w:t>
      </w:r>
      <w:r>
        <w:rPr>
          <w:rFonts w:ascii="仿宋_GB2312" w:hAnsi="仿宋_GB2312" w:cs="仿宋_GB2312" w:eastAsia="仿宋_GB2312"/>
          <w:sz w:val="21"/>
        </w:rPr>
        <w:t>培训结束后就业人数达到</w:t>
      </w:r>
      <w:r>
        <w:rPr>
          <w:rFonts w:ascii="仿宋_GB2312" w:hAnsi="仿宋_GB2312" w:cs="仿宋_GB2312" w:eastAsia="仿宋_GB2312"/>
          <w:sz w:val="21"/>
        </w:rPr>
        <w:t>30%人以上（含）。以创新赋能“镇安厨娘”产业高质量、多元化长效发展。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999,906.00</w:t>
      </w:r>
    </w:p>
    <w:p>
      <w:pPr>
        <w:pStyle w:val="null3"/>
      </w:pPr>
      <w:r>
        <w:rPr>
          <w:rFonts w:ascii="仿宋_GB2312" w:hAnsi="仿宋_GB2312" w:cs="仿宋_GB2312" w:eastAsia="仿宋_GB2312"/>
        </w:rPr>
        <w:t>采购包最高限价（元）: 999,906.00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技能培训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999,906.00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标的名称：技能培训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b/>
              </w:rPr>
              <w:t>一、项目概括</w:t>
            </w:r>
          </w:p>
          <w:p>
            <w:pPr>
              <w:pStyle w:val="null3"/>
              <w:ind w:firstLine="560"/>
              <w:jc w:val="both"/>
            </w:pPr>
            <w:r>
              <w:rPr>
                <w:rFonts w:ascii="仿宋_GB2312" w:hAnsi="仿宋_GB2312" w:cs="仿宋_GB2312" w:eastAsia="仿宋_GB2312"/>
                <w:sz w:val="18"/>
              </w:rPr>
              <w:t>1、项目名称：</w:t>
            </w:r>
            <w:r>
              <w:rPr>
                <w:rFonts w:ascii="仿宋_GB2312" w:hAnsi="仿宋_GB2312" w:cs="仿宋_GB2312" w:eastAsia="仿宋_GB2312"/>
                <w:sz w:val="18"/>
              </w:rPr>
              <w:t>2026年“陕菜之乡·镇安厨娘”培育项目</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2、</w:t>
            </w:r>
            <w:r>
              <w:rPr>
                <w:rFonts w:ascii="仿宋_GB2312" w:hAnsi="仿宋_GB2312" w:cs="仿宋_GB2312" w:eastAsia="仿宋_GB2312"/>
                <w:sz w:val="18"/>
              </w:rPr>
              <w:t>建设</w:t>
            </w:r>
            <w:r>
              <w:rPr>
                <w:rFonts w:ascii="仿宋_GB2312" w:hAnsi="仿宋_GB2312" w:cs="仿宋_GB2312" w:eastAsia="仿宋_GB2312"/>
                <w:sz w:val="18"/>
              </w:rPr>
              <w:t>单位：镇安县</w:t>
            </w:r>
            <w:r>
              <w:rPr>
                <w:rFonts w:ascii="仿宋_GB2312" w:hAnsi="仿宋_GB2312" w:cs="仿宋_GB2312" w:eastAsia="仿宋_GB2312"/>
                <w:sz w:val="18"/>
              </w:rPr>
              <w:t>人力资源和社会保障局</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3、服务范围：</w:t>
            </w:r>
            <w:r>
              <w:rPr>
                <w:rFonts w:ascii="仿宋_GB2312" w:hAnsi="仿宋_GB2312" w:cs="仿宋_GB2312" w:eastAsia="仿宋_GB2312"/>
                <w:sz w:val="18"/>
              </w:rPr>
              <w:t>2026年“陕菜之乡·镇安厨娘”培育项目</w:t>
            </w:r>
            <w:r>
              <w:rPr>
                <w:rFonts w:ascii="仿宋_GB2312" w:hAnsi="仿宋_GB2312" w:cs="仿宋_GB2312" w:eastAsia="仿宋_GB2312"/>
                <w:sz w:val="18"/>
              </w:rPr>
              <w:t>，开展陕菜技能培训</w:t>
            </w:r>
            <w:r>
              <w:rPr>
                <w:rFonts w:ascii="仿宋_GB2312" w:hAnsi="仿宋_GB2312" w:cs="仿宋_GB2312" w:eastAsia="仿宋_GB2312"/>
                <w:sz w:val="18"/>
              </w:rPr>
              <w:t>200人，</w:t>
            </w:r>
            <w:r>
              <w:rPr>
                <w:rFonts w:ascii="仿宋_GB2312" w:hAnsi="仿宋_GB2312" w:cs="仿宋_GB2312" w:eastAsia="仿宋_GB2312"/>
                <w:sz w:val="18"/>
              </w:rPr>
              <w:t>培训结束后就业人数达到</w:t>
            </w:r>
            <w:r>
              <w:rPr>
                <w:rFonts w:ascii="仿宋_GB2312" w:hAnsi="仿宋_GB2312" w:cs="仿宋_GB2312" w:eastAsia="仿宋_GB2312"/>
                <w:sz w:val="18"/>
              </w:rPr>
              <w:t>30%人以上（含）。以创新赋能“镇安厨娘”产业高质量、多元化长效发展。</w:t>
            </w:r>
          </w:p>
          <w:p>
            <w:pPr>
              <w:pStyle w:val="null3"/>
              <w:ind w:firstLine="560"/>
              <w:jc w:val="both"/>
            </w:pPr>
            <w:r>
              <w:rPr>
                <w:rFonts w:ascii="仿宋_GB2312" w:hAnsi="仿宋_GB2312" w:cs="仿宋_GB2312" w:eastAsia="仿宋_GB2312"/>
                <w:sz w:val="18"/>
              </w:rPr>
              <w:t>4</w:t>
            </w:r>
            <w:r>
              <w:rPr>
                <w:rFonts w:ascii="仿宋_GB2312" w:hAnsi="仿宋_GB2312" w:cs="仿宋_GB2312" w:eastAsia="仿宋_GB2312"/>
                <w:sz w:val="18"/>
              </w:rPr>
              <w:t>、</w:t>
            </w:r>
            <w:r>
              <w:rPr>
                <w:rFonts w:ascii="仿宋_GB2312" w:hAnsi="仿宋_GB2312" w:cs="仿宋_GB2312" w:eastAsia="仿宋_GB2312"/>
                <w:sz w:val="18"/>
              </w:rPr>
              <w:t>培训时间：</w:t>
            </w:r>
            <w:r>
              <w:rPr>
                <w:rFonts w:ascii="仿宋_GB2312" w:hAnsi="仿宋_GB2312" w:cs="仿宋_GB2312" w:eastAsia="仿宋_GB2312"/>
                <w:sz w:val="18"/>
              </w:rPr>
              <w:t>88天。</w:t>
            </w:r>
            <w:r>
              <w:rPr>
                <w:rFonts w:ascii="仿宋_GB2312" w:hAnsi="仿宋_GB2312" w:cs="仿宋_GB2312" w:eastAsia="仿宋_GB2312"/>
                <w:sz w:val="18"/>
              </w:rPr>
              <w:t>（分四期，每期</w:t>
            </w:r>
            <w:r>
              <w:rPr>
                <w:rFonts w:ascii="仿宋_GB2312" w:hAnsi="仿宋_GB2312" w:cs="仿宋_GB2312" w:eastAsia="仿宋_GB2312"/>
                <w:sz w:val="18"/>
              </w:rPr>
              <w:t>22天，每期50人）</w:t>
            </w:r>
          </w:p>
          <w:p>
            <w:pPr>
              <w:pStyle w:val="null3"/>
              <w:ind w:firstLine="580"/>
              <w:jc w:val="both"/>
            </w:pPr>
            <w:r>
              <w:rPr>
                <w:rFonts w:ascii="仿宋_GB2312" w:hAnsi="仿宋_GB2312" w:cs="仿宋_GB2312" w:eastAsia="仿宋_GB2312"/>
                <w:sz w:val="18"/>
              </w:rPr>
              <w:t>5、培训人数：200人，每人160课时。</w:t>
            </w:r>
          </w:p>
          <w:p>
            <w:pPr>
              <w:pStyle w:val="null3"/>
              <w:ind w:firstLine="560"/>
              <w:jc w:val="both"/>
            </w:pPr>
            <w:r>
              <w:rPr>
                <w:rFonts w:ascii="仿宋_GB2312" w:hAnsi="仿宋_GB2312" w:cs="仿宋_GB2312" w:eastAsia="仿宋_GB2312"/>
                <w:sz w:val="18"/>
              </w:rPr>
              <w:t>6、培训类别：</w:t>
            </w:r>
            <w:r>
              <w:rPr>
                <w:rFonts w:ascii="仿宋_GB2312" w:hAnsi="仿宋_GB2312" w:cs="仿宋_GB2312" w:eastAsia="仿宋_GB2312"/>
                <w:sz w:val="18"/>
              </w:rPr>
              <w:t>陕菜</w:t>
            </w:r>
            <w:r>
              <w:rPr>
                <w:rFonts w:ascii="仿宋_GB2312" w:hAnsi="仿宋_GB2312" w:cs="仿宋_GB2312" w:eastAsia="仿宋_GB2312"/>
                <w:sz w:val="18"/>
              </w:rPr>
              <w:t>技能培训</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7、合格标准：培训后取得培训合格证书。</w:t>
            </w:r>
          </w:p>
          <w:p>
            <w:pPr>
              <w:pStyle w:val="null3"/>
              <w:ind w:firstLine="560"/>
              <w:jc w:val="both"/>
            </w:pPr>
            <w:r>
              <w:rPr>
                <w:rFonts w:ascii="仿宋_GB2312" w:hAnsi="仿宋_GB2312" w:cs="仿宋_GB2312" w:eastAsia="仿宋_GB2312"/>
                <w:sz w:val="18"/>
              </w:rPr>
              <w:t>8、档案资料收集、整理与上报：包括培训资料、就业资料、等级认定资料，接受组织考核。</w:t>
            </w:r>
          </w:p>
          <w:p>
            <w:pPr>
              <w:pStyle w:val="null3"/>
              <w:ind w:firstLine="560"/>
              <w:jc w:val="both"/>
            </w:pPr>
            <w:r>
              <w:rPr>
                <w:rFonts w:ascii="仿宋_GB2312" w:hAnsi="仿宋_GB2312" w:cs="仿宋_GB2312" w:eastAsia="仿宋_GB2312"/>
                <w:sz w:val="18"/>
              </w:rPr>
              <w:t>9、师资要求：</w:t>
            </w:r>
            <w:r>
              <w:rPr>
                <w:rFonts w:ascii="仿宋_GB2312" w:hAnsi="仿宋_GB2312" w:cs="仿宋_GB2312" w:eastAsia="仿宋_GB2312"/>
                <w:sz w:val="18"/>
              </w:rPr>
              <w:t>选取具有资质、师资力量雄厚的培训机构承担培训任务</w:t>
            </w:r>
            <w:r>
              <w:rPr>
                <w:rFonts w:ascii="仿宋_GB2312" w:hAnsi="仿宋_GB2312" w:cs="仿宋_GB2312" w:eastAsia="仿宋_GB2312"/>
                <w:sz w:val="18"/>
              </w:rPr>
              <w:t>，教师持有高级工以上或者高级职称以上；助教具有一定的责任心、上进心、熟练掌握办公软件</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rPr>
              <w:t>二</w:t>
            </w:r>
            <w:r>
              <w:rPr>
                <w:rFonts w:ascii="仿宋_GB2312" w:hAnsi="仿宋_GB2312" w:cs="仿宋_GB2312" w:eastAsia="仿宋_GB2312"/>
                <w:sz w:val="18"/>
                <w:b/>
              </w:rPr>
              <w:t>、项目重大意义</w:t>
            </w:r>
          </w:p>
          <w:p>
            <w:pPr>
              <w:pStyle w:val="null3"/>
              <w:ind w:firstLine="560"/>
              <w:jc w:val="both"/>
            </w:pPr>
            <w:r>
              <w:rPr>
                <w:rFonts w:ascii="仿宋_GB2312" w:hAnsi="仿宋_GB2312" w:cs="仿宋_GB2312" w:eastAsia="仿宋_GB2312"/>
                <w:sz w:val="18"/>
              </w:rPr>
              <w:t>为进一步拓宽城乡劳动力就业增收渠道，助力劳动者稳就业、促增收，我县将构建完善</w:t>
            </w:r>
            <w:r>
              <w:rPr>
                <w:rFonts w:ascii="仿宋_GB2312" w:hAnsi="仿宋_GB2312" w:cs="仿宋_GB2312" w:eastAsia="仿宋_GB2312"/>
                <w:sz w:val="18"/>
              </w:rPr>
              <w:t>“镇安厨娘”技能培训、资格认定、品牌塑造、定向外派、权益保障、创业扶持全链条产业发展体系，带动县域高端特色劳务产业提质发展。紧抓私厨、康养餐饮、高端家宴市场持续扩容的发展机遇，依托镇安县传统劳务输出资源优势，集中培育壮大“镇安厨娘”特色劳务产业。</w:t>
            </w:r>
          </w:p>
          <w:p>
            <w:pPr>
              <w:pStyle w:val="null3"/>
              <w:ind w:firstLine="560"/>
              <w:jc w:val="both"/>
            </w:pPr>
            <w:r>
              <w:rPr>
                <w:rFonts w:ascii="仿宋_GB2312" w:hAnsi="仿宋_GB2312" w:cs="仿宋_GB2312" w:eastAsia="仿宋_GB2312"/>
                <w:sz w:val="18"/>
              </w:rPr>
              <w:t>围绕</w:t>
            </w:r>
            <w:r>
              <w:rPr>
                <w:rFonts w:ascii="仿宋_GB2312" w:hAnsi="仿宋_GB2312" w:cs="仿宋_GB2312" w:eastAsia="仿宋_GB2312"/>
                <w:sz w:val="18"/>
              </w:rPr>
              <w:t>镇安</w:t>
            </w:r>
            <w:r>
              <w:rPr>
                <w:rFonts w:ascii="仿宋_GB2312" w:hAnsi="仿宋_GB2312" w:cs="仿宋_GB2312" w:eastAsia="仿宋_GB2312"/>
                <w:sz w:val="18"/>
              </w:rPr>
              <w:t>“三桌饭”、</w:t>
            </w:r>
            <w:r>
              <w:rPr>
                <w:rFonts w:ascii="仿宋_GB2312" w:hAnsi="仿宋_GB2312" w:cs="仿宋_GB2312" w:eastAsia="仿宋_GB2312"/>
                <w:sz w:val="18"/>
              </w:rPr>
              <w:t>陕南乡土菜、宴席烹制、单位食堂大锅菜、中式面点、小吃制作、食材采购储存、后厨卫生消杀、餐饮食品安全等核心方向，引入先进餐饮教学课程与标准化管理模式</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b/>
              </w:rPr>
              <w:t>三、招生条件</w:t>
            </w:r>
          </w:p>
          <w:p>
            <w:pPr>
              <w:pStyle w:val="null3"/>
              <w:ind w:firstLine="560"/>
              <w:jc w:val="both"/>
            </w:pPr>
            <w:r>
              <w:rPr>
                <w:rFonts w:ascii="仿宋_GB2312" w:hAnsi="仿宋_GB2312" w:cs="仿宋_GB2312" w:eastAsia="仿宋_GB2312"/>
                <w:sz w:val="18"/>
                <w:b/>
              </w:rPr>
              <w:t>1.招生对象。</w:t>
            </w:r>
            <w:r>
              <w:rPr>
                <w:rFonts w:ascii="仿宋_GB2312" w:hAnsi="仿宋_GB2312" w:cs="仿宋_GB2312" w:eastAsia="仿宋_GB2312"/>
                <w:sz w:val="18"/>
              </w:rPr>
              <w:t>不限性别重点倾斜吸纳农村闲置妇女劳动力；优先招录有家庭烹饪、后厨帮工、宴席操办基础经验人员，同时吸纳具备餐饮相关理论基础的院校毕业生、有餐饮从业经历返乡务工人员。</w:t>
            </w:r>
          </w:p>
          <w:p>
            <w:pPr>
              <w:pStyle w:val="null3"/>
              <w:ind w:firstLine="560"/>
              <w:jc w:val="both"/>
            </w:pPr>
            <w:r>
              <w:rPr>
                <w:rFonts w:ascii="仿宋_GB2312" w:hAnsi="仿宋_GB2312" w:cs="仿宋_GB2312" w:eastAsia="仿宋_GB2312"/>
                <w:sz w:val="18"/>
                <w:b/>
              </w:rPr>
              <w:t>2.招生标准。</w:t>
            </w:r>
            <w:r>
              <w:rPr>
                <w:rFonts w:ascii="仿宋_GB2312" w:hAnsi="仿宋_GB2312" w:cs="仿宋_GB2312" w:eastAsia="仿宋_GB2312"/>
                <w:sz w:val="18"/>
              </w:rPr>
              <w:t>年龄16—60周岁；初中及以上文化程度；身体健康，无传染病史</w:t>
            </w:r>
            <w:r>
              <w:rPr>
                <w:rFonts w:ascii="仿宋_GB2312" w:hAnsi="仿宋_GB2312" w:cs="仿宋_GB2312" w:eastAsia="仿宋_GB2312"/>
                <w:sz w:val="18"/>
              </w:rPr>
              <w:t>。</w:t>
            </w:r>
          </w:p>
          <w:p>
            <w:pPr>
              <w:pStyle w:val="null3"/>
              <w:ind w:firstLine="560"/>
              <w:jc w:val="both"/>
            </w:pPr>
            <w:r>
              <w:rPr>
                <w:rFonts w:ascii="仿宋_GB2312" w:hAnsi="仿宋_GB2312" w:cs="仿宋_GB2312" w:eastAsia="仿宋_GB2312"/>
                <w:sz w:val="18"/>
                <w:b/>
              </w:rPr>
              <w:t>3.筛选标准。</w:t>
            </w:r>
            <w:r>
              <w:rPr>
                <w:rFonts w:ascii="仿宋_GB2312" w:hAnsi="仿宋_GB2312" w:cs="仿宋_GB2312" w:eastAsia="仿宋_GB2312"/>
                <w:sz w:val="18"/>
              </w:rPr>
              <w:t>参训人员必须具有就业意愿及就业条件，吃苦耐劳、服从岗位管理，具备基础厨具使用、食材处理学习能力，能适应后厨、食堂、宴席、务工等工作场景。</w:t>
            </w:r>
          </w:p>
          <w:p>
            <w:pPr>
              <w:pStyle w:val="null3"/>
              <w:ind w:firstLine="560"/>
              <w:jc w:val="both"/>
            </w:pPr>
            <w:r>
              <w:rPr>
                <w:rFonts w:ascii="仿宋_GB2312" w:hAnsi="仿宋_GB2312" w:cs="仿宋_GB2312" w:eastAsia="仿宋_GB2312"/>
                <w:sz w:val="18"/>
                <w:b/>
              </w:rPr>
              <w:t>4.费用标准。</w:t>
            </w:r>
            <w:r>
              <w:rPr>
                <w:rFonts w:ascii="仿宋_GB2312" w:hAnsi="仿宋_GB2312" w:cs="仿宋_GB2312" w:eastAsia="仿宋_GB2312"/>
                <w:sz w:val="18"/>
              </w:rPr>
              <w:t>培训实行</w:t>
            </w:r>
            <w:r>
              <w:rPr>
                <w:rFonts w:ascii="仿宋_GB2312" w:hAnsi="仿宋_GB2312" w:cs="仿宋_GB2312" w:eastAsia="仿宋_GB2312"/>
                <w:sz w:val="18"/>
              </w:rPr>
              <w:t>“三包两免”（包吃、包住、包</w:t>
            </w:r>
            <w:r>
              <w:rPr>
                <w:rFonts w:ascii="仿宋_GB2312" w:hAnsi="仿宋_GB2312" w:cs="仿宋_GB2312" w:eastAsia="仿宋_GB2312"/>
                <w:sz w:val="18"/>
              </w:rPr>
              <w:t>推荐</w:t>
            </w:r>
            <w:r>
              <w:rPr>
                <w:rFonts w:ascii="仿宋_GB2312" w:hAnsi="仿宋_GB2312" w:cs="仿宋_GB2312" w:eastAsia="仿宋_GB2312"/>
                <w:sz w:val="18"/>
              </w:rPr>
              <w:t>就业，免学费、免教材费）的培训制度，提高学员参训积极性，鼓励和引导更多农村富余劳动力加入</w:t>
            </w:r>
            <w:r>
              <w:rPr>
                <w:rFonts w:ascii="仿宋_GB2312" w:hAnsi="仿宋_GB2312" w:cs="仿宋_GB2312" w:eastAsia="仿宋_GB2312"/>
                <w:sz w:val="18"/>
              </w:rPr>
              <w:t>厨娘</w:t>
            </w:r>
            <w:r>
              <w:rPr>
                <w:rFonts w:ascii="仿宋_GB2312" w:hAnsi="仿宋_GB2312" w:cs="仿宋_GB2312" w:eastAsia="仿宋_GB2312"/>
                <w:sz w:val="18"/>
              </w:rPr>
              <w:t>行业。</w:t>
            </w:r>
          </w:p>
          <w:p>
            <w:pPr>
              <w:pStyle w:val="null3"/>
              <w:ind w:firstLine="560"/>
              <w:jc w:val="both"/>
            </w:pPr>
            <w:r>
              <w:rPr>
                <w:rFonts w:ascii="仿宋_GB2312" w:hAnsi="仿宋_GB2312" w:cs="仿宋_GB2312" w:eastAsia="仿宋_GB2312"/>
                <w:sz w:val="18"/>
                <w:b/>
              </w:rPr>
              <w:t>5.招生宣传。</w:t>
            </w:r>
            <w:r>
              <w:rPr>
                <w:rFonts w:ascii="仿宋_GB2312" w:hAnsi="仿宋_GB2312" w:cs="仿宋_GB2312" w:eastAsia="仿宋_GB2312"/>
                <w:sz w:val="18"/>
              </w:rPr>
              <w:t>走村入户、开宣讲会、村组干部会、发放宣传彩页、融媒体推送宣传信息等方式为途径，让广大城乡妇女转变思想观念，明白</w:t>
            </w:r>
            <w:r>
              <w:rPr>
                <w:rFonts w:ascii="仿宋_GB2312" w:hAnsi="仿宋_GB2312" w:cs="仿宋_GB2312" w:eastAsia="仿宋_GB2312"/>
                <w:sz w:val="18"/>
              </w:rPr>
              <w:t>“镇安</w:t>
            </w:r>
            <w:r>
              <w:rPr>
                <w:rFonts w:ascii="仿宋_GB2312" w:hAnsi="仿宋_GB2312" w:cs="仿宋_GB2312" w:eastAsia="仿宋_GB2312"/>
                <w:sz w:val="18"/>
              </w:rPr>
              <w:t>厨娘</w:t>
            </w:r>
            <w:r>
              <w:rPr>
                <w:rFonts w:ascii="仿宋_GB2312" w:hAnsi="仿宋_GB2312" w:cs="仿宋_GB2312" w:eastAsia="仿宋_GB2312"/>
                <w:sz w:val="18"/>
              </w:rPr>
              <w:t>”产业不是普通的保姆服务行业，而是拥有专业技术能力的高端服务型产业，形成“人人参与、人人争先”的良好氛围。</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88日历天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镇安县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其他，项目实施完成一次性支付，达到付款条件起30个工作日内，支付合同总金额的100.0%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详见采购文件及要求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本采购包非专⻔⾯向中⼩企业采购</w:t>
            </w:r>
          </w:p>
        </w:tc>
        <w:tc>
          <w:tcPr>
            <w:tcW w:type="dxa" w:w="3322"/>
          </w:tcPr>
          <w:p>
            <w:pPr>
              <w:pStyle w:val="null3"/>
            </w:pPr>
            <w:r>
              <w:rPr>
                <w:rFonts w:ascii="仿宋_GB2312" w:hAnsi="仿宋_GB2312" w:cs="仿宋_GB2312" w:eastAsia="仿宋_GB2312"/>
              </w:rPr>
              <w:t>参与的供应商（联合体）服务全部由符合政策要求的供应商承接（除中小企业外，本项目还可由事业单位、社会组织等非企业主体提供服务）</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 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办学许可证</w:t>
            </w:r>
          </w:p>
        </w:tc>
        <w:tc>
          <w:tcPr>
            <w:tcW w:type="dxa" w:w="3322"/>
          </w:tcPr>
          <w:p>
            <w:pPr>
              <w:pStyle w:val="null3"/>
            </w:pPr>
            <w:r>
              <w:rPr>
                <w:rFonts w:ascii="仿宋_GB2312" w:hAnsi="仿宋_GB2312" w:cs="仿宋_GB2312" w:eastAsia="仿宋_GB2312"/>
              </w:rPr>
              <w:t>供应商应具备合法有效的《办学许可证》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师资要求</w:t>
            </w:r>
          </w:p>
        </w:tc>
        <w:tc>
          <w:tcPr>
            <w:tcW w:type="dxa" w:w="3322"/>
          </w:tcPr>
          <w:p>
            <w:pPr>
              <w:pStyle w:val="null3"/>
            </w:pPr>
            <w:r>
              <w:rPr>
                <w:rFonts w:ascii="仿宋_GB2312" w:hAnsi="仿宋_GB2312" w:cs="仿宋_GB2312" w:eastAsia="仿宋_GB2312"/>
              </w:rPr>
              <w:t>持有⾼级⼯以上或者⾼级职称以上</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提供应商2025年度经审计的财务报告或磋商截止时间前三个月内其基本开户银行出具的资信证明及账户开户许可证明材料或财政部门认可的政府采购专业担保机构开具的投标担保函。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供应商不得在“信用中国”网站(Www.creditchina.gov.cn)中被列入里大税收违法失信主体的当事人，不得在“中国执行信息公开网”(http://zxgk.court.gov.cn)网站中被列为失信被执行人，不得为"中国政府采购网"(www.cgP.gov.cn)政府采购严重法失信行为记录名单中被财政部门禁止参加政府采购活动的供应商(附网站查询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唯一报价，且未超出采购预算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响应文件封面 服务方案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服务实施⽅案</w:t>
            </w:r>
          </w:p>
        </w:tc>
        <w:tc>
          <w:tcPr>
            <w:tcW w:type="dxa" w:w="2492"/>
          </w:tcPr>
          <w:p>
            <w:pPr>
              <w:pStyle w:val="null3"/>
            </w:pPr>
            <w:r>
              <w:rPr>
                <w:rFonts w:ascii="仿宋_GB2312" w:hAnsi="仿宋_GB2312" w:cs="仿宋_GB2312" w:eastAsia="仿宋_GB2312"/>
              </w:rPr>
              <w:t>⼀、评审内容 针对本项⽬提供服务实施⽅案，内容包括：①服务⽬标②服务标准③⼯作流 程④⼯作计划⑤主要⼯作内容。 ⼆、评审标准 1、完整性：⽅案须全⾯，对评审内容中的 各项要求有详细描述； 2、可实施性：切合本项⽬实际情况，实施步骤清晰、合理； 3、 针对性：⽅案能够紧扣项⽬实际情况，内容科学合理。三、赋分标准 ①服务⽬标：每完全 满⾜⼀个评审标准得 1 分，基本满⾜⼀个评审标准得 0.5 分，满分 3 分，未提供不得分 。 ②服务标准：每完全满⾜⼀个评审标准得 1 分，基本满⾜⼀个评审标准得 0.5 分，满 分 3 分，未提供不得分。 ③⼯作流程：每完全满⾜⼀个评审标准得 1 分，基本满⾜⼀个 评审标准得 0.5 分，满分 3 分，未提供不得分。 ④⼯作计划：每完全满⾜⼀个评审标准 得 1 分，基本满⾜⼀个评审标准得 0.5 分，满分 3 分，未提供不得分。 ⑤主要⼯作内容 ：每完全满⾜⼀个评审标准得 1 分，基本满⾜⼀个评审标准得 0.5 分，满分 3 分，未提 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岗位资源</w:t>
            </w:r>
          </w:p>
        </w:tc>
        <w:tc>
          <w:tcPr>
            <w:tcW w:type="dxa" w:w="2492"/>
          </w:tcPr>
          <w:p>
            <w:pPr>
              <w:pStyle w:val="null3"/>
            </w:pPr>
            <w:r>
              <w:rPr>
                <w:rFonts w:ascii="仿宋_GB2312" w:hAnsi="仿宋_GB2312" w:cs="仿宋_GB2312" w:eastAsia="仿宋_GB2312"/>
              </w:rPr>
              <w:t>供应商提供就业岗位资源，根据培训就业合作单位数量(需提供相关证明材料)赋分，每提 供⼀份岗位资源得2分，最多得6分。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拟投⼊设备</w:t>
            </w:r>
          </w:p>
        </w:tc>
        <w:tc>
          <w:tcPr>
            <w:tcW w:type="dxa" w:w="2492"/>
          </w:tcPr>
          <w:p>
            <w:pPr>
              <w:pStyle w:val="null3"/>
            </w:pPr>
            <w:r>
              <w:rPr>
                <w:rFonts w:ascii="仿宋_GB2312" w:hAnsi="仿宋_GB2312" w:cs="仿宋_GB2312" w:eastAsia="仿宋_GB2312"/>
              </w:rPr>
              <w:t>①设备名称、规格：完整、清晰列出全部设备名称及规格得 2 分；缺⼀项扣 0.5 分，扣 完为⽌，未提供不得分。 ②设备技术参数：所有设备参数完整、满⾜项⽬要求得 4 分； 缺⼀项扣 1 分，扣完为⽌，未提供不得分。 ③专⽤⼯具设备清单：提供完整专⽤⼯具清 单得 3 分；缺漏、不清晰酌情扣 1 分，扣完为⽌，未提供不得分。 ④备⽤设备：提供备 ⽤设备（规格、数量明确）得 3 分；缺漏、不清晰酌情扣 1 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供应商须针对本项⽬及采购⼈实际需求，提供详细具体可⾏的售后服务保障，有详细的服 务承诺书，提供的专业技能培训后续跟踪⽅案，且能及时响应和积极配合采购⼈的有关要 求。根据响应程度横向对⽐计0-10分。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 针对本项⽬提供应急预案，内容包含：①安全管理制度②安全隐患排查③医 疗救援、应急救援机制④应对突发事件的处理措施。⼆、评审标准 1、完整性：⽅案须全 ⾯，对评审内容中的各项要求有详细描述； 2、可实施性：切合本项⽬实际情况，提出步 骤清晰、合理的⽅案； 3、针对性：⽅案能够紧扣项⽬实际情况，内容科学合理。三、赋 分依据 ①安全管理制度：每完全满⾜⼀个评审标准得 1 分，基本满⾜⼀个评审标准得 0.5 分，满分 3 分，未提供不得分。 ②安全隐患排查：每完全满⾜⼀个评审标准得 1 分 ，基本满⾜⼀个评审标准得 0.5 分，满分 3 分，未提供不得分。 ③医疗救援、应急救援 机制：每完全满⾜⼀个评审标准得 1 分，基本满⾜⼀个评审标准得 0.5 分，满分 3 分， 未提供不得分。 ④应对突发事件的处理措施：每完全满⾜⼀个评审标准得 1 分，基本满 ⾜⼀个评审标准得 0.5 分，满分 3 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⼈员组织机构</w:t>
            </w:r>
          </w:p>
        </w:tc>
        <w:tc>
          <w:tcPr>
            <w:tcW w:type="dxa" w:w="2492"/>
          </w:tcPr>
          <w:p>
            <w:pPr>
              <w:pStyle w:val="null3"/>
            </w:pPr>
            <w:r>
              <w:rPr>
                <w:rFonts w:ascii="仿宋_GB2312" w:hAnsi="仿宋_GB2312" w:cs="仿宋_GB2312" w:eastAsia="仿宋_GB2312"/>
              </w:rPr>
              <w:t>供应商根据针对本项⽬有详细的⼈员组织机构。 ⼈员配备充⾜，科学合理、内部职责分⼯ 明确的，得6-9分； 有组织机构，能达到项⽬需求，但不够完整详细的，得3-6分； ⼈员 配备不⾜，组织机构模糊，责任分⼯不明确的，得0-3分。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 年 8 ⽉ 1 ⽇起⾄今（以合同签订时间为准）的类似项⽬业绩合同， 每提供 1 项计 2分，最多计 6分。（附合同复印件并加盖供应商公章。）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有效最低报价为基准价。 供应商报价按（有效最低报价/有效投标报价）×30的公式计算 其得分。 供应商报价不完整的，不进⼊评标标准价的计算，本项得0分。 经评委⼀致认定 ，供应商的投标总报价低于公认市场成本，或超过招标预算,其投标将被拒绝。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