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0BCD0B">
      <w:pPr>
        <w:pStyle w:val="2"/>
        <w:bidi w:val="0"/>
        <w:jc w:val="center"/>
        <w:rPr>
          <w:rFonts w:hint="eastAsia" w:ascii="仿宋" w:hAnsi="仿宋" w:eastAsia="仿宋" w:cs="仿宋"/>
          <w:lang w:val="en-US" w:eastAsia="zh-CN"/>
        </w:rPr>
      </w:pPr>
      <w:r>
        <w:rPr>
          <w:rFonts w:hint="eastAsia" w:ascii="仿宋" w:hAnsi="仿宋" w:eastAsia="仿宋" w:cs="仿宋"/>
          <w:lang w:val="en-US" w:eastAsia="zh-CN"/>
        </w:rPr>
        <w:t>采购需求</w:t>
      </w:r>
      <w:bookmarkStart w:id="0" w:name="_GoBack"/>
      <w:bookmarkEnd w:id="0"/>
    </w:p>
    <w:p w14:paraId="517E8B6B">
      <w:pPr>
        <w:pStyle w:val="5"/>
        <w:rPr>
          <w:rFonts w:hint="eastAsia" w:ascii="仿宋_GB2312" w:hAnsi="仿宋_GB2312" w:eastAsia="仿宋_GB2312" w:cs="仿宋_GB2312"/>
          <w:highlight w:val="none"/>
        </w:rPr>
      </w:pPr>
      <w:r>
        <w:rPr>
          <w:rFonts w:hint="eastAsia" w:ascii="仿宋_GB2312" w:hAnsi="仿宋_GB2312" w:eastAsia="仿宋_GB2312" w:cs="仿宋_GB2312"/>
          <w:highlight w:val="none"/>
        </w:rPr>
        <w:t>一、基本情况</w:t>
      </w:r>
    </w:p>
    <w:p w14:paraId="37E00D31">
      <w:pPr>
        <w:pStyle w:val="5"/>
        <w:rPr>
          <w:rFonts w:hint="eastAsia" w:ascii="仿宋_GB2312" w:hAnsi="仿宋_GB2312" w:eastAsia="仿宋_GB2312" w:cs="仿宋_GB2312"/>
          <w:highlight w:val="none"/>
        </w:rPr>
      </w:pPr>
      <w:r>
        <w:rPr>
          <w:rFonts w:hint="eastAsia" w:ascii="仿宋_GB2312" w:hAnsi="仿宋_GB2312" w:eastAsia="仿宋_GB2312" w:cs="仿宋_GB2312"/>
          <w:highlight w:val="none"/>
        </w:rPr>
        <w:t>项目名称：</w:t>
      </w:r>
      <w:r>
        <w:rPr>
          <w:rFonts w:hint="eastAsia" w:ascii="仿宋_GB2312" w:hAnsi="仿宋_GB2312" w:eastAsia="仿宋_GB2312" w:cs="仿宋_GB2312"/>
          <w:highlight w:val="none"/>
          <w:lang w:eastAsia="zh-CN"/>
        </w:rPr>
        <w:t>2026年骨干体系赛教评选等活动第三方服务项目</w:t>
      </w:r>
    </w:p>
    <w:p w14:paraId="38B89A5F">
      <w:pPr>
        <w:pStyle w:val="5"/>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rPr>
        <w:t>预算金额：</w:t>
      </w:r>
      <w:r>
        <w:rPr>
          <w:rFonts w:hint="eastAsia" w:ascii="仿宋_GB2312" w:hAnsi="仿宋_GB2312" w:eastAsia="仿宋_GB2312" w:cs="仿宋_GB2312"/>
          <w:highlight w:val="none"/>
          <w:lang w:val="en-US" w:eastAsia="zh-CN"/>
        </w:rPr>
        <w:t>122</w:t>
      </w:r>
      <w:r>
        <w:rPr>
          <w:rFonts w:hint="eastAsia" w:ascii="仿宋_GB2312" w:hAnsi="仿宋_GB2312" w:eastAsia="仿宋_GB2312" w:cs="仿宋_GB2312"/>
          <w:highlight w:val="none"/>
          <w:lang w:eastAsia="zh-CN"/>
        </w:rPr>
        <w:t>万元</w:t>
      </w:r>
    </w:p>
    <w:p w14:paraId="65E9674F">
      <w:pPr>
        <w:pStyle w:val="5"/>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二、</w:t>
      </w:r>
      <w:r>
        <w:rPr>
          <w:rFonts w:hint="eastAsia" w:ascii="仿宋_GB2312" w:hAnsi="仿宋_GB2312" w:eastAsia="仿宋_GB2312" w:cs="仿宋_GB2312"/>
          <w:highlight w:val="none"/>
        </w:rPr>
        <w:t>项目实施背景和依据</w:t>
      </w:r>
    </w:p>
    <w:p w14:paraId="1654E313">
      <w:pPr>
        <w:pStyle w:val="5"/>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 xml:space="preserve">    为深入贯彻落实教育部等八部门印发的《新时代基础教育强师计划》（教师〔2022〕6 号）和陕西省教育厅 陕西省人力资源和社会保障厅《关于加强新时代基础教育教师队伍骨干体系建设的意见》、《关于加强新时代基础教育校园长队伍骨干体系建设的意见》等文件精神，建设一支高水平的基础教育骨干校园长、教师队伍，全面促进我市基础教育高质量发展，</w:t>
      </w:r>
      <w:r>
        <w:rPr>
          <w:rFonts w:hint="eastAsia" w:ascii="仿宋_GB2312" w:hAnsi="仿宋_GB2312" w:eastAsia="仿宋_GB2312" w:cs="仿宋_GB2312"/>
          <w:highlight w:val="none"/>
          <w:lang w:eastAsia="zh-CN"/>
        </w:rPr>
        <w:t>根据西安市教育局的工作部署，</w:t>
      </w:r>
      <w:r>
        <w:rPr>
          <w:rFonts w:hint="eastAsia" w:ascii="仿宋_GB2312" w:hAnsi="仿宋_GB2312" w:eastAsia="仿宋_GB2312" w:cs="仿宋_GB2312"/>
          <w:highlight w:val="none"/>
          <w:lang w:val="en-US" w:eastAsia="zh-CN"/>
        </w:rPr>
        <w:t>计划开展骨干校园长、教师等17余项评选活动</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预算共计122万元。2026年12月底前完成。</w:t>
      </w:r>
    </w:p>
    <w:p w14:paraId="5C9AE572">
      <w:pPr>
        <w:pStyle w:val="5"/>
        <w:rPr>
          <w:rFonts w:hint="eastAsia" w:ascii="仿宋_GB2312" w:hAnsi="仿宋_GB2312" w:eastAsia="仿宋_GB2312" w:cs="仿宋_GB2312"/>
          <w:highlight w:val="none"/>
        </w:rPr>
      </w:pPr>
      <w:r>
        <w:rPr>
          <w:rFonts w:hint="eastAsia" w:ascii="仿宋_GB2312" w:hAnsi="仿宋_GB2312" w:eastAsia="仿宋_GB2312" w:cs="仿宋_GB2312"/>
          <w:highlight w:val="none"/>
          <w:lang w:eastAsia="zh-CN"/>
        </w:rPr>
        <w:t>三</w:t>
      </w:r>
      <w:r>
        <w:rPr>
          <w:rFonts w:hint="eastAsia" w:ascii="仿宋_GB2312" w:hAnsi="仿宋_GB2312" w:eastAsia="仿宋_GB2312" w:cs="仿宋_GB2312"/>
          <w:highlight w:val="none"/>
        </w:rPr>
        <w:t>、项目经费预算</w:t>
      </w:r>
    </w:p>
    <w:p w14:paraId="1CC2AD8F">
      <w:pPr>
        <w:pStyle w:val="5"/>
        <w:rPr>
          <w:rFonts w:hint="eastAsia" w:ascii="仿宋_GB2312" w:hAnsi="仿宋_GB2312" w:eastAsia="仿宋_GB2312" w:cs="仿宋_GB2312"/>
          <w:highlight w:val="none"/>
        </w:rPr>
      </w:pPr>
      <w:r>
        <w:rPr>
          <w:rFonts w:hint="eastAsia" w:ascii="仿宋_GB2312" w:hAnsi="仿宋_GB2312" w:eastAsia="仿宋_GB2312" w:cs="仿宋_GB2312"/>
          <w:highlight w:val="none"/>
        </w:rPr>
        <w:t>2026年骨干体系赛教评选等活动第三方服务项目：</w:t>
      </w:r>
      <w:r>
        <w:rPr>
          <w:rFonts w:hint="eastAsia" w:ascii="仿宋_GB2312" w:hAnsi="仿宋_GB2312" w:eastAsia="仿宋_GB2312" w:cs="仿宋_GB2312"/>
          <w:highlight w:val="none"/>
          <w:lang w:val="en-US" w:eastAsia="zh-CN"/>
        </w:rPr>
        <w:t>开展骨干校园长、教师等17余项评选活动</w:t>
      </w:r>
      <w:r>
        <w:rPr>
          <w:rFonts w:hint="eastAsia" w:ascii="仿宋_GB2312" w:hAnsi="仿宋_GB2312" w:eastAsia="仿宋_GB2312" w:cs="仿宋_GB2312"/>
          <w:highlight w:val="none"/>
        </w:rPr>
        <w:t>。</w:t>
      </w:r>
    </w:p>
    <w:p w14:paraId="6C83DEB5">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rPr>
        <w:t>合计：</w:t>
      </w:r>
      <w:r>
        <w:rPr>
          <w:rFonts w:hint="eastAsia" w:ascii="仿宋_GB2312" w:hAnsi="仿宋_GB2312" w:eastAsia="仿宋_GB2312" w:cs="仿宋_GB2312"/>
          <w:highlight w:val="none"/>
          <w:lang w:val="en-US" w:eastAsia="zh-CN"/>
        </w:rPr>
        <w:t>122万</w:t>
      </w:r>
      <w:r>
        <w:rPr>
          <w:rFonts w:hint="eastAsia" w:ascii="仿宋_GB2312" w:hAnsi="仿宋_GB2312" w:eastAsia="仿宋_GB2312" w:cs="仿宋_GB2312"/>
          <w:highlight w:val="none"/>
        </w:rPr>
        <w:t>元。</w:t>
      </w:r>
    </w:p>
    <w:p w14:paraId="01E3B2E7">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四、采购具体需求</w:t>
      </w:r>
    </w:p>
    <w:p w14:paraId="326E5D47">
      <w:pPr>
        <w:pStyle w:val="5"/>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1.省级教学能手赛教评选。评选工作分为参评资格审核及现场赛教两个环节。要求选聘相关学科专家进行资料审核 和现场赛教评审（其中，资料审核1天，现场赛教3天），</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省级教学能手及以上骨干教师，品德高尚，业务能力强，具有丰富的教育教学工作经验，有较高社会影响力和知名度。评选活动需按照赛教要求对场地进行合理化布置，需提供抽签系统进行专家抽取、节次签抽取、组别抽取、课题抽取、专家线上打分。需提供食宿。</w:t>
      </w:r>
    </w:p>
    <w:p w14:paraId="62964102">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本活动预算为：106000元。具体项目名称根据实际情况调整。</w:t>
      </w:r>
    </w:p>
    <w:p w14:paraId="276333DC">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2.省级学科带头人遴选。遴选工作分为参评资格审核及现场答辩两个环节。要求选聘相关学科专家，</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省级学科带头人及以上骨干教师或副高级及以上职称，品德高尚，业务能力强，具有丰富的教育教学工作经验，具有较高社会影响力和知名度。评选活动需按照评选要求对场地进行合理化布置，需提供抽签系统进行专家抽取、节次签抽取、组别抽取、课题抽取、专家线上打分。需提供用餐。</w:t>
      </w:r>
    </w:p>
    <w:p w14:paraId="4CA1E396">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本活动预算为：49800元。具体项目名称根据实际情况调整。</w:t>
      </w:r>
    </w:p>
    <w:p w14:paraId="6B220517">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3.省级教学名师遴选。遴选工作分为参评资格审核及现场答辩两个环节。要求选聘相关教学专家，</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省级教学名师及以上骨干教师或副高级以上职称，品德高尚，业务能力强，具有丰富的教育教学工作经验，有较高社会影响力和知名度。评选活动需按照评选要求对场地进行合理化布置，需提供抽签系统进行专家抽取、节次签抽取、组别抽取、课题抽取、专家线上打分。需提供用餐。</w:t>
      </w:r>
    </w:p>
    <w:p w14:paraId="6FC7F785">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本活动预算为：49800元。具体项目名称根据实际情况调整。</w:t>
      </w:r>
    </w:p>
    <w:p w14:paraId="05491DE4">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4.省级骨干校园长遴选。评选工作分为参评资格审核及现场赛教两个环节。要求选聘相关学科专家（其中，资料审核1天，现场赛教2天），</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省级优秀校园长及以上骨干校园长或副高级及以上职称，品德高尚，业务能力强，具有丰富的教育教学工作经验，有较高社会影响力和知名度。评选活动需按照赛教要求对场地进行合理化布置，需提供抽签系统进行专家抽取、节次签抽取、组别抽取、课题抽取、专家线上打分。需提供用餐。</w:t>
      </w:r>
    </w:p>
    <w:p w14:paraId="5CDBC575">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本活动预算为：37800元。具体项目名称根据实际情况调整。</w:t>
      </w:r>
    </w:p>
    <w:p w14:paraId="510422D1">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5.市级教学能手赛教评选。评选工作分为参评资格审核及现场赛教两个环节。要求选聘相关学科专家（其中，资料审核1天，现场赛教3天），</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市级教学能手及以上骨干教师，品德高尚，业务能力强，具有丰富的教育教学工作经验，具有较高社会影响力和知名度。评选活动需按照赛教要求对场地进行合理化布置，需提供抽签系统进行专家抽取、节次签抽取、组别抽取、课题抽取、专家线上打分。需提供食宿。</w:t>
      </w:r>
    </w:p>
    <w:p w14:paraId="5CB9E2EF">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本活动预算为：393500元。具体项目名称根据实际情况调整。</w:t>
      </w:r>
    </w:p>
    <w:p w14:paraId="7D0E3C93">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6.市级教学名师遴选。遴选工作分为参评资格审核及现场答辩两个环节。要求选聘相关学科专家，</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市级教学名师及以上骨干教师或副高级职称，品德高尚，业务能力强，具有丰富的教育教学工作经验，有较高社会影响力和知名度。评选活动需按照评选要求对场地进行合理化布置，需提供抽签系统进行专家抽取、节次签抽取、组别抽取。需提供用餐。</w:t>
      </w:r>
    </w:p>
    <w:p w14:paraId="38686FDB">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本活动预算为：49800元。具体项目名称根据实际情况调整。</w:t>
      </w:r>
    </w:p>
    <w:p w14:paraId="13AE662F">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7.市级骨干校园长遴选。遴选工作分为参评资格审核及现场答辩两个环节。要求选聘相关学科专家，</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市级优秀校园长及以上骨干教师或副高级及以上职称，品德高尚，业务能力强，具有丰富的教育教学工作经验，有较高社会影响力和知名度。评选活动需按照评选要求对场地进行合理化布置，需提供抽签系统进行专家抽取、节次签抽取、组别抽取。需提供用餐。</w:t>
      </w:r>
    </w:p>
    <w:p w14:paraId="1DC8BD98">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本活动预算为：37800元。具体项目名称根据实际情况调整。</w:t>
      </w:r>
    </w:p>
    <w:p w14:paraId="3F722558">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8.市级培训师遴选。遴选要求选聘相关学科专家，</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在市级骨干教师体系内，品德高尚，业务能力强，具有丰富的教育教学工作经验，有较高社会影响力和知名度。品德高尚，业务能力强，有较高社会影响力和知名度。评选活动需按照评审要求对场地进行合理化布置，需提供用餐。</w:t>
      </w:r>
    </w:p>
    <w:p w14:paraId="5D5C10D5">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本活动预算为：17800元。具体项目名称根据实际情况调整。</w:t>
      </w:r>
    </w:p>
    <w:p w14:paraId="352CACFC">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9.STEM创新大赛评选。评选工作分要求选聘相关学科专家，</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。所聘请的专家应为省级教学能手及以上骨干教师，品德高尚，业务能力强，具有丰富的教育教学工作经验，有较高社会影响力和知名度。评选活动需按照赛教要求对场地进行合理化布置，需提供用餐。</w:t>
      </w:r>
    </w:p>
    <w:p w14:paraId="60756A23">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本活动预算为：41800元。具体项目名称根据实际情况调整。</w:t>
      </w:r>
    </w:p>
    <w:p w14:paraId="1AA75AA8">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10.“名师+”研修共同体主持人评选组建。遴选要求选聘相关学科专家，</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。所聘请的专家应为市级“名师+”主持人或省级教学能手以上骨干教师，品德高尚，业务能力强，有较高社会影响力和知名度。评选活动需按照评审要求对场地进行合理化布置，需提供用餐。</w:t>
      </w:r>
    </w:p>
    <w:p w14:paraId="2F5000FA">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本活动预算为：20800元。具体项目名称根据实际情况调整。</w:t>
      </w:r>
    </w:p>
    <w:p w14:paraId="76B0FD71">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11.“名师+”研修共同体、市名师考核。遴选要求选聘相关学科专家，</w:t>
      </w:r>
      <w:r>
        <w:rPr>
          <w:rFonts w:hint="eastAsia" w:ascii="仿宋_GB2312" w:hAnsi="仿宋_GB2312" w:eastAsia="仿宋_GB2312" w:cs="仿宋_GB2312"/>
          <w:color w:val="auto"/>
          <w:highlight w:val="none"/>
          <w:lang w:val="en-US" w:eastAsia="zh-CN"/>
        </w:rPr>
        <w:t>提供足额工作人员</w:t>
      </w:r>
      <w:r>
        <w:rPr>
          <w:rFonts w:hint="eastAsia" w:ascii="仿宋_GB2312" w:hAnsi="仿宋_GB2312" w:eastAsia="仿宋_GB2312" w:cs="仿宋_GB2312"/>
          <w:highlight w:val="none"/>
          <w:lang w:val="en-US" w:eastAsia="zh-CN"/>
        </w:rPr>
        <w:t>。所聘请的专家应为市级“名师+”主持人或省级教学能手及以上骨干教师，品德高尚，业务能力强，有较高社会影响力和知名度。评选活动需按照评审要求对场地进行合理化布置，需提供用餐评选活动需按照评选要求对场地进行合理化布置，需提供用餐。</w:t>
      </w:r>
    </w:p>
    <w:p w14:paraId="3DB3EE87">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本活动预算为：13200元。具体项目名称根据实际情况调整。</w:t>
      </w:r>
    </w:p>
    <w:p w14:paraId="66D266C0">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12.市级“我与名师同上一节课”系列活动。要求选聘相关学科专家，</w:t>
      </w:r>
      <w:r>
        <w:rPr>
          <w:rFonts w:hint="eastAsia" w:ascii="仿宋_GB2312" w:hAnsi="仿宋_GB2312" w:eastAsia="仿宋_GB2312" w:cs="仿宋_GB2312"/>
          <w:color w:val="auto"/>
          <w:highlight w:val="none"/>
          <w:lang w:val="en-US" w:eastAsia="zh-CN"/>
        </w:rPr>
        <w:t>提供足额工作人员</w:t>
      </w:r>
      <w:r>
        <w:rPr>
          <w:rFonts w:hint="eastAsia" w:ascii="仿宋_GB2312" w:hAnsi="仿宋_GB2312" w:eastAsia="仿宋_GB2312" w:cs="仿宋_GB2312"/>
          <w:highlight w:val="none"/>
          <w:lang w:val="en-US" w:eastAsia="zh-CN"/>
        </w:rPr>
        <w:t>。所聘请的专家应为市级“名师+”主持人或省级教学能手及以上骨干教师，品德高尚，业务能力强，有较高社会影响力和知名度。评选活动需按照评审要求对场地进行合理化布置，需提供用餐。</w:t>
      </w:r>
    </w:p>
    <w:p w14:paraId="24CD51C3">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本活动预算为：64200元。具体项目名称根据实际情况调整。</w:t>
      </w:r>
    </w:p>
    <w:p w14:paraId="08A7531A">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13.师德师风模范案例制度遴选。要求选聘相关学科专家，</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。所聘请的专家应为省、市级师德标兵，品德高尚，业务能力强，有较高社会影响力和知名度。评选活动需按照评审要求对场地进行合理化布置，需提供用餐。</w:t>
      </w:r>
    </w:p>
    <w:p w14:paraId="5AA8C185">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本活动预算为：5200元。具体项目名称根据实际情况调整。</w:t>
      </w:r>
    </w:p>
    <w:p w14:paraId="2AD6F2FB">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14.师德师风宣讲及相关活动。遴选要求选聘相关学科专家，</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。所聘请的专家应为省、市级师德标兵，品德高尚，业务能力强，有较高社会影响力和知名度。评选活动需按照评审要求对场地进行合理化布置，需提供用餐。</w:t>
      </w:r>
    </w:p>
    <w:p w14:paraId="2CBC6BA8">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本活动预算为：11860元。具体项目名称根据实际情况调整。</w:t>
      </w:r>
    </w:p>
    <w:p w14:paraId="6595C9E1">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15.评先评优项目。遴选要求选聘相关学科专家，</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在市级骨干体系内，品德高尚，业务能力强，具有丰富的教育教学工作经验，有较高社会影响力和知名度。品德高尚，业务能力强，有较高社会影响力和知名度。评选活动需按照评审要求对场地进行合理化布置，需提供用餐。</w:t>
      </w:r>
    </w:p>
    <w:p w14:paraId="0C1CACAE">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本活动预算为：37000元。具体项目名称根据实际情况调整。</w:t>
      </w:r>
    </w:p>
    <w:p w14:paraId="287B40AE">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16.名师引领活动。要求选聘相关学科专人，</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。所聘请的专家应为市级“名师+”主持人，品德高尚，业务能力强，有较高社会影响力和知名度。评选活动需按照评审要求对场地进行合理化布置，需提供食宿。</w:t>
      </w:r>
    </w:p>
    <w:p w14:paraId="6445123B">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本活动预算为：238040元。具体项目名称根据实际情况调整。</w:t>
      </w:r>
    </w:p>
    <w:p w14:paraId="23E86507">
      <w:pPr>
        <w:pStyle w:val="5"/>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17.市直属学校教学能手遴选。评选工作分为参评资格审核及现场赛教两个环节。要求选聘相关学科专家（其中，资料审核1天，现场赛教1天），</w:t>
      </w:r>
      <w:r>
        <w:rPr>
          <w:rFonts w:hint="eastAsia" w:ascii="仿宋_GB2312" w:hAnsi="仿宋_GB2312" w:eastAsia="仿宋_GB2312" w:cs="仿宋_GB2312"/>
          <w:color w:val="auto"/>
          <w:highlight w:val="none"/>
          <w:lang w:val="en-US" w:eastAsia="zh-CN"/>
        </w:rPr>
        <w:t>提供足额的工作人员</w:t>
      </w:r>
      <w:r>
        <w:rPr>
          <w:rFonts w:hint="eastAsia" w:ascii="仿宋_GB2312" w:hAnsi="仿宋_GB2312" w:eastAsia="仿宋_GB2312" w:cs="仿宋_GB2312"/>
          <w:highlight w:val="none"/>
          <w:lang w:val="en-US" w:eastAsia="zh-CN"/>
        </w:rPr>
        <w:t>。所聘请的专家应为市级教学能手及以上骨干教师，品德高尚，业务能力强，具有丰富的教育教学工作经验，有较高社会影响力和知名度。评选活动需按照赛教要求对场地进行合理化布置，需提供抽签系统进行专家抽取、节次签抽取、组别抽取、课题抽取、专家线上打分。需提供用餐。</w:t>
      </w:r>
    </w:p>
    <w:p w14:paraId="6709AF0B">
      <w:r>
        <w:rPr>
          <w:rFonts w:hint="eastAsia" w:ascii="仿宋_GB2312" w:hAnsi="仿宋_GB2312" w:eastAsia="仿宋_GB2312" w:cs="仿宋_GB2312"/>
          <w:highlight w:val="none"/>
          <w:lang w:val="en-US" w:eastAsia="zh-CN"/>
        </w:rPr>
        <w:t>本活动预算为：45600元。具体项目名称根据实际情况调整。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53063E"/>
    <w:rsid w:val="525306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2026-06-04T07:31:00Z</dcterms:created>
  <dc:creator>小花朵朵</dc:creator>
  <cp:lastModifiedBy>小花朵朵</cp:lastModifiedBy>
  <dcterms:modified xsi:type="dcterms:W3CDTF">2026-06-04T07:32:35Z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FC19866EBE8D44498CD79418849C9101_11</vt:lpwstr>
  </property>
  <property fmtid="{D5CDD505-2E9C-101B-9397-08002B2CF9AE}" pid="4" name="KSOTemplateDocerSaveRecord">
    <vt:lpwstr>eyJoZGlkIjoiOGI4MzljZTMzOWY4ZTc1MWM5NGY4NjY3OGU5NjcxNGYiLCJ1c2VySWQiOiI2MDgwMzgxNzUifQ==</vt:lpwstr>
  </property>
</Properties>
</file>