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版本号：SZT2026-SN-QC-ZC-GC-065220260710001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消防整改工程项目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SZT2026-SN-QC-ZC-GC-0652</w:t>
      </w:r>
      <w:r>
        <w:br/>
      </w:r>
      <w:r>
        <w:br/>
      </w:r>
      <w:r>
        <w:br/>
      </w:r>
    </w:p>
    <w:p>
      <w:pPr>
        <w:pStyle w:val="null3"/>
        <w:jc w:val="center"/>
        <w:outlineLvl w:val="2"/>
      </w:pPr>
      <w:r>
        <w:rPr>
          <w:rFonts w:ascii="仿宋_GB2312" w:hAnsi="仿宋_GB2312" w:cs="仿宋_GB2312" w:eastAsia="仿宋_GB2312"/>
          <w:sz w:val="28"/>
          <w:b/>
        </w:rPr>
        <w:t>西安市第八十九中学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西安市第八十九中学</w:t>
      </w:r>
      <w:r>
        <w:rPr>
          <w:rFonts w:ascii="仿宋_GB2312" w:hAnsi="仿宋_GB2312" w:cs="仿宋_GB2312" w:eastAsia="仿宋_GB2312"/>
        </w:rPr>
        <w:t>委托，拟对</w:t>
      </w:r>
      <w:r>
        <w:rPr>
          <w:rFonts w:ascii="仿宋_GB2312" w:hAnsi="仿宋_GB2312" w:cs="仿宋_GB2312" w:eastAsia="仿宋_GB2312"/>
        </w:rPr>
        <w:t>消防整改工程项目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SZT2026-SN-QC-ZC-GC-0652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消防整改工程项目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消防整改工程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采购包1（消防整改工程项目）：属于专门面向中小企业采购。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1、供应商要求：具备建筑行政主管部门颁发的有效的消防设施工程专业承包二级以上（含二级）资质证明，并具备合格有效的安全生产许可证。</w:t>
      </w:r>
    </w:p>
    <w:p>
      <w:pPr>
        <w:pStyle w:val="null3"/>
      </w:pPr>
      <w:r>
        <w:rPr>
          <w:rFonts w:ascii="仿宋_GB2312" w:hAnsi="仿宋_GB2312" w:cs="仿宋_GB2312" w:eastAsia="仿宋_GB2312"/>
        </w:rPr>
        <w:t>2、拟派项目经理资质和专业要求：提供拟派项目经理具备机电工程专业二级以上（含二级）建造师证书，具备有效的安全生产考核合格证，在本单位注册且无在建工程（承诺书）。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西安市第八十九中学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西安市第八十九中学经办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李毓菲、陈先德、郝娜娜、杨艳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和（发改办价格[2003]857号）中工程类收费标准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西安市第八十九中学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西安市第八十九中学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西安市第八十九中学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455,000.00</w:t>
      </w:r>
    </w:p>
    <w:p>
      <w:pPr>
        <w:pStyle w:val="null3"/>
      </w:pPr>
      <w:r>
        <w:rPr>
          <w:rFonts w:ascii="仿宋_GB2312" w:hAnsi="仿宋_GB2312" w:cs="仿宋_GB2312" w:eastAsia="仿宋_GB2312"/>
        </w:rPr>
        <w:t>采购包最高限价（元）: 455,000.00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西安市第八十九中学消防整改工程项目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标的名称：西安市第八十九中学消防整改工程项目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工程概况：西安市第八十九中学消防整改工程项目</w:t>
            </w:r>
            <w:r>
              <w:rPr>
                <w:rFonts w:ascii="仿宋_GB2312" w:hAnsi="仿宋_GB2312" w:cs="仿宋_GB2312" w:eastAsia="仿宋_GB2312"/>
              </w:rPr>
              <w:t>。</w:t>
            </w:r>
          </w:p>
          <w:p>
            <w:pPr>
              <w:pStyle w:val="null3"/>
            </w:pPr>
            <w:r>
              <w:rPr>
                <w:rFonts w:ascii="仿宋_GB2312" w:hAnsi="仿宋_GB2312" w:cs="仿宋_GB2312" w:eastAsia="仿宋_GB2312"/>
              </w:rPr>
              <w:t>二、编制范围</w:t>
            </w:r>
          </w:p>
          <w:p>
            <w:pPr>
              <w:pStyle w:val="null3"/>
            </w:pPr>
            <w:r>
              <w:rPr>
                <w:rFonts w:ascii="仿宋_GB2312" w:hAnsi="仿宋_GB2312" w:cs="仿宋_GB2312" w:eastAsia="仿宋_GB2312"/>
              </w:rPr>
              <w:t>1、本工程的施工图设计包括</w:t>
            </w:r>
            <w:r>
              <w:rPr>
                <w:rFonts w:ascii="仿宋_GB2312" w:hAnsi="仿宋_GB2312" w:cs="仿宋_GB2312" w:eastAsia="仿宋_GB2312"/>
              </w:rPr>
              <w:t>建筑、电气、消防</w:t>
            </w:r>
            <w:r>
              <w:rPr>
                <w:rFonts w:ascii="仿宋_GB2312" w:hAnsi="仿宋_GB2312" w:cs="仿宋_GB2312" w:eastAsia="仿宋_GB2312"/>
              </w:rPr>
              <w:t>专业。</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w:t>
            </w:r>
            <w:r>
              <w:rPr>
                <w:rFonts w:ascii="仿宋_GB2312" w:hAnsi="仿宋_GB2312" w:cs="仿宋_GB2312" w:eastAsia="仿宋_GB2312"/>
              </w:rPr>
              <w:t>西安市第八十九中学消防整改工程项目</w:t>
            </w:r>
            <w:r>
              <w:rPr>
                <w:rFonts w:ascii="仿宋_GB2312" w:hAnsi="仿宋_GB2312" w:cs="仿宋_GB2312" w:eastAsia="仿宋_GB2312"/>
              </w:rPr>
              <w:t>图纸。</w:t>
            </w:r>
          </w:p>
          <w:p>
            <w:pPr>
              <w:pStyle w:val="null3"/>
            </w:pPr>
            <w:r>
              <w:rPr>
                <w:rFonts w:ascii="仿宋_GB2312" w:hAnsi="仿宋_GB2312" w:cs="仿宋_GB2312" w:eastAsia="仿宋_GB2312"/>
              </w:rPr>
              <w:t>2</w:t>
            </w:r>
            <w:r>
              <w:rPr>
                <w:rFonts w:ascii="仿宋_GB2312" w:hAnsi="仿宋_GB2312" w:cs="仿宋_GB2312" w:eastAsia="仿宋_GB2312"/>
              </w:rPr>
              <w:t>、清单规则及定额</w:t>
            </w:r>
          </w:p>
          <w:p>
            <w:pPr>
              <w:pStyle w:val="null3"/>
            </w:pPr>
            <w:r>
              <w:rPr>
                <w:rFonts w:ascii="仿宋_GB2312" w:hAnsi="仿宋_GB2312" w:cs="仿宋_GB2312" w:eastAsia="仿宋_GB2312"/>
              </w:rPr>
              <w:t>《陕西省建设工程工程费用规则》（</w:t>
            </w:r>
            <w:r>
              <w:rPr>
                <w:rFonts w:ascii="仿宋_GB2312" w:hAnsi="仿宋_GB2312" w:cs="仿宋_GB2312" w:eastAsia="仿宋_GB2312"/>
              </w:rPr>
              <w:t>2025年）；</w:t>
            </w:r>
          </w:p>
          <w:p>
            <w:pPr>
              <w:pStyle w:val="null3"/>
            </w:pPr>
            <w:r>
              <w:rPr>
                <w:rFonts w:ascii="仿宋_GB2312" w:hAnsi="仿宋_GB2312" w:cs="仿宋_GB2312" w:eastAsia="仿宋_GB2312"/>
              </w:rPr>
              <w:t>《陕西省房屋建筑与装饰工程基价表》（</w:t>
            </w:r>
            <w:r>
              <w:rPr>
                <w:rFonts w:ascii="仿宋_GB2312" w:hAnsi="仿宋_GB2312" w:cs="仿宋_GB2312" w:eastAsia="仿宋_GB2312"/>
              </w:rPr>
              <w:t>2025年）；</w:t>
            </w:r>
          </w:p>
          <w:p>
            <w:pPr>
              <w:pStyle w:val="null3"/>
            </w:pPr>
            <w:r>
              <w:rPr>
                <w:rFonts w:ascii="仿宋_GB2312" w:hAnsi="仿宋_GB2312" w:cs="仿宋_GB2312" w:eastAsia="仿宋_GB2312"/>
              </w:rPr>
              <w:t>《陕西省通用安装工程基价表》（</w:t>
            </w:r>
            <w:r>
              <w:rPr>
                <w:rFonts w:ascii="仿宋_GB2312" w:hAnsi="仿宋_GB2312" w:cs="仿宋_GB2312" w:eastAsia="仿宋_GB2312"/>
              </w:rPr>
              <w:t>2025年）；</w:t>
            </w:r>
          </w:p>
          <w:p>
            <w:pPr>
              <w:pStyle w:val="null3"/>
            </w:pPr>
            <w:r>
              <w:rPr>
                <w:rFonts w:ascii="仿宋_GB2312" w:hAnsi="仿宋_GB2312" w:cs="仿宋_GB2312" w:eastAsia="仿宋_GB2312"/>
              </w:rPr>
              <w:t>《陕西省房屋建筑与装饰工程消耗量定额》（</w:t>
            </w:r>
            <w:r>
              <w:rPr>
                <w:rFonts w:ascii="仿宋_GB2312" w:hAnsi="仿宋_GB2312" w:cs="仿宋_GB2312" w:eastAsia="仿宋_GB2312"/>
              </w:rPr>
              <w:t>2025年）；</w:t>
            </w:r>
          </w:p>
          <w:p>
            <w:pPr>
              <w:pStyle w:val="null3"/>
            </w:pPr>
            <w:r>
              <w:rPr>
                <w:rFonts w:ascii="仿宋_GB2312" w:hAnsi="仿宋_GB2312" w:cs="仿宋_GB2312" w:eastAsia="仿宋_GB2312"/>
              </w:rPr>
              <w:t>《陕西省通用安装工程消耗量定额》（</w:t>
            </w:r>
            <w:r>
              <w:rPr>
                <w:rFonts w:ascii="仿宋_GB2312" w:hAnsi="仿宋_GB2312" w:cs="仿宋_GB2312" w:eastAsia="仿宋_GB2312"/>
              </w:rPr>
              <w:t>2025年）；</w:t>
            </w:r>
          </w:p>
          <w:p>
            <w:pPr>
              <w:pStyle w:val="null3"/>
            </w:pPr>
            <w:r>
              <w:rPr>
                <w:rFonts w:ascii="仿宋_GB2312" w:hAnsi="仿宋_GB2312" w:cs="仿宋_GB2312" w:eastAsia="仿宋_GB2312"/>
              </w:rPr>
              <w:t>《陕西省建设工程施工机械台班费用定额》（</w:t>
            </w:r>
            <w:r>
              <w:rPr>
                <w:rFonts w:ascii="仿宋_GB2312" w:hAnsi="仿宋_GB2312" w:cs="仿宋_GB2312" w:eastAsia="仿宋_GB2312"/>
              </w:rPr>
              <w:t>2025年）；</w:t>
            </w:r>
          </w:p>
          <w:p>
            <w:pPr>
              <w:pStyle w:val="null3"/>
            </w:pPr>
            <w:r>
              <w:rPr>
                <w:rFonts w:ascii="仿宋_GB2312" w:hAnsi="仿宋_GB2312" w:cs="仿宋_GB2312" w:eastAsia="仿宋_GB2312"/>
              </w:rPr>
              <w:t>《陕西省建设工程施工仪器仪表台班费用定额》（</w:t>
            </w:r>
            <w:r>
              <w:rPr>
                <w:rFonts w:ascii="仿宋_GB2312" w:hAnsi="仿宋_GB2312" w:cs="仿宋_GB2312" w:eastAsia="仿宋_GB2312"/>
              </w:rPr>
              <w:t>2025年）；</w:t>
            </w:r>
          </w:p>
          <w:p>
            <w:pPr>
              <w:pStyle w:val="null3"/>
            </w:pPr>
            <w:r>
              <w:rPr>
                <w:rFonts w:ascii="仿宋_GB2312" w:hAnsi="仿宋_GB2312" w:cs="仿宋_GB2312" w:eastAsia="仿宋_GB2312"/>
              </w:rPr>
              <w:t>3、相关规程</w:t>
            </w:r>
            <w:r>
              <w:rPr>
                <w:rFonts w:ascii="仿宋_GB2312" w:hAnsi="仿宋_GB2312" w:cs="仿宋_GB2312" w:eastAsia="仿宋_GB2312"/>
              </w:rPr>
              <w:t>：</w:t>
            </w:r>
          </w:p>
          <w:p>
            <w:pPr>
              <w:pStyle w:val="null3"/>
            </w:pPr>
            <w:r>
              <w:rPr>
                <w:rFonts w:ascii="仿宋_GB2312" w:hAnsi="仿宋_GB2312" w:cs="仿宋_GB2312" w:eastAsia="仿宋_GB2312"/>
              </w:rPr>
              <w:t>《建设工程招标控制价编审程序（</w:t>
            </w:r>
            <w:r>
              <w:rPr>
                <w:rFonts w:ascii="仿宋_GB2312" w:hAnsi="仿宋_GB2312" w:cs="仿宋_GB2312" w:eastAsia="仿宋_GB2312"/>
              </w:rPr>
              <w:t>CECA/GC6-2011）》</w:t>
            </w:r>
          </w:p>
          <w:p>
            <w:pPr>
              <w:pStyle w:val="null3"/>
            </w:pPr>
            <w:r>
              <w:rPr>
                <w:rFonts w:ascii="仿宋_GB2312" w:hAnsi="仿宋_GB2312" w:cs="仿宋_GB2312" w:eastAsia="仿宋_GB2312"/>
              </w:rPr>
              <w:t>4</w:t>
            </w:r>
            <w:r>
              <w:rPr>
                <w:rFonts w:ascii="仿宋_GB2312" w:hAnsi="仿宋_GB2312" w:cs="仿宋_GB2312" w:eastAsia="仿宋_GB2312"/>
              </w:rPr>
              <w:t>、质量标准：合格工程，满足施工规范及验收规范要求。</w:t>
            </w:r>
          </w:p>
          <w:p>
            <w:pPr>
              <w:pStyle w:val="null3"/>
            </w:pPr>
            <w:r>
              <w:rPr>
                <w:rFonts w:ascii="仿宋_GB2312" w:hAnsi="仿宋_GB2312" w:cs="仿宋_GB2312" w:eastAsia="仿宋_GB2312"/>
              </w:rPr>
              <w:t>5</w:t>
            </w:r>
            <w:r>
              <w:rPr>
                <w:rFonts w:ascii="仿宋_GB2312" w:hAnsi="仿宋_GB2312" w:cs="仿宋_GB2312" w:eastAsia="仿宋_GB2312"/>
              </w:rPr>
              <w:t>、人工费：</w:t>
            </w:r>
            <w:r>
              <w:rPr>
                <w:rFonts w:ascii="仿宋_GB2312" w:hAnsi="仿宋_GB2312" w:cs="仿宋_GB2312" w:eastAsia="仿宋_GB2312"/>
              </w:rPr>
              <w:t>人工费按照市场变化进行调整，当前人工费按照定额人工费执行。</w:t>
            </w:r>
          </w:p>
          <w:p>
            <w:pPr>
              <w:pStyle w:val="null3"/>
            </w:pPr>
            <w:r>
              <w:rPr>
                <w:rFonts w:ascii="仿宋_GB2312" w:hAnsi="仿宋_GB2312" w:cs="仿宋_GB2312" w:eastAsia="仿宋_GB2312"/>
              </w:rPr>
              <w:t>6</w:t>
            </w:r>
            <w:r>
              <w:rPr>
                <w:rFonts w:ascii="仿宋_GB2312" w:hAnsi="仿宋_GB2312" w:cs="仿宋_GB2312" w:eastAsia="仿宋_GB2312"/>
              </w:rPr>
              <w:t>、材料价格：参考《</w:t>
            </w:r>
            <w:r>
              <w:rPr>
                <w:rFonts w:ascii="仿宋_GB2312" w:hAnsi="仿宋_GB2312" w:cs="仿宋_GB2312" w:eastAsia="仿宋_GB2312"/>
              </w:rPr>
              <w:t>汉中</w:t>
            </w:r>
            <w:r>
              <w:rPr>
                <w:rFonts w:ascii="仿宋_GB2312" w:hAnsi="仿宋_GB2312" w:cs="仿宋_GB2312" w:eastAsia="仿宋_GB2312"/>
              </w:rPr>
              <w:t>工程造价信息》</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年第</w:t>
            </w:r>
            <w:r>
              <w:rPr>
                <w:rFonts w:ascii="仿宋_GB2312" w:hAnsi="仿宋_GB2312" w:cs="仿宋_GB2312" w:eastAsia="仿宋_GB2312"/>
              </w:rPr>
              <w:t>4期</w:t>
            </w:r>
            <w:r>
              <w:rPr>
                <w:rFonts w:ascii="仿宋_GB2312" w:hAnsi="仿宋_GB2312" w:cs="仿宋_GB2312" w:eastAsia="仿宋_GB2312"/>
              </w:rPr>
              <w:t>；</w:t>
            </w:r>
          </w:p>
          <w:p>
            <w:pPr>
              <w:pStyle w:val="null3"/>
            </w:pPr>
            <w:r>
              <w:rPr>
                <w:rFonts w:ascii="仿宋_GB2312" w:hAnsi="仿宋_GB2312" w:cs="仿宋_GB2312" w:eastAsia="仿宋_GB2312"/>
              </w:rPr>
              <w:t>7</w:t>
            </w:r>
            <w:r>
              <w:rPr>
                <w:rFonts w:ascii="仿宋_GB2312" w:hAnsi="仿宋_GB2312" w:cs="仿宋_GB2312" w:eastAsia="仿宋_GB2312"/>
              </w:rPr>
              <w:t>、税金：</w:t>
            </w:r>
            <w:r>
              <w:rPr>
                <w:rFonts w:ascii="仿宋_GB2312" w:hAnsi="仿宋_GB2312" w:cs="仿宋_GB2312" w:eastAsia="仿宋_GB2312"/>
              </w:rPr>
              <w:t>增值税应按国家规定的增值税税率计算。</w:t>
            </w:r>
          </w:p>
          <w:p>
            <w:pPr>
              <w:pStyle w:val="null3"/>
            </w:pPr>
            <w:r>
              <w:rPr>
                <w:rFonts w:ascii="仿宋_GB2312" w:hAnsi="仿宋_GB2312" w:cs="仿宋_GB2312" w:eastAsia="仿宋_GB2312"/>
              </w:rPr>
              <w:t>8、关</w:t>
            </w:r>
            <w:r>
              <w:rPr>
                <w:rFonts w:ascii="仿宋_GB2312" w:hAnsi="仿宋_GB2312" w:cs="仿宋_GB2312" w:eastAsia="仿宋_GB2312"/>
              </w:rPr>
              <w:t>于建筑施工安全生产责任保险费用执行陕建发〔</w:t>
            </w:r>
            <w:r>
              <w:rPr>
                <w:rFonts w:ascii="仿宋_GB2312" w:hAnsi="仿宋_GB2312" w:cs="仿宋_GB2312" w:eastAsia="仿宋_GB2312"/>
              </w:rPr>
              <w:t>2020〕1097号文。</w:t>
            </w:r>
          </w:p>
          <w:p>
            <w:pPr>
              <w:pStyle w:val="null3"/>
            </w:pP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、其他：</w:t>
            </w:r>
          </w:p>
          <w:p>
            <w:pPr>
              <w:pStyle w:val="null3"/>
            </w:pPr>
            <w:r>
              <w:rPr>
                <w:rFonts w:ascii="仿宋_GB2312" w:hAnsi="仿宋_GB2312" w:cs="仿宋_GB2312" w:eastAsia="仿宋_GB2312"/>
              </w:rPr>
              <w:t>（</w:t>
            </w:r>
            <w:r>
              <w:rPr>
                <w:rFonts w:ascii="仿宋_GB2312" w:hAnsi="仿宋_GB2312" w:cs="仿宋_GB2312" w:eastAsia="仿宋_GB2312"/>
              </w:rPr>
              <w:t>1）本工程按商品混凝土、预拌干混砂浆、熟石灰进行计价。</w:t>
            </w:r>
          </w:p>
          <w:p>
            <w:pPr>
              <w:pStyle w:val="null3"/>
            </w:pPr>
            <w:r>
              <w:rPr>
                <w:rFonts w:ascii="仿宋_GB2312" w:hAnsi="仿宋_GB2312" w:cs="仿宋_GB2312" w:eastAsia="仿宋_GB2312"/>
              </w:rPr>
              <w:t>四、计价软件</w:t>
            </w:r>
          </w:p>
          <w:p>
            <w:pPr>
              <w:pStyle w:val="null3"/>
            </w:pPr>
            <w:r>
              <w:rPr>
                <w:rFonts w:ascii="仿宋_GB2312" w:hAnsi="仿宋_GB2312" w:cs="仿宋_GB2312" w:eastAsia="仿宋_GB2312"/>
              </w:rPr>
              <w:t>1、计价软件采用广联达云计价平台GCCP7.0，版本号</w:t>
            </w:r>
            <w:r>
              <w:rPr>
                <w:rFonts w:ascii="仿宋_GB2312" w:hAnsi="仿宋_GB2312" w:cs="仿宋_GB2312" w:eastAsia="仿宋_GB2312"/>
              </w:rPr>
              <w:t>7.5000.23.</w:t>
            </w:r>
            <w:r>
              <w:rPr>
                <w:rFonts w:ascii="仿宋_GB2312" w:hAnsi="仿宋_GB2312" w:cs="仿宋_GB2312" w:eastAsia="仿宋_GB2312"/>
              </w:rPr>
              <w:t>3。</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1、甲供材料、设备：无。</w:t>
            </w:r>
          </w:p>
          <w:p>
            <w:pPr>
              <w:pStyle w:val="null3"/>
            </w:pPr>
            <w:r>
              <w:rPr>
                <w:rFonts w:ascii="仿宋_GB2312" w:hAnsi="仿宋_GB2312" w:cs="仿宋_GB2312" w:eastAsia="仿宋_GB2312"/>
              </w:rPr>
              <w:t>2</w:t>
            </w:r>
            <w:r>
              <w:rPr>
                <w:rFonts w:ascii="仿宋_GB2312" w:hAnsi="仿宋_GB2312" w:cs="仿宋_GB2312" w:eastAsia="仿宋_GB2312"/>
              </w:rPr>
              <w:t>、计日工：不列项。</w:t>
            </w:r>
          </w:p>
          <w:p>
            <w:pPr>
              <w:pStyle w:val="null3"/>
            </w:pPr>
            <w:r>
              <w:rPr>
                <w:rFonts w:ascii="仿宋_GB2312" w:hAnsi="仿宋_GB2312" w:cs="仿宋_GB2312" w:eastAsia="仿宋_GB2312"/>
              </w:rPr>
              <w:t>3</w:t>
            </w:r>
            <w:r>
              <w:rPr>
                <w:rFonts w:ascii="仿宋_GB2312" w:hAnsi="仿宋_GB2312" w:cs="仿宋_GB2312" w:eastAsia="仿宋_GB2312"/>
              </w:rPr>
              <w:t>、总承包服务费：不列项。</w:t>
            </w:r>
          </w:p>
          <w:p>
            <w:pPr>
              <w:pStyle w:val="null3"/>
            </w:pPr>
            <w:r>
              <w:rPr>
                <w:rFonts w:ascii="仿宋_GB2312" w:hAnsi="仿宋_GB2312" w:cs="仿宋_GB2312" w:eastAsia="仿宋_GB2312"/>
              </w:rPr>
              <w:t>四</w:t>
            </w:r>
            <w:r>
              <w:rPr>
                <w:rFonts w:ascii="仿宋_GB2312" w:hAnsi="仿宋_GB2312" w:cs="仿宋_GB2312" w:eastAsia="仿宋_GB2312"/>
              </w:rPr>
              <w:t>、另附工程量清单及图纸（附件）</w:t>
            </w:r>
          </w:p>
          <w:p>
            <w:pPr>
              <w:pStyle w:val="null3"/>
            </w:pPr>
            <w:r>
              <w:rPr>
                <w:rFonts w:ascii="仿宋_GB2312" w:hAnsi="仿宋_GB2312" w:cs="仿宋_GB2312" w:eastAsia="仿宋_GB2312"/>
              </w:rPr>
              <w:t>五</w:t>
            </w:r>
            <w:r>
              <w:rPr>
                <w:rFonts w:ascii="仿宋_GB2312" w:hAnsi="仿宋_GB2312" w:cs="仿宋_GB2312" w:eastAsia="仿宋_GB2312"/>
              </w:rPr>
              <w:t>、其他要求</w:t>
            </w:r>
          </w:p>
          <w:p>
            <w:pPr>
              <w:pStyle w:val="null3"/>
            </w:pPr>
            <w:r>
              <w:rPr>
                <w:rFonts w:ascii="仿宋_GB2312" w:hAnsi="仿宋_GB2312" w:cs="仿宋_GB2312" w:eastAsia="仿宋_GB2312"/>
              </w:rPr>
              <w:t>1.付款方式：</w:t>
            </w:r>
          </w:p>
          <w:p>
            <w:pPr>
              <w:pStyle w:val="null3"/>
            </w:pPr>
            <w:r>
              <w:rPr>
                <w:rFonts w:ascii="仿宋_GB2312" w:hAnsi="仿宋_GB2312" w:cs="仿宋_GB2312" w:eastAsia="仿宋_GB2312"/>
              </w:rPr>
              <w:t>（</w:t>
            </w:r>
            <w:r>
              <w:rPr>
                <w:rFonts w:ascii="仿宋_GB2312" w:hAnsi="仿宋_GB2312" w:cs="仿宋_GB2312" w:eastAsia="仿宋_GB2312"/>
              </w:rPr>
              <w:t>1）工程竣工验收合格后，达到付款条件起</w:t>
            </w:r>
            <w:r>
              <w:rPr>
                <w:rFonts w:ascii="仿宋_GB2312" w:hAnsi="仿宋_GB2312" w:cs="仿宋_GB2312" w:eastAsia="仿宋_GB2312"/>
              </w:rPr>
              <w:t>10个工作日</w:t>
            </w:r>
            <w:r>
              <w:rPr>
                <w:rFonts w:ascii="仿宋_GB2312" w:hAnsi="仿宋_GB2312" w:cs="仿宋_GB2312" w:eastAsia="仿宋_GB2312"/>
              </w:rPr>
              <w:t>内，支付合同总金额的</w:t>
            </w:r>
            <w:r>
              <w:rPr>
                <w:rFonts w:ascii="仿宋_GB2312" w:hAnsi="仿宋_GB2312" w:cs="仿宋_GB2312" w:eastAsia="仿宋_GB2312"/>
              </w:rPr>
              <w:t>75%；</w:t>
            </w:r>
          </w:p>
          <w:p>
            <w:pPr>
              <w:pStyle w:val="null3"/>
            </w:pPr>
            <w:r>
              <w:rPr>
                <w:rFonts w:ascii="仿宋_GB2312" w:hAnsi="仿宋_GB2312" w:cs="仿宋_GB2312" w:eastAsia="仿宋_GB2312"/>
              </w:rPr>
              <w:t>（</w:t>
            </w:r>
            <w:r>
              <w:rPr>
                <w:rFonts w:ascii="仿宋_GB2312" w:hAnsi="仿宋_GB2312" w:cs="仿宋_GB2312" w:eastAsia="仿宋_GB2312"/>
              </w:rPr>
              <w:t>2）工程全部结算审计完毕后，达到付款条件起</w:t>
            </w:r>
            <w:r>
              <w:rPr>
                <w:rFonts w:ascii="仿宋_GB2312" w:hAnsi="仿宋_GB2312" w:cs="仿宋_GB2312" w:eastAsia="仿宋_GB2312"/>
              </w:rPr>
              <w:t>10个工作日</w:t>
            </w:r>
            <w:r>
              <w:rPr>
                <w:rFonts w:ascii="仿宋_GB2312" w:hAnsi="仿宋_GB2312" w:cs="仿宋_GB2312" w:eastAsia="仿宋_GB2312"/>
              </w:rPr>
              <w:t>内，支付合同总金额的</w:t>
            </w:r>
            <w:r>
              <w:rPr>
                <w:rFonts w:ascii="仿宋_GB2312" w:hAnsi="仿宋_GB2312" w:cs="仿宋_GB2312" w:eastAsia="仿宋_GB2312"/>
              </w:rPr>
              <w:t>22%；</w:t>
            </w:r>
          </w:p>
          <w:p>
            <w:pPr>
              <w:pStyle w:val="null3"/>
            </w:pPr>
            <w:r>
              <w:rPr>
                <w:rFonts w:ascii="仿宋_GB2312" w:hAnsi="仿宋_GB2312" w:cs="仿宋_GB2312" w:eastAsia="仿宋_GB2312"/>
              </w:rPr>
              <w:t>（</w:t>
            </w:r>
            <w:r>
              <w:rPr>
                <w:rFonts w:ascii="仿宋_GB2312" w:hAnsi="仿宋_GB2312" w:cs="仿宋_GB2312" w:eastAsia="仿宋_GB2312"/>
              </w:rPr>
              <w:t>3）质保期满后，无任何质量问题，达到付款条件起</w:t>
            </w:r>
            <w:r>
              <w:rPr>
                <w:rFonts w:ascii="仿宋_GB2312" w:hAnsi="仿宋_GB2312" w:cs="仿宋_GB2312" w:eastAsia="仿宋_GB2312"/>
              </w:rPr>
              <w:t>10个工作日</w:t>
            </w:r>
            <w:r>
              <w:rPr>
                <w:rFonts w:ascii="仿宋_GB2312" w:hAnsi="仿宋_GB2312" w:cs="仿宋_GB2312" w:eastAsia="仿宋_GB2312"/>
              </w:rPr>
              <w:t>内，支付合同总金额的</w:t>
            </w:r>
            <w:r>
              <w:rPr>
                <w:rFonts w:ascii="仿宋_GB2312" w:hAnsi="仿宋_GB2312" w:cs="仿宋_GB2312" w:eastAsia="仿宋_GB2312"/>
              </w:rPr>
              <w:t>3%。</w:t>
            </w:r>
          </w:p>
          <w:p>
            <w:pPr>
              <w:pStyle w:val="null3"/>
            </w:pPr>
            <w:r>
              <w:rPr>
                <w:rFonts w:ascii="仿宋_GB2312" w:hAnsi="仿宋_GB2312" w:cs="仿宋_GB2312" w:eastAsia="仿宋_GB2312"/>
              </w:rPr>
              <w:t>2.</w:t>
            </w:r>
            <w:r>
              <w:rPr>
                <w:rFonts w:ascii="仿宋_GB2312" w:hAnsi="仿宋_GB2312" w:cs="仿宋_GB2312" w:eastAsia="仿宋_GB2312"/>
              </w:rPr>
              <w:t>工期：</w:t>
            </w:r>
            <w:r>
              <w:rPr>
                <w:rFonts w:ascii="仿宋_GB2312" w:hAnsi="仿宋_GB2312" w:cs="仿宋_GB2312" w:eastAsia="仿宋_GB2312"/>
              </w:rPr>
              <w:t>30</w:t>
            </w:r>
            <w:r>
              <w:rPr>
                <w:rFonts w:ascii="仿宋_GB2312" w:hAnsi="仿宋_GB2312" w:cs="仿宋_GB2312" w:eastAsia="仿宋_GB2312"/>
              </w:rPr>
              <w:t>天</w:t>
            </w:r>
          </w:p>
          <w:p>
            <w:pPr>
              <w:pStyle w:val="null3"/>
            </w:pPr>
            <w:r>
              <w:rPr>
                <w:rFonts w:ascii="仿宋_GB2312" w:hAnsi="仿宋_GB2312" w:cs="仿宋_GB2312" w:eastAsia="仿宋_GB2312"/>
              </w:rPr>
              <w:t>3.</w:t>
            </w:r>
            <w:r>
              <w:rPr>
                <w:rFonts w:ascii="仿宋_GB2312" w:hAnsi="仿宋_GB2312" w:cs="仿宋_GB2312" w:eastAsia="仿宋_GB2312"/>
              </w:rPr>
              <w:t>质量要求：符合工程质量验收标准规定，验收合格。</w:t>
            </w:r>
          </w:p>
          <w:p>
            <w:pPr>
              <w:pStyle w:val="null3"/>
            </w:pPr>
            <w:r>
              <w:rPr>
                <w:rFonts w:ascii="仿宋_GB2312" w:hAnsi="仿宋_GB2312" w:cs="仿宋_GB2312" w:eastAsia="仿宋_GB2312"/>
              </w:rPr>
              <w:t xml:space="preserve">     </w:t>
            </w:r>
            <w:r>
              <w:rPr>
                <w:rFonts w:ascii="仿宋_GB2312" w:hAnsi="仿宋_GB2312" w:cs="仿宋_GB2312" w:eastAsia="仿宋_GB2312"/>
              </w:rPr>
              <w:t>质量保修期：按照国家保修规定</w:t>
            </w:r>
            <w:r>
              <w:rPr>
                <w:rFonts w:ascii="仿宋_GB2312" w:hAnsi="仿宋_GB2312" w:cs="仿宋_GB2312" w:eastAsia="仿宋_GB2312"/>
              </w:rPr>
              <w:t>1年时间执行。</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项目完工后，应确保当地所属消防救援大队验收合格，并处置解决此项目重大火灾隐患的相关问题。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（1）依据设计文件的要求，本招标工程项目的材料、设备、施工须达到所涉及到的现行中华人民共和国以及省、自治区、直辖市或行业的工程建设标准、规范的要求。 （2）根据工程设计要求，该项工程项目的材料、设备、施工除必须达到上述第一条标准外，还应满足设计要求和业主在招标文件中的有关要求。 （3）该工程项目的主材、设备、施工如无上述第1、2条的标准，在材料、设备的定货采购和施工安装时，应出具生产厂家或施工安装企业在技术监督部门已备案企业标准，并经监理和业主批准后方可实施。</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三、其他：1.合同单价以磋商最终报价与一次报价的下浮比例，对所有单价进行同比例下浮，以下浮后的价格作为合同执行单价。 2.成交供应商在领取成交通知书时提供3套纸质投标文件（1正2副），纸质版投标文件应与线上电子投标文件保持一致并加盖公章。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2、具有良好的商业信誉和健全的财务会计制度，提供2025年度经审计完整的财务审计报告，或其开标前6个月内银行出具的资信证明，或财政部门认可的政府采购专业担保机构出具的投标担保函；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具备建筑行政主管部门颁发的有效的消防设施工程专业承包二级以上（含二级）资质证明，并具备合格有效的安全生产许可证。</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提供拟派项目经理具备机电工程专业二级以上（含二级）建造师证书，具备有效的安全生产考核合格证，在本单位注册且无在建工程（承诺书）。</w:t>
            </w:r>
          </w:p>
        </w:tc>
        <w:tc>
          <w:tcPr>
            <w:tcW w:type="dxa" w:w="1661"/>
          </w:tcPr>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法定代表人授权代表参加投标的，须提供法定代表人授权书及授权代表身份证（法定代表人直接参加投标的，须提供法定代表人身份证）。</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工期要求完全响应</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付款方式及项目质保期完全响应</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报价未超预算及最高限价</w:t>
            </w:r>
          </w:p>
        </w:tc>
        <w:tc>
          <w:tcPr>
            <w:tcW w:type="dxa" w:w="1661"/>
          </w:tcPr>
          <w:p>
            <w:pPr>
              <w:pStyle w:val="null3"/>
            </w:pPr>
            <w:r>
              <w:rPr>
                <w:rFonts w:ascii="仿宋_GB2312" w:hAnsi="仿宋_GB2312" w:cs="仿宋_GB2312" w:eastAsia="仿宋_GB2312"/>
              </w:rPr>
              <w:t>已标价工程量清单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评审内容：①质量管理目标②质量管理制度③主要工序的质量技术保证措施和手段。 评审标准：每一项方案内容全面详细、阐述条理清晰详尽、符合本项目3分，满分9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评审内容：①确保文明施工的技术组织措施②确保文明施工的环境保护措施。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评审内容：①拟投入的人员数量②拟投入的人员年龄、专业经验、资格/职称等情况。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评审内容：①劳动力安排合理妥当②时间安排合理。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评审内容：①安全管理人员配备②制度健全③各道工序安全技术措施。 评审标准：每一项方案内容全面详细、阐述条理清晰详尽、符合本项目3分，满分9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评审内容：①施工进度计划安排②施工进度计划保障措施。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评审内容：①施工概述②施工工艺③施工方法④交叉施工措施。 评审标准：每一项方案内容全面详细、阐述条理清晰详尽、符合本项目3分，满分12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评审内容：①投入的施工机械、设备、②设备数量、选型配置③进场数量、时间安排 评审标准：每一项方案内容全面详细、阐述条理清晰详尽、符合本项目2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评审内容：①保证工期实施措施方案②施工进度表或施工网络图。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评审内容：①施工单位应用的技术、产品、工艺、材料等先进科学②合理的施工现场扬尘预防措施。 评审标准：每一项方案内容全面详细、阐述条理清晰详尽、符合本项目3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评审内容：①针对本项目施工过程突发和临时事件的预计②应急处理能力③应急管理制度及应急措施④应急小组人员配备以及分工情况。 评审标准：每一项方案内容全面详细、阐述条理清晰详尽、符合本项目3分，满分12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提供2023年1月1日起至今类似工程业绩，每个有效业绩得1分，满分6分。（时间以合同签订日期为准，提供合同复印件加盖公章）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