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54AEB">
      <w:pPr>
        <w:pStyle w:val="3"/>
        <w:tabs>
          <w:tab w:val="left" w:pos="1470"/>
        </w:tabs>
        <w:autoSpaceDE w:val="0"/>
        <w:autoSpaceDN w:val="0"/>
        <w:ind w:left="0" w:right="17" w:hanging="420"/>
        <w:jc w:val="center"/>
        <w:rPr>
          <w:rFonts w:ascii="仿宋" w:hAnsi="仿宋" w:eastAsia="仿宋" w:cs="仿宋"/>
          <w:b/>
          <w:sz w:val="36"/>
          <w:highlight w:val="none"/>
        </w:rPr>
      </w:pPr>
    </w:p>
    <w:p w14:paraId="46CBD9AC">
      <w:pPr>
        <w:pStyle w:val="4"/>
        <w:rPr>
          <w:rFonts w:ascii="仿宋" w:hAnsi="仿宋" w:eastAsia="仿宋" w:cs="仿宋"/>
          <w:b/>
          <w:sz w:val="36"/>
          <w:highlight w:val="none"/>
        </w:rPr>
      </w:pPr>
    </w:p>
    <w:p w14:paraId="64F7FA24">
      <w:pPr>
        <w:pStyle w:val="4"/>
        <w:rPr>
          <w:rFonts w:ascii="仿宋" w:hAnsi="仿宋" w:eastAsia="仿宋" w:cs="仿宋"/>
          <w:b/>
          <w:sz w:val="36"/>
          <w:highlight w:val="none"/>
        </w:rPr>
      </w:pPr>
      <w:bookmarkStart w:id="0" w:name="_GoBack"/>
      <w:bookmarkEnd w:id="0"/>
    </w:p>
    <w:p w14:paraId="18D7260D">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b/>
          <w:color w:val="000000"/>
          <w:sz w:val="44"/>
          <w:szCs w:val="44"/>
          <w:highlight w:val="none"/>
        </w:rPr>
      </w:pPr>
      <w:r>
        <w:rPr>
          <w:rFonts w:hint="eastAsia" w:ascii="仿宋" w:hAnsi="仿宋" w:eastAsia="仿宋" w:cs="仿宋"/>
          <w:b/>
          <w:color w:val="000000"/>
          <w:sz w:val="44"/>
          <w:szCs w:val="44"/>
          <w:highlight w:val="none"/>
        </w:rPr>
        <w:t>政府采购合同</w:t>
      </w:r>
      <w:r>
        <w:rPr>
          <w:rFonts w:hint="eastAsia" w:ascii="仿宋" w:hAnsi="仿宋" w:eastAsia="仿宋" w:cs="仿宋"/>
          <w:b/>
          <w:color w:val="000000"/>
          <w:sz w:val="44"/>
          <w:szCs w:val="44"/>
          <w:highlight w:val="none"/>
          <w:lang w:eastAsia="zh-CN"/>
        </w:rPr>
        <w:t>示范</w:t>
      </w:r>
      <w:r>
        <w:rPr>
          <w:rFonts w:hint="eastAsia" w:ascii="仿宋" w:hAnsi="仿宋" w:eastAsia="仿宋" w:cs="仿宋"/>
          <w:b/>
          <w:color w:val="000000"/>
          <w:sz w:val="44"/>
          <w:szCs w:val="44"/>
          <w:highlight w:val="none"/>
        </w:rPr>
        <w:t>范本</w:t>
      </w:r>
    </w:p>
    <w:p w14:paraId="72245DA3">
      <w:pPr>
        <w:pStyle w:val="4"/>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color w:val="000000"/>
          <w:highlight w:val="none"/>
        </w:rPr>
      </w:pPr>
      <w:r>
        <w:rPr>
          <w:rFonts w:hint="eastAsia" w:ascii="仿宋" w:hAnsi="仿宋" w:eastAsia="仿宋" w:cs="仿宋"/>
          <w:b/>
          <w:color w:val="000000"/>
          <w:sz w:val="44"/>
          <w:szCs w:val="44"/>
          <w:highlight w:val="none"/>
        </w:rPr>
        <w:t>（</w:t>
      </w:r>
      <w:r>
        <w:rPr>
          <w:rFonts w:hint="eastAsia" w:ascii="仿宋" w:hAnsi="仿宋" w:eastAsia="仿宋" w:cs="仿宋"/>
          <w:b/>
          <w:color w:val="000000"/>
          <w:sz w:val="44"/>
          <w:szCs w:val="44"/>
          <w:highlight w:val="none"/>
          <w:lang w:val="en-US" w:eastAsia="zh-CN"/>
        </w:rPr>
        <w:t>服务</w:t>
      </w:r>
      <w:r>
        <w:rPr>
          <w:rFonts w:hint="eastAsia" w:ascii="仿宋" w:hAnsi="仿宋" w:eastAsia="仿宋" w:cs="仿宋"/>
          <w:b/>
          <w:color w:val="000000"/>
          <w:sz w:val="44"/>
          <w:szCs w:val="44"/>
          <w:highlight w:val="none"/>
        </w:rPr>
        <w:t>类</w:t>
      </w:r>
      <w:r>
        <w:rPr>
          <w:rFonts w:hint="eastAsia" w:ascii="仿宋" w:hAnsi="仿宋" w:eastAsia="仿宋" w:cs="仿宋"/>
          <w:b/>
          <w:color w:val="000000"/>
          <w:sz w:val="44"/>
          <w:szCs w:val="44"/>
          <w:highlight w:val="none"/>
          <w:lang w:val="en-US" w:eastAsia="zh-CN"/>
        </w:rPr>
        <w:t>公开招标</w:t>
      </w:r>
      <w:r>
        <w:rPr>
          <w:rFonts w:hint="eastAsia" w:ascii="仿宋" w:hAnsi="仿宋" w:eastAsia="仿宋" w:cs="仿宋"/>
          <w:b/>
          <w:color w:val="000000"/>
          <w:sz w:val="44"/>
          <w:szCs w:val="44"/>
          <w:highlight w:val="none"/>
        </w:rPr>
        <w:t>）</w:t>
      </w:r>
    </w:p>
    <w:p w14:paraId="77641E10">
      <w:pPr>
        <w:pStyle w:val="4"/>
        <w:rPr>
          <w:rFonts w:hint="eastAsia" w:ascii="仿宋" w:hAnsi="仿宋" w:eastAsia="仿宋" w:cs="仿宋"/>
          <w:color w:val="000000"/>
          <w:highlight w:val="none"/>
        </w:rPr>
      </w:pPr>
    </w:p>
    <w:p w14:paraId="14FCA1F8">
      <w:pPr>
        <w:pStyle w:val="4"/>
        <w:rPr>
          <w:rFonts w:hint="eastAsia" w:ascii="仿宋" w:hAnsi="仿宋" w:eastAsia="仿宋" w:cs="仿宋"/>
          <w:color w:val="000000"/>
          <w:highlight w:val="none"/>
        </w:rPr>
      </w:pPr>
    </w:p>
    <w:p w14:paraId="04693F14">
      <w:pPr>
        <w:pStyle w:val="4"/>
        <w:rPr>
          <w:rFonts w:hint="eastAsia" w:ascii="仿宋" w:hAnsi="仿宋" w:eastAsia="仿宋" w:cs="仿宋"/>
          <w:color w:val="000000"/>
          <w:highlight w:val="none"/>
        </w:rPr>
      </w:pPr>
    </w:p>
    <w:p w14:paraId="17CF263F">
      <w:pPr>
        <w:pStyle w:val="4"/>
        <w:rPr>
          <w:rFonts w:hint="eastAsia" w:ascii="仿宋" w:hAnsi="仿宋" w:eastAsia="仿宋" w:cs="仿宋"/>
          <w:color w:val="000000"/>
          <w:highlight w:val="none"/>
        </w:rPr>
      </w:pPr>
    </w:p>
    <w:p w14:paraId="2976DEF8">
      <w:pPr>
        <w:pStyle w:val="4"/>
        <w:rPr>
          <w:rFonts w:hint="eastAsia" w:ascii="仿宋" w:hAnsi="仿宋" w:eastAsia="仿宋" w:cs="仿宋"/>
          <w:color w:val="000000"/>
          <w:highlight w:val="none"/>
        </w:rPr>
      </w:pPr>
    </w:p>
    <w:p w14:paraId="05ECC0CC">
      <w:pPr>
        <w:pStyle w:val="4"/>
        <w:rPr>
          <w:rFonts w:hint="eastAsia" w:ascii="仿宋" w:hAnsi="仿宋" w:eastAsia="仿宋" w:cs="仿宋"/>
          <w:color w:val="000000"/>
          <w:highlight w:val="none"/>
        </w:rPr>
      </w:pPr>
    </w:p>
    <w:p w14:paraId="6B8404C5">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合同名称：</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00D75981">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合同编号：</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238DC3DB">
      <w:pPr>
        <w:pStyle w:val="4"/>
        <w:jc w:val="center"/>
        <w:rPr>
          <w:rFonts w:hint="eastAsia" w:ascii="仿宋" w:hAnsi="仿宋" w:eastAsia="仿宋" w:cs="仿宋"/>
          <w:color w:val="000000"/>
          <w:highlight w:val="none"/>
        </w:rPr>
      </w:pPr>
    </w:p>
    <w:p w14:paraId="312EA80D">
      <w:pPr>
        <w:pStyle w:val="4"/>
        <w:jc w:val="center"/>
        <w:rPr>
          <w:rFonts w:hint="eastAsia" w:ascii="仿宋" w:hAnsi="仿宋" w:eastAsia="仿宋" w:cs="仿宋"/>
          <w:color w:val="000000"/>
          <w:highlight w:val="none"/>
        </w:rPr>
      </w:pPr>
    </w:p>
    <w:p w14:paraId="3E6E23FE">
      <w:pPr>
        <w:pStyle w:val="4"/>
        <w:jc w:val="center"/>
        <w:rPr>
          <w:rFonts w:hint="eastAsia" w:ascii="仿宋" w:hAnsi="仿宋" w:eastAsia="仿宋" w:cs="仿宋"/>
          <w:color w:val="000000"/>
          <w:highlight w:val="none"/>
        </w:rPr>
      </w:pPr>
    </w:p>
    <w:p w14:paraId="0F9FF2AB">
      <w:pPr>
        <w:pStyle w:val="4"/>
        <w:spacing w:line="340" w:lineRule="exact"/>
        <w:ind w:firstLine="1590" w:firstLineChars="495"/>
        <w:rPr>
          <w:rFonts w:hint="eastAsia" w:ascii="仿宋" w:hAnsi="仿宋" w:eastAsia="仿宋" w:cs="仿宋"/>
          <w:b/>
          <w:color w:val="000000"/>
          <w:sz w:val="32"/>
          <w:szCs w:val="32"/>
          <w:highlight w:val="none"/>
        </w:rPr>
      </w:pPr>
    </w:p>
    <w:p w14:paraId="695B2C2B">
      <w:pPr>
        <w:pStyle w:val="4"/>
        <w:spacing w:line="340" w:lineRule="exact"/>
        <w:ind w:firstLine="1590" w:firstLineChars="495"/>
        <w:rPr>
          <w:rFonts w:hint="eastAsia" w:ascii="仿宋" w:hAnsi="仿宋" w:eastAsia="仿宋" w:cs="仿宋"/>
          <w:b/>
          <w:color w:val="000000"/>
          <w:sz w:val="32"/>
          <w:szCs w:val="32"/>
          <w:highlight w:val="none"/>
        </w:rPr>
      </w:pPr>
    </w:p>
    <w:p w14:paraId="5B40FAFF">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rPr>
        <w:t>采购人（甲方）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none"/>
        </w:rPr>
        <w:t xml:space="preserve">                </w:t>
      </w:r>
      <w:r>
        <w:rPr>
          <w:rFonts w:hint="eastAsia" w:ascii="仿宋" w:hAnsi="仿宋" w:eastAsia="仿宋" w:cs="仿宋"/>
          <w:b/>
          <w:color w:val="000000"/>
          <w:sz w:val="32"/>
          <w:szCs w:val="32"/>
          <w:highlight w:val="none"/>
          <w:u w:val="none"/>
          <w:lang w:val="en-US" w:eastAsia="zh-CN"/>
        </w:rPr>
        <w:t xml:space="preserve">  </w:t>
      </w:r>
    </w:p>
    <w:p w14:paraId="07CE3839">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lang w:val="en-US" w:eastAsia="zh-CN"/>
        </w:rPr>
        <w:t xml:space="preserve">  </w:t>
      </w:r>
    </w:p>
    <w:p w14:paraId="31921083">
      <w:pPr>
        <w:pStyle w:val="4"/>
        <w:spacing w:line="340" w:lineRule="exact"/>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lang w:val="en-US" w:eastAsia="zh-CN"/>
        </w:rPr>
        <w:t>中标人</w:t>
      </w:r>
      <w:r>
        <w:rPr>
          <w:rFonts w:hint="eastAsia" w:ascii="仿宋" w:hAnsi="仿宋" w:eastAsia="仿宋" w:cs="仿宋"/>
          <w:b/>
          <w:color w:val="000000"/>
          <w:sz w:val="32"/>
          <w:szCs w:val="32"/>
          <w:highlight w:val="none"/>
        </w:rPr>
        <w:t>（乙方）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14C4E5F9">
      <w:pPr>
        <w:pStyle w:val="4"/>
        <w:jc w:val="both"/>
        <w:rPr>
          <w:rFonts w:hint="eastAsia" w:ascii="仿宋" w:hAnsi="仿宋" w:eastAsia="仿宋" w:cs="仿宋"/>
          <w:color w:val="000000"/>
          <w:highlight w:val="none"/>
        </w:rPr>
      </w:pPr>
    </w:p>
    <w:p w14:paraId="648CAEDA">
      <w:pPr>
        <w:pStyle w:val="4"/>
        <w:jc w:val="center"/>
        <w:rPr>
          <w:rFonts w:hint="eastAsia" w:ascii="仿宋" w:hAnsi="仿宋" w:eastAsia="仿宋" w:cs="仿宋"/>
          <w:color w:val="000000"/>
          <w:highlight w:val="none"/>
        </w:rPr>
      </w:pPr>
    </w:p>
    <w:p w14:paraId="63A94341">
      <w:pPr>
        <w:pStyle w:val="4"/>
        <w:jc w:val="center"/>
        <w:rPr>
          <w:rFonts w:hint="eastAsia" w:ascii="仿宋" w:hAnsi="仿宋" w:eastAsia="仿宋" w:cs="仿宋"/>
          <w:color w:val="000000"/>
          <w:highlight w:val="none"/>
        </w:rPr>
      </w:pPr>
    </w:p>
    <w:p w14:paraId="295B2C0E">
      <w:pPr>
        <w:pStyle w:val="4"/>
        <w:jc w:val="center"/>
        <w:rPr>
          <w:rFonts w:hint="eastAsia" w:ascii="仿宋" w:hAnsi="仿宋" w:eastAsia="仿宋" w:cs="仿宋"/>
          <w:color w:val="000000"/>
          <w:highlight w:val="none"/>
        </w:rPr>
      </w:pPr>
    </w:p>
    <w:p w14:paraId="5FA33965">
      <w:pPr>
        <w:pStyle w:val="4"/>
        <w:ind w:firstLine="1590" w:firstLineChars="495"/>
        <w:rPr>
          <w:rFonts w:hint="eastAsia" w:ascii="仿宋" w:hAnsi="仿宋" w:eastAsia="仿宋" w:cs="仿宋"/>
          <w:b/>
          <w:color w:val="000000"/>
          <w:sz w:val="32"/>
          <w:szCs w:val="32"/>
          <w:highlight w:val="none"/>
          <w:u w:val="single"/>
          <w:lang w:val="en-US" w:eastAsia="zh-CN"/>
        </w:rPr>
      </w:pPr>
      <w:r>
        <w:rPr>
          <w:rFonts w:hint="eastAsia" w:ascii="仿宋" w:hAnsi="仿宋" w:eastAsia="仿宋" w:cs="仿宋"/>
          <w:b/>
          <w:color w:val="000000"/>
          <w:sz w:val="32"/>
          <w:szCs w:val="32"/>
          <w:highlight w:val="none"/>
        </w:rPr>
        <w:t>签订合同地点：</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214842EA">
      <w:pPr>
        <w:pStyle w:val="4"/>
        <w:ind w:firstLine="1590" w:firstLineChars="495"/>
        <w:rPr>
          <w:rFonts w:hint="eastAsia" w:ascii="仿宋" w:hAnsi="仿宋" w:eastAsia="仿宋" w:cs="仿宋"/>
          <w:b/>
          <w:color w:val="000000"/>
          <w:sz w:val="32"/>
          <w:szCs w:val="32"/>
          <w:highlight w:val="none"/>
          <w:lang w:val="en-US" w:eastAsia="zh-CN"/>
        </w:rPr>
      </w:pPr>
      <w:r>
        <w:rPr>
          <w:rFonts w:hint="eastAsia" w:ascii="仿宋" w:hAnsi="仿宋" w:eastAsia="仿宋" w:cs="仿宋"/>
          <w:b/>
          <w:color w:val="000000"/>
          <w:sz w:val="32"/>
          <w:szCs w:val="32"/>
          <w:highlight w:val="none"/>
        </w:rPr>
        <w:t>签订合同时间：</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u w:val="single"/>
          <w:lang w:val="en-US" w:eastAsia="zh-CN"/>
        </w:rPr>
        <w:t xml:space="preserve">  </w:t>
      </w:r>
    </w:p>
    <w:p w14:paraId="7B6F9738">
      <w:pPr>
        <w:pStyle w:val="4"/>
        <w:jc w:val="center"/>
        <w:rPr>
          <w:rFonts w:hint="eastAsia" w:ascii="仿宋" w:hAnsi="仿宋" w:eastAsia="仿宋" w:cs="仿宋"/>
          <w:color w:val="000000"/>
          <w:highlight w:val="none"/>
        </w:rPr>
      </w:pPr>
      <w:r>
        <w:rPr>
          <w:rFonts w:hint="eastAsia" w:ascii="仿宋" w:hAnsi="仿宋" w:eastAsia="仿宋" w:cs="仿宋"/>
          <w:color w:val="000000"/>
          <w:highlight w:val="none"/>
        </w:rPr>
        <w:t xml:space="preserve"> </w:t>
      </w:r>
    </w:p>
    <w:p w14:paraId="1B544CAE">
      <w:pPr>
        <w:jc w:val="center"/>
        <w:rPr>
          <w:rFonts w:hint="eastAsia" w:ascii="仿宋" w:hAnsi="仿宋" w:eastAsia="仿宋" w:cs="仿宋"/>
          <w:b/>
          <w:bCs/>
          <w:sz w:val="44"/>
          <w:szCs w:val="44"/>
          <w:highlight w:val="none"/>
        </w:rPr>
      </w:pPr>
    </w:p>
    <w:p w14:paraId="38819BE2">
      <w:pPr>
        <w:jc w:val="both"/>
        <w:rPr>
          <w:rFonts w:hint="eastAsia" w:ascii="仿宋" w:hAnsi="仿宋" w:eastAsia="仿宋" w:cs="仿宋"/>
          <w:b/>
          <w:bCs/>
          <w:sz w:val="44"/>
          <w:szCs w:val="44"/>
          <w:highlight w:val="none"/>
        </w:rPr>
      </w:pPr>
    </w:p>
    <w:p w14:paraId="59B66E92">
      <w:pPr>
        <w:jc w:val="both"/>
        <w:rPr>
          <w:rFonts w:hint="eastAsia" w:ascii="仿宋" w:hAnsi="仿宋" w:eastAsia="仿宋" w:cs="仿宋"/>
          <w:b/>
          <w:bCs/>
          <w:sz w:val="44"/>
          <w:szCs w:val="44"/>
          <w:highlight w:val="none"/>
        </w:rPr>
      </w:pPr>
    </w:p>
    <w:p w14:paraId="57562C01">
      <w:pPr>
        <w:jc w:val="both"/>
        <w:rPr>
          <w:rFonts w:hint="eastAsia" w:ascii="仿宋" w:hAnsi="仿宋" w:eastAsia="仿宋" w:cs="仿宋"/>
          <w:b/>
          <w:bCs/>
          <w:sz w:val="44"/>
          <w:szCs w:val="44"/>
          <w:highlight w:val="none"/>
        </w:rPr>
      </w:pPr>
    </w:p>
    <w:p w14:paraId="7751B305">
      <w:pPr>
        <w:jc w:val="both"/>
        <w:rPr>
          <w:rFonts w:hint="eastAsia" w:ascii="仿宋" w:hAnsi="仿宋" w:eastAsia="仿宋" w:cs="仿宋"/>
          <w:b/>
          <w:bCs/>
          <w:sz w:val="44"/>
          <w:szCs w:val="44"/>
          <w:highlight w:val="none"/>
        </w:rPr>
      </w:pPr>
    </w:p>
    <w:p w14:paraId="7045B38B">
      <w:pPr>
        <w:jc w:val="both"/>
        <w:rPr>
          <w:rFonts w:hint="eastAsia" w:ascii="仿宋" w:hAnsi="仿宋" w:eastAsia="仿宋" w:cs="仿宋"/>
          <w:b/>
          <w:bCs/>
          <w:sz w:val="44"/>
          <w:szCs w:val="44"/>
          <w:highlight w:val="none"/>
        </w:rPr>
      </w:pPr>
    </w:p>
    <w:p w14:paraId="0EB76A0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服务类采购合同</w:t>
      </w:r>
    </w:p>
    <w:p w14:paraId="52AAF2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合同编号：</w:t>
      </w:r>
      <w:r>
        <w:rPr>
          <w:rFonts w:hint="eastAsia" w:ascii="仿宋" w:hAnsi="仿宋" w:eastAsia="仿宋" w:cs="仿宋"/>
          <w:sz w:val="24"/>
          <w:szCs w:val="24"/>
          <w:highlight w:val="none"/>
        </w:rPr>
        <w:t xml:space="preserve">                                        </w:t>
      </w:r>
    </w:p>
    <w:p w14:paraId="3C4DE9E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签订地点：                                       </w:t>
      </w:r>
    </w:p>
    <w:p w14:paraId="77E45C4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签订时间：                                       </w:t>
      </w:r>
    </w:p>
    <w:p w14:paraId="0C36B97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采购人（甲方）：                                 </w:t>
      </w:r>
    </w:p>
    <w:p w14:paraId="77F78C2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中标</w:t>
      </w:r>
      <w:r>
        <w:rPr>
          <w:rFonts w:hint="eastAsia" w:ascii="仿宋" w:hAnsi="仿宋" w:eastAsia="仿宋" w:cs="仿宋"/>
          <w:b/>
          <w:bCs/>
          <w:sz w:val="24"/>
          <w:szCs w:val="24"/>
          <w:highlight w:val="none"/>
          <w:lang w:eastAsia="zh-CN"/>
        </w:rPr>
        <w:t>人</w:t>
      </w:r>
      <w:r>
        <w:rPr>
          <w:rFonts w:hint="eastAsia" w:ascii="仿宋" w:hAnsi="仿宋" w:eastAsia="仿宋" w:cs="仿宋"/>
          <w:b/>
          <w:bCs/>
          <w:sz w:val="24"/>
          <w:szCs w:val="24"/>
          <w:highlight w:val="none"/>
        </w:rPr>
        <w:t>（乙方）：</w:t>
      </w:r>
      <w:r>
        <w:rPr>
          <w:rFonts w:hint="eastAsia" w:ascii="仿宋" w:hAnsi="仿宋" w:eastAsia="仿宋" w:cs="仿宋"/>
          <w:sz w:val="24"/>
          <w:szCs w:val="24"/>
          <w:highlight w:val="none"/>
        </w:rPr>
        <w:t xml:space="preserve">                                 </w:t>
      </w:r>
    </w:p>
    <w:p w14:paraId="42E6A256">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lang w:eastAsia="zh-CN"/>
        </w:rPr>
      </w:pPr>
      <w:r>
        <w:rPr>
          <w:rFonts w:hint="eastAsia" w:ascii="仿宋" w:hAnsi="仿宋" w:eastAsia="仿宋" w:cs="仿宋"/>
          <w:sz w:val="24"/>
          <w:szCs w:val="24"/>
          <w:highlight w:val="none"/>
        </w:rPr>
        <w:t>依据《中华人民共和国政府采购法》《中华人民共和国民法典》等相关法律法规，以及</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none"/>
          <w:lang w:val="en-US" w:eastAsia="zh-CN"/>
        </w:rPr>
        <w:t>相关资料</w:t>
      </w:r>
      <w:r>
        <w:rPr>
          <w:rFonts w:hint="eastAsia" w:ascii="仿宋" w:hAnsi="仿宋" w:eastAsia="仿宋" w:cs="仿宋"/>
          <w:sz w:val="24"/>
          <w:szCs w:val="24"/>
          <w:highlight w:val="none"/>
        </w:rPr>
        <w:t>甲、乙双方同意签订本合同。详细</w:t>
      </w:r>
      <w:r>
        <w:rPr>
          <w:rFonts w:hint="eastAsia" w:ascii="仿宋" w:hAnsi="仿宋" w:eastAsia="仿宋" w:cs="仿宋"/>
          <w:sz w:val="24"/>
          <w:szCs w:val="24"/>
          <w:highlight w:val="none"/>
          <w:lang w:val="en-US" w:eastAsia="zh-CN"/>
        </w:rPr>
        <w:t>的服务</w:t>
      </w:r>
      <w:r>
        <w:rPr>
          <w:rFonts w:hint="eastAsia" w:ascii="仿宋" w:hAnsi="仿宋" w:eastAsia="仿宋" w:cs="仿宋"/>
          <w:sz w:val="24"/>
          <w:szCs w:val="24"/>
          <w:highlight w:val="none"/>
        </w:rPr>
        <w:t>技术说明及其他有关合同项目的特定信息由合同附件予以说明，合同附件及本项目的</w:t>
      </w:r>
      <w:r>
        <w:rPr>
          <w:rFonts w:hint="eastAsia" w:ascii="仿宋" w:hAnsi="仿宋" w:eastAsia="仿宋" w:cs="仿宋"/>
          <w:sz w:val="24"/>
          <w:szCs w:val="24"/>
          <w:highlight w:val="none"/>
          <w:u w:val="none"/>
          <w:lang w:val="en-US" w:eastAsia="zh-CN"/>
        </w:rPr>
        <w:t>相关资</w:t>
      </w:r>
      <w:r>
        <w:rPr>
          <w:rFonts w:hint="eastAsia" w:ascii="仿宋" w:hAnsi="仿宋" w:eastAsia="仿宋" w:cs="仿宋"/>
          <w:color w:val="000000"/>
          <w:sz w:val="24"/>
          <w:szCs w:val="24"/>
          <w:highlight w:val="none"/>
          <w:u w:val="none"/>
          <w:lang w:val="en-US" w:eastAsia="zh-CN"/>
        </w:rPr>
        <w:t>料</w:t>
      </w:r>
      <w:r>
        <w:rPr>
          <w:rFonts w:hint="eastAsia" w:ascii="仿宋" w:hAnsi="仿宋" w:eastAsia="仿宋" w:cs="仿宋"/>
          <w:color w:val="000000"/>
          <w:sz w:val="24"/>
          <w:szCs w:val="24"/>
          <w:highlight w:val="none"/>
        </w:rPr>
        <w:t>等均为本合同的组成部分。</w:t>
      </w:r>
    </w:p>
    <w:p w14:paraId="278AB2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一、项目基本情况：</w:t>
      </w:r>
      <w:r>
        <w:rPr>
          <w:rFonts w:hint="eastAsia" w:ascii="仿宋" w:hAnsi="仿宋" w:eastAsia="仿宋" w:cs="仿宋"/>
          <w:b w:val="0"/>
          <w:bCs w:val="0"/>
          <w:sz w:val="24"/>
          <w:szCs w:val="24"/>
          <w:highlight w:val="none"/>
          <w:lang w:eastAsia="zh-CN"/>
        </w:rPr>
        <w:t>西安市第十七、十八再生水厂(原第一、第二污水处理厂二期)除臭加盖运营维护项目</w:t>
      </w:r>
      <w:r>
        <w:rPr>
          <w:rFonts w:hint="eastAsia" w:ascii="仿宋" w:hAnsi="仿宋" w:eastAsia="仿宋" w:cs="仿宋"/>
          <w:b w:val="0"/>
          <w:bCs w:val="0"/>
          <w:sz w:val="24"/>
          <w:szCs w:val="24"/>
          <w:highlight w:val="none"/>
        </w:rPr>
        <w:t>位于</w:t>
      </w:r>
      <w:r>
        <w:rPr>
          <w:rFonts w:hint="eastAsia" w:ascii="仿宋" w:hAnsi="仿宋" w:eastAsia="仿宋" w:cs="仿宋"/>
          <w:b w:val="0"/>
          <w:bCs w:val="0"/>
          <w:sz w:val="24"/>
          <w:szCs w:val="24"/>
          <w:highlight w:val="none"/>
          <w:lang w:eastAsia="zh-CN"/>
        </w:rPr>
        <w:t>第十七、十八再生水厂</w:t>
      </w:r>
      <w:r>
        <w:rPr>
          <w:rFonts w:hint="eastAsia" w:ascii="仿宋" w:hAnsi="仿宋" w:eastAsia="仿宋" w:cs="仿宋"/>
          <w:b w:val="0"/>
          <w:bCs w:val="0"/>
          <w:sz w:val="24"/>
          <w:szCs w:val="24"/>
          <w:highlight w:val="none"/>
        </w:rPr>
        <w:t>。作为</w:t>
      </w:r>
      <w:r>
        <w:rPr>
          <w:rFonts w:hint="eastAsia" w:ascii="仿宋" w:hAnsi="仿宋" w:eastAsia="仿宋" w:cs="仿宋"/>
          <w:b w:val="0"/>
          <w:bCs w:val="0"/>
          <w:sz w:val="24"/>
          <w:szCs w:val="24"/>
          <w:highlight w:val="none"/>
          <w:lang w:eastAsia="zh-CN"/>
        </w:rPr>
        <w:t>第十七、十八再生水厂</w:t>
      </w:r>
      <w:r>
        <w:rPr>
          <w:rFonts w:hint="eastAsia" w:ascii="仿宋" w:hAnsi="仿宋" w:eastAsia="仿宋" w:cs="仿宋"/>
          <w:b w:val="0"/>
          <w:bCs w:val="0"/>
          <w:sz w:val="24"/>
          <w:szCs w:val="24"/>
          <w:highlight w:val="none"/>
        </w:rPr>
        <w:t>的续建工程，由市污水处理管理中心作为项目实施单位，采取委托代建的方式，已于2015年完成建设并投入运行。</w:t>
      </w:r>
      <w:r>
        <w:rPr>
          <w:rFonts w:hint="eastAsia" w:ascii="仿宋" w:hAnsi="仿宋" w:eastAsia="仿宋" w:cs="仿宋"/>
          <w:b w:val="0"/>
          <w:bCs w:val="0"/>
          <w:sz w:val="24"/>
          <w:szCs w:val="24"/>
          <w:highlight w:val="none"/>
          <w:lang w:eastAsia="zh-CN"/>
        </w:rPr>
        <w:t>通过公开招标形式确定中标人委托</w:t>
      </w:r>
      <w:r>
        <w:rPr>
          <w:rFonts w:hint="eastAsia" w:ascii="仿宋" w:hAnsi="仿宋" w:eastAsia="仿宋" w:cs="仿宋"/>
          <w:sz w:val="24"/>
          <w:szCs w:val="24"/>
          <w:highlight w:val="none"/>
        </w:rPr>
        <w:t>开展西安市第</w:t>
      </w:r>
      <w:r>
        <w:rPr>
          <w:rFonts w:hint="eastAsia" w:ascii="仿宋" w:hAnsi="仿宋" w:eastAsia="仿宋" w:cs="仿宋"/>
          <w:sz w:val="24"/>
          <w:szCs w:val="24"/>
          <w:highlight w:val="none"/>
          <w:lang w:eastAsia="zh-CN"/>
        </w:rPr>
        <w:t>十七、十八再生水厂</w:t>
      </w:r>
      <w:r>
        <w:rPr>
          <w:rFonts w:hint="eastAsia" w:ascii="仿宋" w:hAnsi="仿宋" w:eastAsia="仿宋" w:cs="仿宋"/>
          <w:sz w:val="24"/>
          <w:szCs w:val="24"/>
          <w:highlight w:val="none"/>
        </w:rPr>
        <w:t>除臭加盖项目的</w:t>
      </w:r>
      <w:r>
        <w:rPr>
          <w:rFonts w:hint="eastAsia" w:ascii="仿宋" w:hAnsi="仿宋" w:eastAsia="仿宋" w:cs="仿宋"/>
          <w:sz w:val="24"/>
          <w:szCs w:val="24"/>
          <w:highlight w:val="none"/>
          <w:lang w:eastAsia="zh-CN"/>
        </w:rPr>
        <w:t>运营</w:t>
      </w:r>
      <w:r>
        <w:rPr>
          <w:rFonts w:hint="eastAsia" w:ascii="仿宋" w:hAnsi="仿宋" w:eastAsia="仿宋" w:cs="仿宋"/>
          <w:sz w:val="24"/>
          <w:szCs w:val="24"/>
          <w:highlight w:val="none"/>
        </w:rPr>
        <w:t>、维护和管理相关工作，确保项目运行正常，周边臭气排放达标</w:t>
      </w:r>
      <w:r>
        <w:rPr>
          <w:rFonts w:hint="eastAsia" w:ascii="仿宋" w:hAnsi="仿宋" w:eastAsia="仿宋" w:cs="仿宋"/>
          <w:b w:val="0"/>
          <w:bCs w:val="0"/>
          <w:sz w:val="24"/>
          <w:szCs w:val="24"/>
          <w:highlight w:val="none"/>
          <w:u w:val="none"/>
          <w:lang w:val="en-US" w:eastAsia="zh-CN"/>
        </w:rPr>
        <w:t>。</w:t>
      </w:r>
      <w:r>
        <w:rPr>
          <w:rFonts w:hint="eastAsia" w:ascii="仿宋" w:hAnsi="仿宋" w:eastAsia="仿宋" w:cs="仿宋"/>
          <w:b w:val="0"/>
          <w:bCs w:val="0"/>
          <w:sz w:val="24"/>
          <w:szCs w:val="24"/>
          <w:highlight w:val="none"/>
          <w:u w:val="none"/>
        </w:rPr>
        <w:t xml:space="preserve"> </w:t>
      </w:r>
    </w:p>
    <w:p w14:paraId="5895D64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二、合同期限：服务期限为</w:t>
      </w:r>
      <w:r>
        <w:rPr>
          <w:rFonts w:hint="eastAsia" w:ascii="仿宋" w:hAnsi="仿宋" w:eastAsia="仿宋" w:cs="仿宋"/>
          <w:b/>
          <w:bCs/>
          <w:sz w:val="24"/>
          <w:szCs w:val="24"/>
          <w:highlight w:val="none"/>
          <w:u w:val="single"/>
        </w:rPr>
        <w:t xml:space="preserve">     </w:t>
      </w:r>
      <w:r>
        <w:rPr>
          <w:rFonts w:hint="eastAsia" w:ascii="仿宋" w:hAnsi="仿宋" w:eastAsia="仿宋" w:cs="仿宋"/>
          <w:b/>
          <w:bCs/>
          <w:sz w:val="24"/>
          <w:szCs w:val="24"/>
          <w:highlight w:val="none"/>
        </w:rPr>
        <w:t>个月。自</w:t>
      </w:r>
      <w:r>
        <w:rPr>
          <w:rFonts w:hint="eastAsia" w:ascii="仿宋" w:hAnsi="仿宋" w:eastAsia="仿宋" w:cs="仿宋"/>
          <w:b/>
          <w:bCs/>
          <w:sz w:val="24"/>
          <w:szCs w:val="24"/>
          <w:highlight w:val="none"/>
          <w:u w:val="single"/>
        </w:rPr>
        <w:t xml:space="preserve">   年</w:t>
      </w:r>
      <w:r>
        <w:rPr>
          <w:rFonts w:hint="eastAsia" w:ascii="仿宋" w:hAnsi="仿宋" w:eastAsia="仿宋" w:cs="仿宋"/>
          <w:b/>
          <w:bCs/>
          <w:sz w:val="24"/>
          <w:szCs w:val="24"/>
          <w:highlight w:val="none"/>
          <w:u w:val="single"/>
          <w:lang w:val="en-US" w:eastAsia="zh-CN"/>
        </w:rPr>
        <w:t xml:space="preserve">  </w:t>
      </w:r>
      <w:r>
        <w:rPr>
          <w:rFonts w:hint="eastAsia" w:ascii="仿宋" w:hAnsi="仿宋" w:eastAsia="仿宋" w:cs="仿宋"/>
          <w:b/>
          <w:bCs/>
          <w:sz w:val="24"/>
          <w:szCs w:val="24"/>
          <w:highlight w:val="none"/>
          <w:u w:val="single"/>
        </w:rPr>
        <w:t>月    日至     年    月    日</w:t>
      </w:r>
      <w:r>
        <w:rPr>
          <w:rFonts w:hint="eastAsia" w:ascii="仿宋" w:hAnsi="仿宋" w:eastAsia="仿宋" w:cs="仿宋"/>
          <w:b/>
          <w:bCs/>
          <w:sz w:val="24"/>
          <w:szCs w:val="24"/>
          <w:highlight w:val="none"/>
        </w:rPr>
        <w:t>止。</w:t>
      </w:r>
    </w:p>
    <w:p w14:paraId="05AA743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三、服务内容与质量标准</w:t>
      </w:r>
    </w:p>
    <w:p w14:paraId="67F7859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服务内容</w:t>
      </w:r>
    </w:p>
    <w:p w14:paraId="7022EFD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rPr>
        <w:t>）日常运维</w:t>
      </w:r>
    </w:p>
    <w:p w14:paraId="39A22B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须安排专人负责除臭加盖项目的日常巡检、运行维护，保证设备设施连续稳定运行。</w:t>
      </w:r>
    </w:p>
    <w:p w14:paraId="7658FC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应定时巡视除臭系统设备设施，如实填写除臭系统运行记录表。</w:t>
      </w:r>
    </w:p>
    <w:p w14:paraId="6B1297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依据设备厂家维护手册等资料定期开展除臭系统设备设施的维护保养，如发现设备故障，应第一时间查找故障原因，进行维修，对故障配件进行更换。</w:t>
      </w:r>
    </w:p>
    <w:p w14:paraId="3F8396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应定期清洁除臭盖板，保证除臭盖板外观整洁。</w:t>
      </w:r>
    </w:p>
    <w:p w14:paraId="77C0965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定期向中心提交运行维护台账等相关资料。</w:t>
      </w:r>
    </w:p>
    <w:p w14:paraId="190A20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6、</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应定期对除臭加盖设备做基础维护，如刷漆、防腐等。</w:t>
      </w:r>
    </w:p>
    <w:p w14:paraId="634029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7、</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应每季度委托有资质的第三方化验检测机构，对除臭系统排放的硫化氢、氨气、臭气浓度进行检测，并出具检测报告。</w:t>
      </w:r>
    </w:p>
    <w:p w14:paraId="496DB2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8、</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应保证除臭设备设施的安全运行。</w:t>
      </w:r>
    </w:p>
    <w:p w14:paraId="57481D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9、该项目无专用供电电源点及水源，</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负责与西安市</w:t>
      </w:r>
      <w:r>
        <w:rPr>
          <w:rFonts w:hint="eastAsia" w:ascii="仿宋" w:hAnsi="仿宋" w:eastAsia="仿宋" w:cs="仿宋"/>
          <w:b w:val="0"/>
          <w:bCs w:val="0"/>
          <w:sz w:val="24"/>
          <w:szCs w:val="24"/>
          <w:highlight w:val="none"/>
          <w:lang w:eastAsia="zh-CN"/>
        </w:rPr>
        <w:t>第十七、十八再生水厂</w:t>
      </w:r>
      <w:r>
        <w:rPr>
          <w:rFonts w:hint="eastAsia" w:ascii="仿宋" w:hAnsi="仿宋" w:eastAsia="仿宋" w:cs="仿宋"/>
          <w:b w:val="0"/>
          <w:bCs w:val="0"/>
          <w:sz w:val="24"/>
          <w:szCs w:val="24"/>
          <w:highlight w:val="none"/>
        </w:rPr>
        <w:t>运营单位协商并承担水电费用。水电费计价标准应执行政府定价，若无政府定价，则执行经采购人事先认可的市场公允价格。采购人将牵头协调，确保水厂运营单位提供必要的、持续稳定的水电接入条件，不得设置不合理障碍。</w:t>
      </w:r>
    </w:p>
    <w:p w14:paraId="06F9A5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10、在设备报废年限内，</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应保障设备进行基础的养护，以维持其正常运转，因使用不当或者未按要求使用产生的损坏（非设备质量原因），</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自行出资维修。</w:t>
      </w:r>
    </w:p>
    <w:p w14:paraId="356C222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）专业人员要求</w:t>
      </w:r>
    </w:p>
    <w:p w14:paraId="11AEE1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应提供专职服务于本项目的管理、维修及运行人员。</w:t>
      </w:r>
    </w:p>
    <w:p w14:paraId="071169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指派的技术人员应具有较强的环保（水处理或废气处理或臭气处理）专业技术知识，熟悉生物除臭的工艺流程及基本原理，了解臭气指标检测和生物除臭系统内的微生物检测，能够通各项检测结果判断并作出相应的工艺调整。</w:t>
      </w:r>
    </w:p>
    <w:p w14:paraId="386518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指派的维修人员应具备对电气线路、风机的设备维修、维护工作经验及技术能力，且应通过特种作业理论、实操考核并取得低压电工操作证。</w:t>
      </w:r>
    </w:p>
    <w:p w14:paraId="2C30EEC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其他服务内容</w:t>
      </w:r>
    </w:p>
    <w:p w14:paraId="6A8AC0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应确保经处理后臭气达标排放，如遇周边居民投诉，应与市污水中心、水厂运营单位配合共同处理投诉回复，各自开展检测。</w:t>
      </w:r>
    </w:p>
    <w:p w14:paraId="139048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因除臭系统发生设备故障、滤料失活、工艺问题等给市污水中心、水厂运营单位造成的损失由</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承担。</w:t>
      </w:r>
    </w:p>
    <w:p w14:paraId="524AC4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lang w:eastAsia="zh-CN"/>
        </w:rPr>
        <w:t>）乙方</w:t>
      </w:r>
      <w:r>
        <w:rPr>
          <w:rFonts w:hint="eastAsia" w:ascii="仿宋" w:hAnsi="仿宋" w:eastAsia="仿宋" w:cs="仿宋"/>
          <w:b w:val="0"/>
          <w:bCs w:val="0"/>
          <w:sz w:val="24"/>
          <w:szCs w:val="24"/>
          <w:highlight w:val="none"/>
        </w:rPr>
        <w:t>需自行解决办公、食宿问题，所产生的生活、生产垃圾应日产日清。</w:t>
      </w:r>
    </w:p>
    <w:p w14:paraId="0212050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eastAsia="zh-CN"/>
        </w:rPr>
        <w:t>）质量标准和要求</w:t>
      </w:r>
      <w:r>
        <w:rPr>
          <w:rFonts w:hint="eastAsia" w:ascii="仿宋" w:hAnsi="仿宋" w:eastAsia="仿宋" w:cs="仿宋"/>
          <w:b w:val="0"/>
          <w:bCs w:val="0"/>
          <w:sz w:val="24"/>
          <w:szCs w:val="24"/>
          <w:highlight w:val="none"/>
        </w:rPr>
        <w:t xml:space="preserve">                                                            </w:t>
      </w:r>
    </w:p>
    <w:p w14:paraId="13E3637D">
      <w:pPr>
        <w:pStyle w:val="7"/>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须安排专人负责除臭加盖项目的日常巡检、运行维护，保证设备设施连续稳定运行，经处理后排放的臭气达到《恶臭污染物排放标准》（GB14554-93）及《大气污染物综合排放标准》（GB16297-1996）规定的二级排放标准的要求。具体内容如下：</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16"/>
        <w:gridCol w:w="2268"/>
        <w:gridCol w:w="2375"/>
        <w:gridCol w:w="2445"/>
      </w:tblGrid>
      <w:tr w14:paraId="6DDB0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noWrap w:val="0"/>
            <w:vAlign w:val="center"/>
          </w:tcPr>
          <w:p w14:paraId="269D04D3">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项号</w:t>
            </w:r>
          </w:p>
        </w:tc>
        <w:tc>
          <w:tcPr>
            <w:tcW w:w="2268" w:type="dxa"/>
            <w:noWrap w:val="0"/>
            <w:vAlign w:val="center"/>
          </w:tcPr>
          <w:p w14:paraId="21C77B5D">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参数</w:t>
            </w:r>
          </w:p>
        </w:tc>
        <w:tc>
          <w:tcPr>
            <w:tcW w:w="2375" w:type="dxa"/>
            <w:noWrap w:val="0"/>
            <w:vAlign w:val="center"/>
          </w:tcPr>
          <w:p w14:paraId="03CC271A">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2445" w:type="dxa"/>
            <w:noWrap w:val="0"/>
            <w:vAlign w:val="center"/>
          </w:tcPr>
          <w:p w14:paraId="5F0A99B8">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平均浓度限值</w:t>
            </w:r>
          </w:p>
        </w:tc>
      </w:tr>
      <w:tr w14:paraId="1D832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noWrap w:val="0"/>
            <w:vAlign w:val="center"/>
          </w:tcPr>
          <w:p w14:paraId="5BE3FE94">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68" w:type="dxa"/>
            <w:noWrap w:val="0"/>
            <w:vAlign w:val="center"/>
          </w:tcPr>
          <w:p w14:paraId="11A53C1A">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氨</w:t>
            </w:r>
          </w:p>
        </w:tc>
        <w:tc>
          <w:tcPr>
            <w:tcW w:w="2375" w:type="dxa"/>
            <w:noWrap w:val="0"/>
            <w:vAlign w:val="center"/>
          </w:tcPr>
          <w:p w14:paraId="411D402B">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mg/m³</w:t>
            </w:r>
          </w:p>
        </w:tc>
        <w:tc>
          <w:tcPr>
            <w:tcW w:w="2445" w:type="dxa"/>
            <w:noWrap w:val="0"/>
            <w:vAlign w:val="center"/>
          </w:tcPr>
          <w:p w14:paraId="06D3F3AD">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r>
      <w:tr w14:paraId="4137C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noWrap w:val="0"/>
            <w:vAlign w:val="center"/>
          </w:tcPr>
          <w:p w14:paraId="1A4EA58A">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68" w:type="dxa"/>
            <w:noWrap w:val="0"/>
            <w:vAlign w:val="center"/>
          </w:tcPr>
          <w:p w14:paraId="5A1C2BEA">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硫化氢</w:t>
            </w:r>
          </w:p>
        </w:tc>
        <w:tc>
          <w:tcPr>
            <w:tcW w:w="2375" w:type="dxa"/>
            <w:noWrap w:val="0"/>
            <w:vAlign w:val="center"/>
          </w:tcPr>
          <w:p w14:paraId="08B5065F">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mg/ m³</w:t>
            </w:r>
          </w:p>
        </w:tc>
        <w:tc>
          <w:tcPr>
            <w:tcW w:w="2445" w:type="dxa"/>
            <w:noWrap w:val="0"/>
            <w:vAlign w:val="center"/>
          </w:tcPr>
          <w:p w14:paraId="5DC5BF87">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0.06</w:t>
            </w:r>
          </w:p>
        </w:tc>
      </w:tr>
      <w:tr w14:paraId="475AB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6" w:type="dxa"/>
            <w:noWrap w:val="0"/>
            <w:vAlign w:val="center"/>
          </w:tcPr>
          <w:p w14:paraId="1FC392C5">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68" w:type="dxa"/>
            <w:noWrap w:val="0"/>
            <w:vAlign w:val="center"/>
          </w:tcPr>
          <w:p w14:paraId="08132B4B">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臭气浓度</w:t>
            </w:r>
          </w:p>
        </w:tc>
        <w:tc>
          <w:tcPr>
            <w:tcW w:w="2375" w:type="dxa"/>
            <w:noWrap w:val="0"/>
            <w:vAlign w:val="center"/>
          </w:tcPr>
          <w:p w14:paraId="32121D3E">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无量纲</w:t>
            </w:r>
          </w:p>
        </w:tc>
        <w:tc>
          <w:tcPr>
            <w:tcW w:w="2445" w:type="dxa"/>
            <w:noWrap w:val="0"/>
            <w:vAlign w:val="center"/>
          </w:tcPr>
          <w:p w14:paraId="089130B6">
            <w:pPr>
              <w:pStyle w:val="7"/>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20</w:t>
            </w:r>
          </w:p>
        </w:tc>
      </w:tr>
    </w:tbl>
    <w:p w14:paraId="6710F9AB">
      <w:pPr>
        <w:pStyle w:val="7"/>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en-US" w:eastAsia="zh-Hans"/>
        </w:rPr>
        <w:t>委托运营期间运营公司每季度检测一次臭气排放，并上报市污水中心存档。</w:t>
      </w:r>
    </w:p>
    <w:p w14:paraId="12178E49">
      <w:pPr>
        <w:pStyle w:val="7"/>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en-US" w:eastAsia="zh-Hans"/>
        </w:rPr>
        <w:t>运营公司不得以项目的建设质量问题为由，拒绝执行本条款项下的责任，或减轻本条款项下运营公司的责任。</w:t>
      </w:r>
    </w:p>
    <w:p w14:paraId="70544AF9">
      <w:pPr>
        <w:pStyle w:val="7"/>
        <w:keepNext w:val="0"/>
        <w:keepLines w:val="0"/>
        <w:pageBreakBefore w:val="0"/>
        <w:kinsoku/>
        <w:wordWrap/>
        <w:overflowPunct/>
        <w:topLinePunct w:val="0"/>
        <w:autoSpaceDE/>
        <w:autoSpaceDN/>
        <w:bidi w:val="0"/>
        <w:adjustRightInd w:val="0"/>
        <w:snapToGrid w:val="0"/>
        <w:spacing w:line="360" w:lineRule="auto"/>
        <w:ind w:left="0" w:right="0" w:firstLine="482" w:firstLineChars="200"/>
        <w:jc w:val="both"/>
        <w:textAlignment w:val="auto"/>
        <w:rPr>
          <w:rFonts w:hint="eastAsia" w:ascii="仿宋" w:hAnsi="仿宋" w:eastAsia="仿宋" w:cs="仿宋"/>
          <w:b/>
          <w:bCs/>
          <w:kern w:val="0"/>
          <w:sz w:val="24"/>
          <w:szCs w:val="24"/>
          <w:highlight w:val="none"/>
          <w:lang w:val="en-US" w:eastAsia="zh-CN"/>
        </w:rPr>
      </w:pPr>
      <w:r>
        <w:rPr>
          <w:rFonts w:hint="eastAsia" w:ascii="仿宋" w:hAnsi="仿宋" w:eastAsia="仿宋" w:cs="仿宋"/>
          <w:b/>
          <w:bCs/>
          <w:kern w:val="0"/>
          <w:sz w:val="24"/>
          <w:szCs w:val="24"/>
          <w:highlight w:val="none"/>
          <w:lang w:val="en-US" w:eastAsia="zh-CN"/>
        </w:rPr>
        <w:t>（四）项目安全管理及现场管理</w:t>
      </w:r>
    </w:p>
    <w:p w14:paraId="1D3CC74F">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（1）安全、环保权责划分</w:t>
      </w:r>
    </w:p>
    <w:p w14:paraId="46069801">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1、投标人应落实除臭系统安全生产主体责任，须按照属地环保、应急管理及街道等主管部门要求完成项目报备。</w:t>
      </w:r>
    </w:p>
    <w:p w14:paraId="4D4A4195">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2、如发生安全或环保事件，投标人应立即启动应急预案，并在事发后1小时内电话报告、2小时内书面上报采购人及属地应急管理、生态环境部门。任何迟报、漏报、谎报均视为严重违约。</w:t>
      </w:r>
    </w:p>
    <w:p w14:paraId="08748D1C">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kern w:val="0"/>
          <w:sz w:val="24"/>
          <w:szCs w:val="24"/>
          <w:highlight w:val="none"/>
          <w:lang w:val="en-US" w:eastAsia="zh-CN"/>
        </w:rPr>
        <w:t>3、</w:t>
      </w:r>
      <w:r>
        <w:rPr>
          <w:rFonts w:hint="eastAsia" w:ascii="仿宋" w:hAnsi="仿宋" w:eastAsia="仿宋" w:cs="仿宋"/>
          <w:bCs w:val="0"/>
          <w:color w:val="auto"/>
          <w:kern w:val="0"/>
          <w:sz w:val="24"/>
          <w:szCs w:val="24"/>
          <w:highlight w:val="none"/>
          <w:lang w:val="en-US" w:eastAsia="zh-CN" w:bidi="ar-SA"/>
        </w:rPr>
        <w:t>投标人</w:t>
      </w:r>
      <w:r>
        <w:rPr>
          <w:rFonts w:hint="eastAsia" w:ascii="仿宋" w:hAnsi="仿宋" w:eastAsia="仿宋" w:cs="仿宋"/>
          <w:b w:val="0"/>
          <w:bCs w:val="0"/>
          <w:color w:val="auto"/>
          <w:kern w:val="0"/>
          <w:sz w:val="24"/>
          <w:szCs w:val="24"/>
          <w:highlight w:val="none"/>
          <w:lang w:val="en-US" w:eastAsia="zh-CN" w:bidi="ar-SA"/>
        </w:rPr>
        <w:t>应严格遵守污水厂排污许可证中的相关管理要求，确保臭气达标排放。</w:t>
      </w:r>
    </w:p>
    <w:p w14:paraId="54A727EB">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（2）人员安全方面</w:t>
      </w:r>
    </w:p>
    <w:p w14:paraId="2E552146">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1、运维人员要求着装统一且有明显标识，且遵守厂区规章制度。</w:t>
      </w:r>
    </w:p>
    <w:p w14:paraId="0909DACC">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投标人委派运维人员入场前，须完成运维人员安全教育培训并考核合格后，经工作场地管理单位安全教育培训后办理工作证上岗，在工作期间应接受设施所在单位统一管理协调，遵守相关制度，并与其签署安全生产管理协议，全面落实安全生产主体责任。</w:t>
      </w:r>
    </w:p>
    <w:p w14:paraId="715575DF">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（3）现场安全方面</w:t>
      </w:r>
    </w:p>
    <w:p w14:paraId="2AD6BBC4">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①</w:t>
      </w:r>
      <w:r>
        <w:rPr>
          <w:rFonts w:hint="eastAsia" w:ascii="仿宋" w:hAnsi="仿宋" w:eastAsia="仿宋" w:cs="仿宋"/>
          <w:kern w:val="0"/>
          <w:sz w:val="24"/>
          <w:szCs w:val="24"/>
          <w:highlight w:val="none"/>
          <w:lang w:val="en-US" w:eastAsia="zh-CN"/>
        </w:rPr>
        <w:t>投标人</w:t>
      </w:r>
      <w:r>
        <w:rPr>
          <w:rFonts w:hint="eastAsia" w:ascii="仿宋" w:hAnsi="仿宋" w:eastAsia="仿宋" w:cs="仿宋"/>
          <w:b w:val="0"/>
          <w:bCs w:val="0"/>
          <w:kern w:val="0"/>
          <w:sz w:val="24"/>
          <w:szCs w:val="24"/>
          <w:highlight w:val="none"/>
          <w:lang w:val="en-US" w:eastAsia="zh-CN"/>
        </w:rPr>
        <w:t>须为除</w:t>
      </w:r>
      <w:r>
        <w:rPr>
          <w:rFonts w:hint="eastAsia" w:ascii="仿宋" w:hAnsi="仿宋" w:eastAsia="仿宋" w:cs="仿宋"/>
          <w:b w:val="0"/>
          <w:bCs w:val="0"/>
          <w:color w:val="auto"/>
          <w:kern w:val="0"/>
          <w:sz w:val="24"/>
          <w:szCs w:val="24"/>
          <w:highlight w:val="none"/>
          <w:lang w:val="en-US" w:eastAsia="zh-CN"/>
        </w:rPr>
        <w:t>臭加盖系统树立公示牌，公示内容应包含中标单位名称、风险识别、责任人等信息。</w:t>
      </w:r>
    </w:p>
    <w:p w14:paraId="221EF59D">
      <w:pPr>
        <w:pStyle w:val="7"/>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②运维单位如发现除臭加盖系统安全隐患，应当立即处理；不能立即处理的，应当及时报告本单位有安全生产负责人，并按流程上报市污水中心及上级部门。检查及处理情况应当如实记录在案。</w:t>
      </w:r>
    </w:p>
    <w:p w14:paraId="3A5413A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kern w:val="2"/>
          <w:sz w:val="24"/>
          <w:szCs w:val="24"/>
          <w:highlight w:val="none"/>
          <w:lang w:val="en-US" w:eastAsia="zh-CN" w:bidi="ar-SA"/>
        </w:rPr>
        <w:t>四、</w:t>
      </w:r>
      <w:r>
        <w:rPr>
          <w:rFonts w:hint="eastAsia" w:ascii="仿宋" w:hAnsi="仿宋" w:eastAsia="仿宋" w:cs="仿宋"/>
          <w:b/>
          <w:bCs/>
          <w:sz w:val="24"/>
          <w:szCs w:val="24"/>
          <w:highlight w:val="none"/>
        </w:rPr>
        <w:t>服务费用</w:t>
      </w:r>
    </w:p>
    <w:p w14:paraId="3C60D7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本项目服务费</w:t>
      </w:r>
      <w:r>
        <w:rPr>
          <w:rFonts w:hint="eastAsia" w:ascii="仿宋" w:hAnsi="仿宋" w:eastAsia="仿宋" w:cs="仿宋"/>
          <w:b w:val="0"/>
          <w:bCs w:val="0"/>
          <w:sz w:val="24"/>
          <w:szCs w:val="24"/>
          <w:highlight w:val="none"/>
          <w:lang w:val="en-US" w:eastAsia="zh-CN"/>
        </w:rPr>
        <w:t>总计：人民币</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none"/>
          <w:lang w:val="en-US" w:eastAsia="zh-CN"/>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元</w:t>
      </w:r>
      <w:r>
        <w:rPr>
          <w:rFonts w:hint="eastAsia" w:ascii="仿宋" w:hAnsi="仿宋" w:eastAsia="仿宋" w:cs="仿宋"/>
          <w:b w:val="0"/>
          <w:bCs w:val="0"/>
          <w:sz w:val="24"/>
          <w:szCs w:val="24"/>
          <w:highlight w:val="none"/>
        </w:rPr>
        <w:t>。</w:t>
      </w:r>
    </w:p>
    <w:p w14:paraId="55BF161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五、服务地点与服务方式</w:t>
      </w:r>
    </w:p>
    <w:p w14:paraId="7964ED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u w:val="none"/>
          <w:lang w:eastAsia="zh-CN"/>
        </w:rPr>
      </w:pPr>
      <w:r>
        <w:rPr>
          <w:rFonts w:hint="eastAsia" w:ascii="仿宋" w:hAnsi="仿宋" w:eastAsia="仿宋" w:cs="仿宋"/>
          <w:b w:val="0"/>
          <w:bCs w:val="0"/>
          <w:sz w:val="24"/>
          <w:szCs w:val="24"/>
          <w:highlight w:val="none"/>
          <w:lang w:val="en-US" w:eastAsia="zh-CN"/>
        </w:rPr>
        <w:t>1.服务地点：</w:t>
      </w:r>
      <w:r>
        <w:rPr>
          <w:rFonts w:hint="eastAsia" w:ascii="仿宋" w:hAnsi="仿宋" w:eastAsia="仿宋" w:cs="仿宋"/>
          <w:b w:val="0"/>
          <w:bCs w:val="0"/>
          <w:sz w:val="24"/>
          <w:szCs w:val="24"/>
          <w:highlight w:val="none"/>
          <w:u w:val="single"/>
        </w:rPr>
        <w:t>西安市</w:t>
      </w:r>
      <w:r>
        <w:rPr>
          <w:rFonts w:hint="eastAsia" w:ascii="仿宋" w:hAnsi="仿宋" w:eastAsia="仿宋" w:cs="仿宋"/>
          <w:b w:val="0"/>
          <w:bCs w:val="0"/>
          <w:sz w:val="24"/>
          <w:szCs w:val="24"/>
          <w:highlight w:val="none"/>
          <w:u w:val="single"/>
          <w:lang w:eastAsia="zh-CN"/>
        </w:rPr>
        <w:t>第十七、十八再生水厂厂内</w:t>
      </w:r>
      <w:r>
        <w:rPr>
          <w:rFonts w:hint="eastAsia" w:ascii="仿宋" w:hAnsi="仿宋" w:eastAsia="仿宋" w:cs="仿宋"/>
          <w:b w:val="0"/>
          <w:bCs w:val="0"/>
          <w:sz w:val="24"/>
          <w:szCs w:val="24"/>
          <w:highlight w:val="none"/>
          <w:u w:val="none"/>
        </w:rPr>
        <w:t xml:space="preserve"> </w:t>
      </w:r>
      <w:r>
        <w:rPr>
          <w:rFonts w:hint="eastAsia" w:ascii="仿宋" w:hAnsi="仿宋" w:eastAsia="仿宋" w:cs="仿宋"/>
          <w:b w:val="0"/>
          <w:bCs w:val="0"/>
          <w:sz w:val="24"/>
          <w:szCs w:val="24"/>
          <w:highlight w:val="none"/>
          <w:u w:val="none"/>
          <w:lang w:eastAsia="zh-CN"/>
        </w:rPr>
        <w:t>。</w:t>
      </w:r>
    </w:p>
    <w:p w14:paraId="2760D9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u w:val="none"/>
          <w:lang w:eastAsia="zh-CN"/>
        </w:rPr>
      </w:pPr>
      <w:r>
        <w:rPr>
          <w:rFonts w:hint="eastAsia" w:ascii="仿宋" w:hAnsi="仿宋" w:eastAsia="仿宋" w:cs="仿宋"/>
          <w:b w:val="0"/>
          <w:bCs w:val="0"/>
          <w:sz w:val="24"/>
          <w:szCs w:val="24"/>
          <w:highlight w:val="none"/>
          <w:u w:val="none"/>
          <w:lang w:val="en-US" w:eastAsia="zh-CN"/>
        </w:rPr>
        <w:t>2.服务方式：</w:t>
      </w:r>
      <w:r>
        <w:rPr>
          <w:rFonts w:hint="eastAsia" w:ascii="仿宋" w:hAnsi="仿宋" w:eastAsia="仿宋" w:cs="仿宋"/>
          <w:b w:val="0"/>
          <w:bCs w:val="0"/>
          <w:sz w:val="24"/>
          <w:szCs w:val="24"/>
          <w:highlight w:val="none"/>
          <w:u w:val="single"/>
        </w:rPr>
        <w:t>与服务内容和质量标准保持一致</w:t>
      </w:r>
      <w:r>
        <w:rPr>
          <w:rFonts w:hint="eastAsia" w:ascii="仿宋" w:hAnsi="仿宋" w:eastAsia="仿宋" w:cs="仿宋"/>
          <w:b w:val="0"/>
          <w:bCs w:val="0"/>
          <w:sz w:val="24"/>
          <w:szCs w:val="24"/>
          <w:highlight w:val="none"/>
          <w:u w:val="none"/>
        </w:rPr>
        <w:t xml:space="preserve"> </w:t>
      </w:r>
      <w:r>
        <w:rPr>
          <w:rFonts w:hint="eastAsia" w:ascii="仿宋" w:hAnsi="仿宋" w:eastAsia="仿宋" w:cs="仿宋"/>
          <w:b w:val="0"/>
          <w:bCs w:val="0"/>
          <w:sz w:val="24"/>
          <w:szCs w:val="24"/>
          <w:highlight w:val="none"/>
          <w:u w:val="none"/>
          <w:lang w:eastAsia="zh-CN"/>
        </w:rPr>
        <w:t>。</w:t>
      </w:r>
    </w:p>
    <w:p w14:paraId="0050596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、支付方式：</w:t>
      </w:r>
    </w:p>
    <w:p w14:paraId="10CD33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1.本合同签订生效后，乙方在</w:t>
      </w:r>
      <w:r>
        <w:rPr>
          <w:rFonts w:hint="eastAsia" w:ascii="仿宋" w:hAnsi="仿宋" w:eastAsia="仿宋" w:cs="仿宋"/>
          <w:b w:val="0"/>
          <w:bCs w:val="0"/>
          <w:sz w:val="24"/>
          <w:szCs w:val="24"/>
          <w:highlight w:val="none"/>
          <w:lang w:val="en-US" w:eastAsia="zh-CN"/>
        </w:rPr>
        <w:t>合同期限</w:t>
      </w:r>
      <w:r>
        <w:rPr>
          <w:rFonts w:hint="eastAsia" w:ascii="仿宋" w:hAnsi="仿宋" w:eastAsia="仿宋" w:cs="仿宋"/>
          <w:b w:val="0"/>
          <w:bCs w:val="0"/>
          <w:sz w:val="24"/>
          <w:szCs w:val="24"/>
          <w:highlight w:val="none"/>
        </w:rPr>
        <w:t>时间内按要求完成项目所有内容。</w:t>
      </w:r>
    </w:p>
    <w:p w14:paraId="099528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sz w:val="24"/>
          <w:highlight w:val="none"/>
        </w:rPr>
        <w:t>合同签订后</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达到付款条件是指：采购人内部付款程序审批完成</w:t>
      </w:r>
      <w:r>
        <w:rPr>
          <w:rFonts w:hint="eastAsia" w:ascii="仿宋" w:hAnsi="仿宋" w:eastAsia="仿宋" w:cs="仿宋"/>
          <w:sz w:val="24"/>
          <w:highlight w:val="none"/>
          <w:lang w:eastAsia="zh-CN"/>
        </w:rPr>
        <w:t>）</w:t>
      </w:r>
      <w:r>
        <w:rPr>
          <w:rFonts w:hint="eastAsia" w:ascii="仿宋" w:hAnsi="仿宋" w:eastAsia="仿宋" w:cs="仿宋"/>
          <w:sz w:val="24"/>
          <w:highlight w:val="none"/>
        </w:rPr>
        <w:t>，达到付款条件起 30 日内</w:t>
      </w:r>
      <w:r>
        <w:rPr>
          <w:rFonts w:hint="eastAsia" w:ascii="仿宋" w:hAnsi="仿宋" w:eastAsia="仿宋" w:cs="仿宋"/>
          <w:sz w:val="24"/>
          <w:highlight w:val="none"/>
          <w:lang w:val="en-US" w:eastAsia="zh-CN"/>
        </w:rPr>
        <w:t xml:space="preserve">，支付合同总金额的50% </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元（人民币大写</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 xml:space="preserve">元整）； </w:t>
      </w:r>
    </w:p>
    <w:p w14:paraId="4027C5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3.</w:t>
      </w:r>
      <w:r>
        <w:rPr>
          <w:rFonts w:hint="eastAsia" w:ascii="仿宋" w:hAnsi="仿宋" w:eastAsia="仿宋" w:cs="仿宋"/>
          <w:sz w:val="24"/>
          <w:highlight w:val="none"/>
        </w:rPr>
        <w:t>202</w:t>
      </w:r>
      <w:r>
        <w:rPr>
          <w:rFonts w:hint="eastAsia" w:ascii="仿宋" w:hAnsi="仿宋" w:eastAsia="仿宋" w:cs="仿宋"/>
          <w:sz w:val="24"/>
          <w:highlight w:val="none"/>
          <w:lang w:val="en-US" w:eastAsia="zh-CN"/>
        </w:rPr>
        <w:t>6</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项目阶段验收通过后结合资金支付情况</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达到付款条件是指：采购人内部付款程序审批完成</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 xml:space="preserve">，达到付款条件起 30 日内，支付合同总金额的15% </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元（人民币大写</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元整）。</w:t>
      </w:r>
    </w:p>
    <w:p w14:paraId="72A334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w:t>
      </w:r>
      <w:r>
        <w:rPr>
          <w:rFonts w:hint="eastAsia" w:ascii="仿宋" w:hAnsi="仿宋" w:eastAsia="仿宋" w:cs="仿宋"/>
          <w:sz w:val="24"/>
          <w:highlight w:val="none"/>
        </w:rPr>
        <w:t>2027年项目履约验收通过后结合资金支付情况</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达到付款条件是指：采购人内部付款程序审批完成</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，达到付款条件起 30 日内，支付合同总金额的35%</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元（人民币大写</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元整）。</w:t>
      </w:r>
    </w:p>
    <w:p w14:paraId="4C192BF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5.乙方须向甲方出具合法有效完整的完税发票及凭证资料进行支付结算。对于满足合同约定支付条件的，甲方原则上应当自收到发票后30个工作日内将资金支付到合同约定的乙方账户。</w:t>
      </w:r>
    </w:p>
    <w:p w14:paraId="0EBECBB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i w:val="0"/>
          <w:iCs w:val="0"/>
          <w:caps w:val="0"/>
          <w:color w:val="333333"/>
          <w:spacing w:val="0"/>
          <w:sz w:val="24"/>
          <w:szCs w:val="24"/>
          <w:highlight w:val="none"/>
          <w:shd w:val="clear" w:color="auto" w:fill="FFFFFF"/>
          <w:lang w:eastAsia="zh-CN"/>
        </w:rPr>
      </w:pPr>
      <w:r>
        <w:rPr>
          <w:rFonts w:hint="eastAsia" w:ascii="仿宋" w:hAnsi="仿宋" w:eastAsia="仿宋" w:cs="仿宋"/>
          <w:b w:val="0"/>
          <w:bCs w:val="0"/>
          <w:sz w:val="24"/>
          <w:szCs w:val="24"/>
          <w:highlight w:val="none"/>
          <w:lang w:val="en-US" w:eastAsia="zh-CN"/>
        </w:rPr>
        <w:t>6.具体支付要符合《西安市财政局关于进一步加强规范政府采购履约验收工作的通知》要求。</w:t>
      </w:r>
    </w:p>
    <w:p w14:paraId="302E234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、知识产权</w:t>
      </w:r>
    </w:p>
    <w:p w14:paraId="11A62A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乙方应保证所提供的服务或其任何一部分均不会侵犯任何第三方的知识产权</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否则应承担相应的法律责任</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如果任何第三方提出侵权指控</w:t>
      </w:r>
      <w:r>
        <w:rPr>
          <w:rFonts w:hint="eastAsia" w:ascii="仿宋" w:hAnsi="仿宋" w:eastAsia="仿宋" w:cs="仿宋"/>
          <w:b w:val="0"/>
          <w:bCs w:val="0"/>
          <w:sz w:val="24"/>
          <w:szCs w:val="24"/>
          <w:highlight w:val="none"/>
          <w:lang w:val="en-US" w:eastAsia="zh-CN"/>
        </w:rPr>
        <w:t>甲方</w:t>
      </w:r>
      <w:r>
        <w:rPr>
          <w:rFonts w:hint="eastAsia" w:ascii="仿宋" w:hAnsi="仿宋" w:eastAsia="仿宋" w:cs="仿宋"/>
          <w:b w:val="0"/>
          <w:bCs w:val="0"/>
          <w:sz w:val="24"/>
          <w:szCs w:val="24"/>
          <w:highlight w:val="none"/>
        </w:rPr>
        <w:t>，那么乙方须与该第三方交涉并承担由此发生的一切责任、费用和赔偿</w:t>
      </w:r>
      <w:r>
        <w:rPr>
          <w:rFonts w:hint="eastAsia" w:ascii="仿宋" w:hAnsi="仿宋" w:eastAsia="仿宋" w:cs="仿宋"/>
          <w:b w:val="0"/>
          <w:bCs w:val="0"/>
          <w:sz w:val="24"/>
          <w:szCs w:val="24"/>
          <w:highlight w:val="none"/>
          <w:lang w:eastAsia="zh-CN"/>
        </w:rPr>
        <w:t>。</w:t>
      </w:r>
    </w:p>
    <w:p w14:paraId="5F6F25E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、无权利瑕疵担保条款</w:t>
      </w:r>
    </w:p>
    <w:p w14:paraId="6BD234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乙方保证所提供的服务的所有权完全属于乙方且无任何抵押、查封等权利瑕疵。如有权利瑕疵的，视为乙方违约。乙方应负担由此而产生的一切损失。</w:t>
      </w:r>
    </w:p>
    <w:p w14:paraId="2769693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rPr>
        <w:t>、甲方的权利和义务</w:t>
      </w:r>
    </w:p>
    <w:p w14:paraId="14F80E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1.甲方有权对合同规定范围内乙方的服务行为进行监督和检查，拥有监管权。有权定期核对乙方提供服务所配备的人员数量等。对甲方认为不合理的部分有权下达整改通知书，并要求乙方限期整改。</w:t>
      </w:r>
    </w:p>
    <w:p w14:paraId="7E831E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eastAsia="zh-CN"/>
        </w:rPr>
        <w:t>甲方有权要求乙方</w:t>
      </w:r>
      <w:r>
        <w:rPr>
          <w:rFonts w:hint="eastAsia" w:ascii="仿宋" w:hAnsi="仿宋" w:eastAsia="仿宋" w:cs="仿宋"/>
          <w:b w:val="0"/>
          <w:bCs w:val="0"/>
          <w:sz w:val="24"/>
          <w:szCs w:val="24"/>
          <w:highlight w:val="none"/>
        </w:rPr>
        <w:t>按时</w:t>
      </w:r>
      <w:r>
        <w:rPr>
          <w:rFonts w:hint="eastAsia" w:ascii="仿宋" w:hAnsi="仿宋" w:eastAsia="仿宋" w:cs="仿宋"/>
          <w:b w:val="0"/>
          <w:bCs w:val="0"/>
          <w:sz w:val="24"/>
          <w:szCs w:val="24"/>
          <w:highlight w:val="none"/>
          <w:lang w:eastAsia="zh-CN"/>
        </w:rPr>
        <w:t>制定</w:t>
      </w:r>
      <w:r>
        <w:rPr>
          <w:rFonts w:hint="eastAsia" w:ascii="仿宋" w:hAnsi="仿宋" w:eastAsia="仿宋" w:cs="仿宋"/>
          <w:b w:val="0"/>
          <w:bCs w:val="0"/>
          <w:sz w:val="24"/>
          <w:szCs w:val="24"/>
          <w:highlight w:val="none"/>
        </w:rPr>
        <w:t>提交各阶段</w:t>
      </w:r>
      <w:r>
        <w:rPr>
          <w:rFonts w:hint="eastAsia" w:ascii="仿宋" w:hAnsi="仿宋" w:eastAsia="仿宋" w:cs="仿宋"/>
          <w:b w:val="0"/>
          <w:bCs w:val="0"/>
          <w:sz w:val="24"/>
          <w:szCs w:val="24"/>
          <w:highlight w:val="none"/>
          <w:lang w:eastAsia="zh-CN"/>
        </w:rPr>
        <w:t>服务</w:t>
      </w:r>
      <w:r>
        <w:rPr>
          <w:rFonts w:hint="eastAsia" w:ascii="仿宋" w:hAnsi="仿宋" w:eastAsia="仿宋" w:cs="仿宋"/>
          <w:b w:val="0"/>
          <w:bCs w:val="0"/>
          <w:sz w:val="24"/>
          <w:szCs w:val="24"/>
          <w:highlight w:val="none"/>
        </w:rPr>
        <w:t>计划</w:t>
      </w:r>
      <w:r>
        <w:rPr>
          <w:rFonts w:hint="eastAsia" w:ascii="仿宋" w:hAnsi="仿宋" w:eastAsia="仿宋" w:cs="仿宋"/>
          <w:b w:val="0"/>
          <w:bCs w:val="0"/>
          <w:sz w:val="24"/>
          <w:szCs w:val="24"/>
          <w:highlight w:val="none"/>
          <w:lang w:eastAsia="zh-CN"/>
        </w:rPr>
        <w:t>或服务实施方案，并监督检查</w:t>
      </w:r>
      <w:r>
        <w:rPr>
          <w:rFonts w:hint="eastAsia" w:ascii="仿宋" w:hAnsi="仿宋" w:eastAsia="仿宋" w:cs="仿宋"/>
          <w:b w:val="0"/>
          <w:bCs w:val="0"/>
          <w:sz w:val="24"/>
          <w:szCs w:val="24"/>
          <w:highlight w:val="none"/>
          <w:lang w:val="en-US" w:eastAsia="zh-CN"/>
        </w:rPr>
        <w:t>乙方的实施执行情况。</w:t>
      </w:r>
    </w:p>
    <w:p w14:paraId="705B2D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甲方有权依据双方签订的</w:t>
      </w:r>
      <w:r>
        <w:rPr>
          <w:rFonts w:hint="eastAsia" w:ascii="仿宋" w:hAnsi="仿宋" w:eastAsia="仿宋" w:cs="仿宋"/>
          <w:b w:val="0"/>
          <w:bCs w:val="0"/>
          <w:sz w:val="24"/>
          <w:szCs w:val="24"/>
          <w:highlight w:val="none"/>
          <w:lang w:eastAsia="zh-CN"/>
        </w:rPr>
        <w:t>绩效管理、履约验收以及</w:t>
      </w:r>
      <w:r>
        <w:rPr>
          <w:rFonts w:hint="eastAsia" w:ascii="仿宋" w:hAnsi="仿宋" w:eastAsia="仿宋" w:cs="仿宋"/>
          <w:b w:val="0"/>
          <w:bCs w:val="0"/>
          <w:sz w:val="24"/>
          <w:szCs w:val="24"/>
          <w:highlight w:val="none"/>
        </w:rPr>
        <w:t>考评办法对乙方提供的服务进行定期考评。当考评结果未达到标准时，有权</w:t>
      </w:r>
      <w:r>
        <w:rPr>
          <w:rFonts w:hint="eastAsia" w:ascii="仿宋" w:hAnsi="仿宋" w:eastAsia="仿宋" w:cs="仿宋"/>
          <w:b w:val="0"/>
          <w:bCs w:val="0"/>
          <w:sz w:val="24"/>
          <w:szCs w:val="24"/>
          <w:highlight w:val="none"/>
          <w:lang w:eastAsia="zh-CN"/>
        </w:rPr>
        <w:t>依据绩效评价结果或者验收结果，拒绝支付合同款项或扣除履约保证金</w:t>
      </w:r>
      <w:r>
        <w:rPr>
          <w:rFonts w:hint="eastAsia" w:ascii="仿宋" w:hAnsi="仿宋" w:eastAsia="仿宋" w:cs="仿宋"/>
          <w:b w:val="0"/>
          <w:bCs w:val="0"/>
          <w:sz w:val="24"/>
          <w:szCs w:val="24"/>
          <w:highlight w:val="none"/>
        </w:rPr>
        <w:t>。</w:t>
      </w:r>
    </w:p>
    <w:p w14:paraId="226F10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4.根据本合同规定，按时向乙方支付应付服务费用。</w:t>
      </w:r>
    </w:p>
    <w:p w14:paraId="604EF7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5.国家法律、法规所规定由甲方承担的其它责任。</w:t>
      </w:r>
    </w:p>
    <w:p w14:paraId="5CA50FA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十、乙方的权利和义务</w:t>
      </w:r>
    </w:p>
    <w:p w14:paraId="7A64CC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1.对本合同规定的委托服务范围内的项目享有管理权及服务义务。</w:t>
      </w:r>
    </w:p>
    <w:p w14:paraId="7F190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2.根据本合同的规定向甲方收取相关服务费用，并有权在本项目管理范围内管理及合理使用。</w:t>
      </w:r>
    </w:p>
    <w:p w14:paraId="00FA1A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3.及时向甲方通告本项目服务范围内有关服务的重大事项，及时配合处理投诉。</w:t>
      </w:r>
    </w:p>
    <w:p w14:paraId="660605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4.接受项目行业管理部门及政府有关部门的指导，接受甲方的监督。</w:t>
      </w:r>
    </w:p>
    <w:p w14:paraId="48AA78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5.国家法律、法规所规定由乙方承担的其它责任。</w:t>
      </w:r>
    </w:p>
    <w:p w14:paraId="59A5199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十一、技术资料和保密义务</w:t>
      </w:r>
    </w:p>
    <w:p w14:paraId="790271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1.乙方有权依据合同约定和项目需要，向甲方了解有关情况，调阅有关资料等，甲方应予积极配合。</w:t>
      </w:r>
    </w:p>
    <w:p w14:paraId="52D1B2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2.乙方有义务妥善保管和保护由甲方提供的前款信息和资料等。</w:t>
      </w:r>
    </w:p>
    <w:p w14:paraId="107091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349A48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55BC5C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bCs/>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5.国家法律、法规所规定的其它保密义务。</w:t>
      </w:r>
    </w:p>
    <w:p w14:paraId="7747A90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、合同变更</w:t>
      </w:r>
    </w:p>
    <w:p w14:paraId="31464A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双方当事人协商一致，可以签订书面补充合同的形式变更合同，但不得违背</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中华人民共和国政府采购法</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第四十九条的规定和</w:t>
      </w:r>
      <w:r>
        <w:rPr>
          <w:rFonts w:hint="eastAsia" w:ascii="仿宋" w:hAnsi="仿宋" w:eastAsia="仿宋" w:cs="仿宋"/>
          <w:b w:val="0"/>
          <w:bCs w:val="0"/>
          <w:sz w:val="24"/>
          <w:szCs w:val="24"/>
          <w:highlight w:val="none"/>
        </w:rPr>
        <w:t>采购文件确定的事项</w:t>
      </w:r>
      <w:r>
        <w:rPr>
          <w:rFonts w:hint="eastAsia" w:ascii="仿宋" w:hAnsi="仿宋" w:eastAsia="仿宋" w:cs="仿宋"/>
          <w:b w:val="0"/>
          <w:bCs w:val="0"/>
          <w:sz w:val="24"/>
          <w:szCs w:val="24"/>
          <w:highlight w:val="none"/>
          <w:lang w:eastAsia="zh-CN"/>
        </w:rPr>
        <w:t>。</w:t>
      </w:r>
    </w:p>
    <w:p w14:paraId="7FD78B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合同继续履行将损害国家利益和社会公共利益的，双方当事人应当以书面形式变更合同。有过错的一方应当承担赔偿责任，双方当事人都有过错的，各自承担相应的责任。</w:t>
      </w:r>
    </w:p>
    <w:p w14:paraId="395581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rPr>
        <w:t>双方当事人不得擅自中止或者终止合同</w:t>
      </w:r>
      <w:r>
        <w:rPr>
          <w:rFonts w:hint="eastAsia" w:ascii="仿宋" w:hAnsi="仿宋" w:eastAsia="仿宋" w:cs="仿宋"/>
          <w:b w:val="0"/>
          <w:bCs w:val="0"/>
          <w:sz w:val="24"/>
          <w:szCs w:val="24"/>
          <w:highlight w:val="none"/>
          <w:lang w:eastAsia="zh-CN"/>
        </w:rPr>
        <w:t>。</w:t>
      </w:r>
    </w:p>
    <w:p w14:paraId="09F033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w:t>
      </w:r>
      <w:r>
        <w:rPr>
          <w:rFonts w:hint="eastAsia" w:ascii="仿宋" w:hAnsi="仿宋" w:eastAsia="仿宋" w:cs="仿宋"/>
          <w:b w:val="0"/>
          <w:bCs w:val="0"/>
          <w:sz w:val="24"/>
          <w:szCs w:val="24"/>
          <w:highlight w:val="none"/>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val="0"/>
          <w:bCs w:val="0"/>
          <w:sz w:val="24"/>
          <w:szCs w:val="24"/>
          <w:highlight w:val="none"/>
          <w:lang w:eastAsia="zh-CN"/>
        </w:rPr>
        <w:t>。</w:t>
      </w:r>
    </w:p>
    <w:p w14:paraId="38B6569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sz w:val="24"/>
          <w:szCs w:val="24"/>
          <w:highlight w:val="none"/>
          <w:lang w:val="en-US" w:eastAsia="zh-CN"/>
        </w:rPr>
        <w:t>十三、</w:t>
      </w:r>
      <w:r>
        <w:rPr>
          <w:rFonts w:hint="eastAsia" w:ascii="仿宋" w:hAnsi="仿宋" w:eastAsia="仿宋" w:cs="仿宋"/>
          <w:b/>
          <w:bCs/>
          <w:sz w:val="24"/>
          <w:szCs w:val="24"/>
          <w:highlight w:val="none"/>
        </w:rPr>
        <w:t>合同转让和分包</w:t>
      </w:r>
    </w:p>
    <w:p w14:paraId="27E5BD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合同的权利义务依法不得转让，乙方不得将合同转包或违法发包或违法分包给其他</w:t>
      </w:r>
      <w:r>
        <w:rPr>
          <w:rFonts w:hint="eastAsia" w:ascii="仿宋" w:hAnsi="仿宋" w:eastAsia="仿宋" w:cs="仿宋"/>
          <w:b w:val="0"/>
          <w:bCs w:val="0"/>
          <w:sz w:val="24"/>
          <w:szCs w:val="24"/>
          <w:highlight w:val="none"/>
          <w:lang w:eastAsia="zh-CN"/>
        </w:rPr>
        <w:t>投标人</w:t>
      </w:r>
      <w:r>
        <w:rPr>
          <w:rFonts w:hint="eastAsia" w:ascii="仿宋" w:hAnsi="仿宋" w:eastAsia="仿宋" w:cs="仿宋"/>
          <w:b w:val="0"/>
          <w:bCs w:val="0"/>
          <w:sz w:val="24"/>
          <w:szCs w:val="24"/>
          <w:highlight w:val="none"/>
        </w:rPr>
        <w:t>。</w:t>
      </w:r>
    </w:p>
    <w:p w14:paraId="6C01CB4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十四、合同</w:t>
      </w:r>
      <w:r>
        <w:rPr>
          <w:rFonts w:hint="eastAsia" w:ascii="仿宋" w:hAnsi="仿宋" w:eastAsia="仿宋" w:cs="仿宋"/>
          <w:b/>
          <w:bCs/>
          <w:sz w:val="24"/>
          <w:szCs w:val="24"/>
          <w:highlight w:val="none"/>
        </w:rPr>
        <w:t>验收</w:t>
      </w:r>
    </w:p>
    <w:p w14:paraId="56D3C8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甲方按照合同条款约定</w:t>
      </w:r>
      <w:r>
        <w:rPr>
          <w:rFonts w:hint="eastAsia" w:ascii="仿宋" w:hAnsi="仿宋" w:eastAsia="仿宋" w:cs="仿宋"/>
          <w:b w:val="0"/>
          <w:bCs w:val="0"/>
          <w:sz w:val="24"/>
          <w:szCs w:val="24"/>
          <w:highlight w:val="none"/>
          <w:lang w:val="en-US" w:eastAsia="zh-CN"/>
        </w:rPr>
        <w:t>的有关内容和相关规定进行</w:t>
      </w:r>
      <w:r>
        <w:rPr>
          <w:rFonts w:hint="eastAsia" w:ascii="仿宋" w:hAnsi="仿宋" w:eastAsia="仿宋" w:cs="仿宋"/>
          <w:b w:val="0"/>
          <w:bCs w:val="0"/>
          <w:sz w:val="24"/>
          <w:szCs w:val="24"/>
          <w:highlight w:val="none"/>
        </w:rPr>
        <w:t>验收</w:t>
      </w:r>
      <w:r>
        <w:rPr>
          <w:rFonts w:hint="eastAsia" w:ascii="仿宋" w:hAnsi="仿宋" w:eastAsia="仿宋" w:cs="仿宋"/>
          <w:b w:val="0"/>
          <w:bCs w:val="0"/>
          <w:sz w:val="24"/>
          <w:szCs w:val="24"/>
          <w:highlight w:val="none"/>
          <w:lang w:eastAsia="zh-CN"/>
        </w:rPr>
        <w:t>。</w:t>
      </w:r>
    </w:p>
    <w:p w14:paraId="084F72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合同期满或者履行完毕后，甲方有权组织（包括依法邀请国家认可的质量检测机构参加）对乙方履约的验收，即：按照合同约定的</w:t>
      </w:r>
      <w:r>
        <w:rPr>
          <w:rFonts w:hint="eastAsia" w:ascii="仿宋" w:hAnsi="仿宋" w:eastAsia="仿宋" w:cs="仿宋"/>
          <w:b w:val="0"/>
          <w:bCs w:val="0"/>
          <w:sz w:val="24"/>
          <w:szCs w:val="24"/>
          <w:highlight w:val="none"/>
          <w:lang w:val="en-US" w:eastAsia="zh-CN"/>
        </w:rPr>
        <w:t>质量</w:t>
      </w:r>
      <w:r>
        <w:rPr>
          <w:rFonts w:hint="eastAsia" w:ascii="仿宋" w:hAnsi="仿宋" w:eastAsia="仿宋" w:cs="仿宋"/>
          <w:b w:val="0"/>
          <w:bCs w:val="0"/>
          <w:sz w:val="24"/>
          <w:szCs w:val="24"/>
          <w:highlight w:val="none"/>
        </w:rPr>
        <w:t>标准，组织对乙方履约情况的验收，并出具验收书</w:t>
      </w:r>
      <w:r>
        <w:rPr>
          <w:rFonts w:hint="eastAsia" w:ascii="仿宋" w:hAnsi="仿宋" w:eastAsia="仿宋" w:cs="仿宋"/>
          <w:b w:val="0"/>
          <w:bCs w:val="0"/>
          <w:sz w:val="24"/>
          <w:szCs w:val="24"/>
          <w:highlight w:val="none"/>
          <w:lang w:eastAsia="zh-CN"/>
        </w:rPr>
        <w:t>。</w:t>
      </w:r>
    </w:p>
    <w:p w14:paraId="0D80BEA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、违约责任</w:t>
      </w:r>
    </w:p>
    <w:p w14:paraId="2BBE12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1.甲乙双方必须遵守本合同并执行合同中的各项规定，保证本合同的正常履行。</w:t>
      </w:r>
    </w:p>
    <w:p w14:paraId="4A33CC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%计算，最高限额为本合同总价的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%；迟延履行的违约金计算数额达到前述最高限额之日起，甲方有权在要求乙方支付违约金的同时，书面通知乙方解除本合同。</w:t>
      </w:r>
    </w:p>
    <w:p w14:paraId="513551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val="0"/>
          <w:bCs w:val="0"/>
          <w:sz w:val="24"/>
          <w:szCs w:val="24"/>
          <w:highlight w:val="none"/>
          <w:lang w:val="en-US" w:eastAsia="zh-CN"/>
        </w:rPr>
        <w:t>相应</w:t>
      </w:r>
      <w:r>
        <w:rPr>
          <w:rFonts w:hint="eastAsia" w:ascii="仿宋" w:hAnsi="仿宋" w:eastAsia="仿宋" w:cs="仿宋"/>
          <w:b w:val="0"/>
          <w:bCs w:val="0"/>
          <w:sz w:val="24"/>
          <w:szCs w:val="24"/>
          <w:highlight w:val="none"/>
        </w:rPr>
        <w:t>的赔偿责任。</w:t>
      </w:r>
    </w:p>
    <w:p w14:paraId="1996EF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4.如果甲方没有按照本合同约定的付款方式付款，那么乙方可要求甲方支付违约金，违约金按每迟延付款一日的应付而未付款的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%计算，最高限额为本合同总价的</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 xml:space="preserve"> %；迟延付款的违约金计算数额达到前述最高限额之日起，乙方有权在要求甲方支付违约金的同时，书面通知甲方解除本合同。</w:t>
      </w:r>
    </w:p>
    <w:p w14:paraId="73A057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7C3F9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7313EC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2A01DA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lang w:val="en-US" w:eastAsia="zh-CN"/>
        </w:rPr>
        <w:t>8.</w:t>
      </w:r>
      <w:r>
        <w:rPr>
          <w:rFonts w:hint="eastAsia" w:ascii="仿宋" w:hAnsi="仿宋" w:eastAsia="仿宋" w:cs="仿宋"/>
          <w:b w:val="0"/>
          <w:bCs w:val="0"/>
          <w:sz w:val="24"/>
          <w:szCs w:val="24"/>
          <w:highlight w:val="none"/>
        </w:rPr>
        <w:t>因一方违约导致纠纷的，违约方除承担赔偿损失的违约责任外，还需负担守约方为维护合同权益所支出的包括但不限于诉讼费、律师费、交通费、鉴定费等维权费用。</w:t>
      </w:r>
    </w:p>
    <w:p w14:paraId="70F183D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、不可抗力事件处理</w:t>
      </w:r>
    </w:p>
    <w:p w14:paraId="10FCE6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1.在合同有效期内，任何一方因不可抗力事件导致不能履行合同，则合同履行期可延长，其延长期与不可抗力影响期相同。</w:t>
      </w:r>
    </w:p>
    <w:p w14:paraId="4ECC7F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2.不可抗力事件发生后，应立即通知对方，并寄送有关权威机构出具的证明。</w:t>
      </w:r>
    </w:p>
    <w:p w14:paraId="67DCF9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sz w:val="24"/>
          <w:szCs w:val="24"/>
          <w:highlight w:val="none"/>
        </w:rPr>
        <w:t>3.不可抗力事件延续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天</w:t>
      </w:r>
      <w:r>
        <w:rPr>
          <w:rFonts w:hint="eastAsia" w:ascii="仿宋" w:hAnsi="仿宋" w:eastAsia="仿宋" w:cs="仿宋"/>
          <w:sz w:val="24"/>
          <w:szCs w:val="24"/>
          <w:highlight w:val="none"/>
        </w:rPr>
        <w:t>以上，双方应通过友好协商，确定是否继续履行合同。</w:t>
      </w:r>
    </w:p>
    <w:p w14:paraId="5A665EE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、合同纠纷的解决方式</w:t>
      </w:r>
    </w:p>
    <w:p w14:paraId="4B2604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none"/>
        </w:rPr>
        <w:t>在执行本合同中发生的或与本合同有关的争端，双方应通过友好协商解决，经协商在</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天内不能达成协议时，任何一方均可以向</w:t>
      </w:r>
      <w:r>
        <w:rPr>
          <w:rFonts w:hint="eastAsia" w:ascii="仿宋" w:hAnsi="仿宋" w:eastAsia="仿宋" w:cs="仿宋"/>
          <w:b w:val="0"/>
          <w:bCs w:val="0"/>
          <w:sz w:val="24"/>
          <w:szCs w:val="24"/>
          <w:highlight w:val="none"/>
          <w:lang w:val="en-US" w:eastAsia="zh-CN"/>
        </w:rPr>
        <w:t>甲方</w:t>
      </w:r>
      <w:r>
        <w:rPr>
          <w:rFonts w:hint="eastAsia" w:ascii="仿宋" w:hAnsi="仿宋" w:eastAsia="仿宋" w:cs="仿宋"/>
          <w:b w:val="0"/>
          <w:bCs w:val="0"/>
          <w:sz w:val="24"/>
          <w:szCs w:val="24"/>
          <w:highlight w:val="none"/>
        </w:rPr>
        <w:t>所在地人民法院</w:t>
      </w:r>
      <w:r>
        <w:rPr>
          <w:rFonts w:hint="eastAsia" w:ascii="仿宋" w:hAnsi="仿宋" w:eastAsia="仿宋" w:cs="仿宋"/>
          <w:b w:val="0"/>
          <w:bCs w:val="0"/>
          <w:sz w:val="24"/>
          <w:szCs w:val="24"/>
          <w:highlight w:val="none"/>
          <w:lang w:val="en-US" w:eastAsia="zh-CN"/>
        </w:rPr>
        <w:t>提</w:t>
      </w:r>
      <w:r>
        <w:rPr>
          <w:rFonts w:hint="eastAsia" w:ascii="仿宋" w:hAnsi="仿宋" w:eastAsia="仿宋" w:cs="仿宋"/>
          <w:b w:val="0"/>
          <w:bCs w:val="0"/>
          <w:sz w:val="24"/>
          <w:szCs w:val="24"/>
          <w:highlight w:val="none"/>
        </w:rPr>
        <w:t>起诉讼。</w:t>
      </w:r>
    </w:p>
    <w:p w14:paraId="18AF373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、合同生效及其他</w:t>
      </w:r>
    </w:p>
    <w:p w14:paraId="6AB97A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1.合同经双方法定代表人或授权委托代理人签字并加盖单位公章后生效。</w:t>
      </w:r>
    </w:p>
    <w:p w14:paraId="02B604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2.合同执行中涉及采购资金和采购内容修改或补充的，须签书面补充协议报政府采购监督管理部门备案，方可作为主合同不可分割的一部分。</w:t>
      </w:r>
    </w:p>
    <w:p w14:paraId="43A61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3.双方约定以下地址及联系方式为本合同履行及纠纷解决时的送达信息：</w:t>
      </w:r>
    </w:p>
    <w:p w14:paraId="7F14E5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val="en-US" w:eastAsia="zh-CN"/>
        </w:rPr>
        <w:t>送达</w:t>
      </w: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14D0D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  </w:t>
      </w:r>
    </w:p>
    <w:p w14:paraId="04C89D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送达</w:t>
      </w: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9B93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423ED1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任何一方上述送达信息有变更的，应在变更之日起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日内书面通知对方。送达信息变更未通知的，仍以本合同约定信息为准。因联系人拒收或送达信息有误及送达信息变更未通知导致相关文件未能实际送达的，相关文件退回之日视为送达之日。</w:t>
      </w:r>
    </w:p>
    <w:p w14:paraId="1D9C0E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4.本合同一式四份，甲方、乙方、政府采购管理部门、代理机构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各一份，具同等法律效力。</w:t>
      </w:r>
    </w:p>
    <w:p w14:paraId="2DDB398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十九</w:t>
      </w:r>
      <w:r>
        <w:rPr>
          <w:rFonts w:hint="eastAsia" w:ascii="仿宋" w:hAnsi="仿宋" w:eastAsia="仿宋" w:cs="仿宋"/>
          <w:b/>
          <w:bCs/>
          <w:sz w:val="24"/>
          <w:szCs w:val="24"/>
          <w:highlight w:val="none"/>
        </w:rPr>
        <w:t>、附件</w:t>
      </w:r>
    </w:p>
    <w:p w14:paraId="7928F9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中标通知书</w:t>
      </w:r>
    </w:p>
    <w:p w14:paraId="1A1ADE0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p>
    <w:p w14:paraId="683144F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甲方</w:t>
      </w:r>
      <w:r>
        <w:rPr>
          <w:rFonts w:hint="eastAsia" w:ascii="仿宋" w:hAnsi="仿宋" w:eastAsia="仿宋" w:cs="仿宋"/>
          <w:sz w:val="24"/>
          <w:szCs w:val="24"/>
          <w:highlight w:val="none"/>
        </w:rPr>
        <w:t xml:space="preserve">：   （盖章）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b/>
          <w:bCs/>
          <w:sz w:val="24"/>
          <w:szCs w:val="24"/>
          <w:highlight w:val="none"/>
        </w:rPr>
        <w:t xml:space="preserve"> 乙方：</w:t>
      </w:r>
      <w:r>
        <w:rPr>
          <w:rFonts w:hint="eastAsia" w:ascii="仿宋" w:hAnsi="仿宋" w:eastAsia="仿宋" w:cs="仿宋"/>
          <w:sz w:val="24"/>
          <w:szCs w:val="24"/>
          <w:highlight w:val="none"/>
        </w:rPr>
        <w:t xml:space="preserve">  （盖章）</w:t>
      </w:r>
    </w:p>
    <w:p w14:paraId="319D609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法定代表人（授权代表）：        法定代表人（授权代表）：</w:t>
      </w:r>
    </w:p>
    <w:p w14:paraId="49C30D3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地址：</w:t>
      </w:r>
    </w:p>
    <w:p w14:paraId="650DCA1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开户银行：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开户银行：</w:t>
      </w:r>
    </w:p>
    <w:p w14:paraId="2337555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账号：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账号：</w:t>
      </w:r>
    </w:p>
    <w:p w14:paraId="49D45E7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电话：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电话：</w:t>
      </w:r>
    </w:p>
    <w:p w14:paraId="3CEF812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签约日期：   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签约日期：  年  月  日</w:t>
      </w:r>
    </w:p>
    <w:p w14:paraId="5D26036C">
      <w:pPr>
        <w:spacing w:before="120" w:after="120"/>
        <w:rPr>
          <w:rFonts w:hint="eastAsia" w:ascii="仿宋" w:hAnsi="仿宋" w:eastAsia="仿宋" w:cs="仿宋"/>
          <w:sz w:val="24"/>
          <w:szCs w:val="24"/>
          <w:highlight w:val="none"/>
        </w:rPr>
      </w:pPr>
    </w:p>
    <w:p w14:paraId="7A8893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57140"/>
    <w:rsid w:val="47BC499E"/>
    <w:rsid w:val="7EA5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lock Text"/>
    <w:basedOn w:val="1"/>
    <w:next w:val="4"/>
    <w:qFormat/>
    <w:uiPriority w:val="0"/>
    <w:pPr>
      <w:adjustRightInd w:val="0"/>
      <w:ind w:left="420" w:right="33"/>
      <w:jc w:val="left"/>
      <w:textAlignment w:val="baseline"/>
    </w:pPr>
    <w:rPr>
      <w:kern w:val="0"/>
      <w:sz w:val="24"/>
    </w:rPr>
  </w:style>
  <w:style w:type="paragraph" w:styleId="4">
    <w:name w:val="Plain Text"/>
    <w:basedOn w:val="1"/>
    <w:qFormat/>
    <w:uiPriority w:val="99"/>
    <w:rPr>
      <w:rFonts w:ascii="宋体" w:hAnsi="Courier New" w:cs="Courier New"/>
      <w:szCs w:val="21"/>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5342</Words>
  <Characters>5441</Characters>
  <Lines>0</Lines>
  <Paragraphs>0</Paragraphs>
  <TotalTime>0</TotalTime>
  <ScaleCrop>false</ScaleCrop>
  <LinksUpToDate>false</LinksUpToDate>
  <CharactersWithSpaces>6256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2026-06-17T01:59:00Z</dcterms:created>
  <dc:creator>zl</dc:creator>
  <cp:lastModifiedBy>德仁招标</cp:lastModifiedBy>
  <dcterms:modified xsi:type="dcterms:W3CDTF">2026-06-17T05:50:08Z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BCE2D76186374606A5177BDFAF1CD17D_11</vt:lpwstr>
  </property>
  <property fmtid="{D5CDD505-2E9C-101B-9397-08002B2CF9AE}" pid="4" name="KSOTemplateDocerSaveRecord">
    <vt:lpwstr>eyJoZGlkIjoiNzNmNDZlOGE4YzBiODhkNTY3NTdiYjNiMTljZmEwZTciLCJ1c2VySWQiOiIyNzQ5OTcwMTQifQ==</vt:lpwstr>
  </property>
</Properties>
</file>