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9BEAB">
      <w:pPr>
        <w:spacing w:line="640" w:lineRule="exact"/>
        <w:jc w:val="center"/>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沙王渭河大桥重建工程节约集约用地论证分析专章及论证报告</w:t>
      </w:r>
      <w:r>
        <w:rPr>
          <w:rFonts w:hint="eastAsia" w:ascii="方正小标宋简体" w:hAnsi="方正小标宋简体" w:eastAsia="方正小标宋简体" w:cs="方正小标宋简体"/>
          <w:b w:val="0"/>
          <w:bCs w:val="0"/>
          <w:color w:val="auto"/>
          <w:sz w:val="44"/>
          <w:szCs w:val="44"/>
          <w:lang w:val="en-US" w:eastAsia="zh-CN"/>
        </w:rPr>
        <w:t>编制</w:t>
      </w:r>
      <w:r>
        <w:rPr>
          <w:rFonts w:hint="eastAsia" w:ascii="方正小标宋简体" w:hAnsi="方正小标宋简体" w:eastAsia="方正小标宋简体" w:cs="方正小标宋简体"/>
          <w:b w:val="0"/>
          <w:bCs w:val="0"/>
          <w:color w:val="auto"/>
          <w:sz w:val="44"/>
          <w:szCs w:val="44"/>
          <w:lang w:eastAsia="zh-CN"/>
        </w:rPr>
        <w:t>项目</w:t>
      </w:r>
    </w:p>
    <w:p w14:paraId="5910EDA9">
      <w:pPr>
        <w:spacing w:line="640" w:lineRule="exact"/>
        <w:jc w:val="center"/>
        <w:rPr>
          <w:rFonts w:hint="eastAsia" w:ascii="方正小标宋简体" w:hAnsi="方正小标宋简体" w:eastAsia="方正小标宋简体" w:cs="方正小标宋简体"/>
          <w:b w:val="0"/>
          <w:bCs w:val="0"/>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采购需求</w:t>
      </w:r>
    </w:p>
    <w:p w14:paraId="5DAA7090">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default" w:ascii="仿宋" w:hAnsi="仿宋" w:eastAsia="仿宋" w:cs="宋体"/>
          <w:b w:val="0"/>
          <w:bCs w:val="0"/>
          <w:color w:val="auto"/>
          <w:sz w:val="32"/>
          <w:szCs w:val="32"/>
          <w:highlight w:val="none"/>
          <w:lang w:val="en-US" w:eastAsia="zh-CN"/>
        </w:rPr>
      </w:pPr>
      <w:r>
        <w:rPr>
          <w:rFonts w:hint="eastAsia" w:ascii="仿宋" w:hAnsi="仿宋" w:eastAsia="仿宋" w:cs="宋体"/>
          <w:b/>
          <w:bCs/>
          <w:color w:val="auto"/>
          <w:sz w:val="32"/>
          <w:szCs w:val="32"/>
          <w:highlight w:val="none"/>
        </w:rPr>
        <w:t>1</w:t>
      </w:r>
      <w:r>
        <w:rPr>
          <w:rFonts w:hint="eastAsia" w:ascii="仿宋" w:hAnsi="仿宋" w:eastAsia="仿宋" w:cs="宋体"/>
          <w:b/>
          <w:bCs/>
          <w:color w:val="auto"/>
          <w:sz w:val="32"/>
          <w:szCs w:val="32"/>
          <w:highlight w:val="none"/>
          <w:lang w:eastAsia="zh-CN"/>
        </w:rPr>
        <w:t>.</w:t>
      </w:r>
      <w:r>
        <w:rPr>
          <w:rFonts w:hint="eastAsia" w:ascii="仿宋" w:hAnsi="仿宋" w:eastAsia="仿宋" w:cs="宋体"/>
          <w:b/>
          <w:bCs/>
          <w:color w:val="auto"/>
          <w:sz w:val="32"/>
          <w:szCs w:val="32"/>
          <w:highlight w:val="none"/>
        </w:rPr>
        <w:t>功能要求：</w:t>
      </w:r>
      <w:r>
        <w:rPr>
          <w:rFonts w:hint="eastAsia" w:ascii="仿宋" w:hAnsi="仿宋" w:eastAsia="仿宋" w:cs="宋体"/>
          <w:b w:val="0"/>
          <w:bCs w:val="0"/>
          <w:color w:val="auto"/>
          <w:sz w:val="32"/>
          <w:szCs w:val="32"/>
          <w:highlight w:val="none"/>
        </w:rPr>
        <w:t>编制沙王渭河大桥重建工程</w:t>
      </w:r>
      <w:r>
        <w:rPr>
          <w:rFonts w:hint="eastAsia" w:ascii="仿宋" w:hAnsi="仿宋" w:eastAsia="仿宋" w:cs="宋体"/>
          <w:b w:val="0"/>
          <w:bCs w:val="0"/>
          <w:color w:val="auto"/>
          <w:sz w:val="32"/>
          <w:szCs w:val="32"/>
          <w:highlight w:val="none"/>
          <w:lang w:val="en-US" w:eastAsia="zh-CN"/>
        </w:rPr>
        <w:t>的</w:t>
      </w:r>
      <w:r>
        <w:rPr>
          <w:rFonts w:hint="eastAsia" w:ascii="仿宋" w:hAnsi="仿宋" w:eastAsia="仿宋" w:cs="宋体"/>
          <w:b w:val="0"/>
          <w:bCs w:val="0"/>
          <w:color w:val="auto"/>
          <w:sz w:val="32"/>
          <w:szCs w:val="32"/>
          <w:highlight w:val="none"/>
        </w:rPr>
        <w:t>节约集约用地论证分析专章</w:t>
      </w:r>
      <w:r>
        <w:rPr>
          <w:rFonts w:hint="eastAsia" w:ascii="仿宋" w:hAnsi="仿宋" w:eastAsia="仿宋" w:cs="仿宋"/>
          <w:color w:val="auto"/>
          <w:sz w:val="32"/>
          <w:szCs w:val="32"/>
          <w:highlight w:val="none"/>
          <w:lang w:val="en-US" w:eastAsia="zh-CN"/>
        </w:rPr>
        <w:t>及论证报告</w:t>
      </w:r>
      <w:r>
        <w:rPr>
          <w:rFonts w:hint="eastAsia" w:ascii="仿宋" w:hAnsi="仿宋" w:eastAsia="仿宋" w:cs="宋体"/>
          <w:b w:val="0"/>
          <w:bCs w:val="0"/>
          <w:color w:val="auto"/>
          <w:sz w:val="32"/>
          <w:szCs w:val="32"/>
          <w:highlight w:val="none"/>
        </w:rPr>
        <w:t>。</w:t>
      </w:r>
    </w:p>
    <w:p w14:paraId="7272C8F6">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eastAsia" w:ascii="仿宋" w:hAnsi="仿宋" w:eastAsia="仿宋" w:cs="宋体"/>
          <w:b w:val="0"/>
          <w:bCs w:val="0"/>
          <w:color w:val="auto"/>
          <w:sz w:val="32"/>
          <w:szCs w:val="32"/>
          <w:highlight w:val="none"/>
          <w:lang w:val="en-US" w:eastAsia="zh-CN"/>
        </w:rPr>
      </w:pPr>
      <w:r>
        <w:rPr>
          <w:rFonts w:hint="eastAsia" w:ascii="仿宋" w:hAnsi="仿宋" w:eastAsia="仿宋" w:cs="宋体"/>
          <w:b/>
          <w:bCs/>
          <w:color w:val="auto"/>
          <w:sz w:val="32"/>
          <w:szCs w:val="32"/>
          <w:highlight w:val="none"/>
        </w:rPr>
        <w:t>2</w:t>
      </w:r>
      <w:r>
        <w:rPr>
          <w:rFonts w:hint="eastAsia" w:ascii="仿宋" w:hAnsi="仿宋" w:eastAsia="仿宋" w:cs="宋体"/>
          <w:b/>
          <w:bCs/>
          <w:color w:val="auto"/>
          <w:sz w:val="32"/>
          <w:szCs w:val="32"/>
          <w:highlight w:val="none"/>
          <w:lang w:eastAsia="zh-CN"/>
        </w:rPr>
        <w:t>.</w:t>
      </w:r>
      <w:r>
        <w:rPr>
          <w:rFonts w:hint="eastAsia" w:ascii="仿宋" w:hAnsi="仿宋" w:eastAsia="仿宋" w:cs="宋体"/>
          <w:b/>
          <w:bCs/>
          <w:color w:val="auto"/>
          <w:sz w:val="32"/>
          <w:szCs w:val="32"/>
          <w:highlight w:val="none"/>
        </w:rPr>
        <w:t>采购项目需要落实的政</w:t>
      </w:r>
      <w:bookmarkStart w:id="0" w:name="_GoBack"/>
      <w:bookmarkEnd w:id="0"/>
      <w:r>
        <w:rPr>
          <w:rFonts w:hint="eastAsia" w:ascii="仿宋" w:hAnsi="仿宋" w:eastAsia="仿宋" w:cs="宋体"/>
          <w:b/>
          <w:bCs/>
          <w:color w:val="auto"/>
          <w:sz w:val="32"/>
          <w:szCs w:val="32"/>
          <w:highlight w:val="none"/>
        </w:rPr>
        <w:t>府采购政策：</w:t>
      </w:r>
      <w:r>
        <w:rPr>
          <w:rFonts w:hint="eastAsia" w:ascii="仿宋" w:hAnsi="仿宋" w:eastAsia="仿宋" w:cs="宋体"/>
          <w:b w:val="0"/>
          <w:bCs w:val="0"/>
          <w:color w:val="auto"/>
          <w:sz w:val="32"/>
          <w:szCs w:val="32"/>
          <w:highlight w:val="none"/>
          <w:lang w:val="en-US" w:eastAsia="zh-CN"/>
        </w:rPr>
        <w:t>（1）《政府采购促进中小企业发展管理办法》（财库〔2020〕46号）；（2）《财政部司法部关于政府采购支持监狱企业发展有关问题的通知》(财库〔2014〕68号)；（3）《三部门联合发布关于促进残疾人就业政府采购政策的通知》(财库〔2017〕141号)；（4）《关于运用政府采购政策支持乡村产业振兴的通知》(财库〔2021〕19 号)；（5）陕西省财政厅关于印发《陕西省中小企业政府采购信用融资办法》(陕财办采〔2018〕23号)；（6）《关于进一步加大政府采购支持中小企业力度的通知》(财库〔2022〕19号)；（7）《陕西省财政厅关于加快推进我省中小企业政府采购信用融资工作的通知》（陕财办采〔2020〕15 号）；（8）其他需要落实的政府采购政策。</w:t>
      </w:r>
    </w:p>
    <w:p w14:paraId="1895A7FD">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default" w:ascii="仿宋" w:hAnsi="仿宋" w:eastAsia="仿宋" w:cs="宋体"/>
          <w:b w:val="0"/>
          <w:bCs w:val="0"/>
          <w:color w:val="auto"/>
          <w:sz w:val="32"/>
          <w:szCs w:val="32"/>
          <w:highlight w:val="none"/>
          <w:lang w:val="en-US" w:eastAsia="zh-CN"/>
        </w:rPr>
      </w:pPr>
      <w:r>
        <w:rPr>
          <w:rFonts w:hint="eastAsia" w:ascii="仿宋" w:hAnsi="仿宋" w:eastAsia="仿宋" w:cs="宋体"/>
          <w:b/>
          <w:bCs/>
          <w:color w:val="auto"/>
          <w:sz w:val="32"/>
          <w:szCs w:val="32"/>
          <w:highlight w:val="none"/>
          <w:lang w:val="en-US" w:eastAsia="zh-CN"/>
        </w:rPr>
        <w:t>3</w:t>
      </w:r>
      <w:r>
        <w:rPr>
          <w:rFonts w:hint="eastAsia" w:ascii="仿宋" w:hAnsi="仿宋" w:eastAsia="仿宋" w:cs="宋体"/>
          <w:b/>
          <w:bCs/>
          <w:color w:val="auto"/>
          <w:sz w:val="32"/>
          <w:szCs w:val="32"/>
          <w:highlight w:val="none"/>
          <w:lang w:eastAsia="zh-CN"/>
        </w:rPr>
        <w:t>.</w:t>
      </w:r>
      <w:r>
        <w:rPr>
          <w:rFonts w:hint="eastAsia" w:ascii="仿宋" w:hAnsi="仿宋" w:eastAsia="仿宋" w:cs="宋体"/>
          <w:b/>
          <w:bCs/>
          <w:color w:val="auto"/>
          <w:sz w:val="32"/>
          <w:szCs w:val="32"/>
          <w:highlight w:val="none"/>
        </w:rPr>
        <w:t>服务期限：</w:t>
      </w:r>
      <w:r>
        <w:rPr>
          <w:rFonts w:hint="eastAsia" w:ascii="仿宋" w:hAnsi="仿宋" w:eastAsia="仿宋" w:cs="宋体"/>
          <w:b w:val="0"/>
          <w:bCs w:val="0"/>
          <w:color w:val="auto"/>
          <w:sz w:val="32"/>
          <w:szCs w:val="32"/>
          <w:highlight w:val="none"/>
          <w:lang w:val="en-US" w:eastAsia="zh-CN"/>
        </w:rPr>
        <w:t>30</w:t>
      </w:r>
      <w:r>
        <w:rPr>
          <w:rFonts w:hint="eastAsia" w:ascii="仿宋" w:hAnsi="仿宋" w:eastAsia="仿宋" w:cs="宋体"/>
          <w:b w:val="0"/>
          <w:bCs w:val="0"/>
          <w:color w:val="auto"/>
          <w:sz w:val="32"/>
          <w:szCs w:val="32"/>
          <w:highlight w:val="none"/>
        </w:rPr>
        <w:t>日历天</w:t>
      </w:r>
    </w:p>
    <w:p w14:paraId="68A540BA">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default" w:ascii="仿宋" w:hAnsi="仿宋" w:eastAsia="仿宋" w:cs="宋体"/>
          <w:b w:val="0"/>
          <w:bCs w:val="0"/>
          <w:color w:val="auto"/>
          <w:sz w:val="32"/>
          <w:szCs w:val="32"/>
          <w:highlight w:val="none"/>
          <w:lang w:val="en-US" w:eastAsia="zh-CN"/>
        </w:rPr>
      </w:pPr>
      <w:r>
        <w:rPr>
          <w:rFonts w:hint="eastAsia" w:ascii="仿宋" w:hAnsi="仿宋" w:eastAsia="仿宋" w:cs="宋体"/>
          <w:b/>
          <w:bCs/>
          <w:color w:val="auto"/>
          <w:sz w:val="32"/>
          <w:szCs w:val="32"/>
          <w:highlight w:val="none"/>
          <w:lang w:val="en-US" w:eastAsia="zh-CN"/>
        </w:rPr>
        <w:t>4</w:t>
      </w:r>
      <w:r>
        <w:rPr>
          <w:rFonts w:hint="eastAsia" w:ascii="仿宋" w:hAnsi="仿宋" w:eastAsia="仿宋" w:cs="宋体"/>
          <w:b/>
          <w:bCs/>
          <w:color w:val="auto"/>
          <w:sz w:val="32"/>
          <w:szCs w:val="32"/>
          <w:highlight w:val="none"/>
          <w:lang w:eastAsia="zh-CN"/>
        </w:rPr>
        <w:t>.</w:t>
      </w:r>
      <w:r>
        <w:rPr>
          <w:rFonts w:hint="eastAsia" w:ascii="仿宋" w:hAnsi="仿宋" w:eastAsia="仿宋" w:cs="宋体"/>
          <w:b/>
          <w:bCs/>
          <w:color w:val="auto"/>
          <w:sz w:val="32"/>
          <w:szCs w:val="32"/>
          <w:highlight w:val="none"/>
        </w:rPr>
        <w:t>服务地点</w:t>
      </w:r>
      <w:r>
        <w:rPr>
          <w:rFonts w:hint="eastAsia" w:ascii="仿宋" w:hAnsi="仿宋" w:eastAsia="仿宋" w:cs="宋体"/>
          <w:b w:val="0"/>
          <w:bCs w:val="0"/>
          <w:color w:val="auto"/>
          <w:sz w:val="32"/>
          <w:szCs w:val="32"/>
          <w:highlight w:val="none"/>
          <w:lang w:val="en-US" w:eastAsia="zh-CN"/>
        </w:rPr>
        <w:t>：渭南市</w:t>
      </w:r>
    </w:p>
    <w:p w14:paraId="645858AB">
      <w:pPr>
        <w:keepNext w:val="0"/>
        <w:keepLines w:val="0"/>
        <w:pageBreakBefore w:val="0"/>
        <w:widowControl w:val="0"/>
        <w:kinsoku/>
        <w:wordWrap/>
        <w:overflowPunct/>
        <w:topLinePunct w:val="0"/>
        <w:autoSpaceDE/>
        <w:autoSpaceDN/>
        <w:bidi w:val="0"/>
        <w:adjustRightInd/>
        <w:snapToGrid/>
        <w:spacing w:line="640" w:lineRule="exact"/>
        <w:ind w:firstLine="643" w:firstLineChars="200"/>
        <w:textAlignment w:val="auto"/>
        <w:rPr>
          <w:rFonts w:hint="default" w:ascii="仿宋" w:hAnsi="仿宋" w:eastAsia="仿宋" w:cs="宋体"/>
          <w:color w:val="auto"/>
          <w:sz w:val="32"/>
          <w:szCs w:val="32"/>
          <w:highlight w:val="none"/>
          <w:lang w:val="en-US" w:eastAsia="zh-CN"/>
        </w:rPr>
      </w:pPr>
      <w:r>
        <w:rPr>
          <w:rFonts w:hint="eastAsia" w:ascii="仿宋" w:hAnsi="仿宋" w:eastAsia="仿宋" w:cs="宋体"/>
          <w:b/>
          <w:bCs/>
          <w:color w:val="auto"/>
          <w:sz w:val="32"/>
          <w:szCs w:val="32"/>
          <w:highlight w:val="none"/>
          <w:lang w:val="en-US" w:eastAsia="zh-CN"/>
        </w:rPr>
        <w:t>5</w:t>
      </w:r>
      <w:r>
        <w:rPr>
          <w:rFonts w:hint="eastAsia" w:ascii="仿宋" w:hAnsi="仿宋" w:eastAsia="仿宋" w:cs="宋体"/>
          <w:b/>
          <w:bCs/>
          <w:color w:val="auto"/>
          <w:sz w:val="32"/>
          <w:szCs w:val="32"/>
          <w:highlight w:val="none"/>
          <w:lang w:eastAsia="zh-CN"/>
        </w:rPr>
        <w:t>.</w:t>
      </w:r>
      <w:r>
        <w:rPr>
          <w:rFonts w:hint="eastAsia" w:ascii="仿宋" w:hAnsi="仿宋" w:eastAsia="仿宋" w:cs="宋体"/>
          <w:b/>
          <w:bCs/>
          <w:color w:val="auto"/>
          <w:sz w:val="32"/>
          <w:szCs w:val="32"/>
          <w:highlight w:val="none"/>
        </w:rPr>
        <w:t>是否专门面向中小企业采购：</w:t>
      </w:r>
      <w:r>
        <w:rPr>
          <w:rFonts w:hint="eastAsia" w:ascii="仿宋" w:hAnsi="仿宋" w:eastAsia="仿宋" w:cs="宋体"/>
          <w:color w:val="auto"/>
          <w:sz w:val="32"/>
          <w:szCs w:val="32"/>
          <w:highlight w:val="none"/>
          <w:lang w:val="en-US" w:eastAsia="zh-CN"/>
        </w:rPr>
        <w:t>是，本项目专门面向中小企业采购。</w:t>
      </w:r>
    </w:p>
    <w:p w14:paraId="520B9FD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 w:hAnsi="仿宋" w:eastAsia="仿宋" w:cs="宋体"/>
          <w:color w:val="auto"/>
          <w:sz w:val="32"/>
          <w:szCs w:val="32"/>
          <w:highlight w:val="none"/>
        </w:rPr>
      </w:pPr>
      <w:r>
        <w:rPr>
          <w:rFonts w:hint="eastAsia" w:ascii="黑体" w:hAnsi="黑体" w:eastAsia="黑体" w:cs="宋体"/>
          <w:color w:val="auto"/>
          <w:sz w:val="32"/>
          <w:szCs w:val="32"/>
          <w:highlight w:val="none"/>
          <w:lang w:val="en-US" w:eastAsia="zh-CN"/>
        </w:rPr>
        <w:t>6.</w:t>
      </w:r>
      <w:r>
        <w:rPr>
          <w:rFonts w:hint="eastAsia" w:ascii="仿宋" w:hAnsi="仿宋" w:eastAsia="仿宋" w:cs="宋体"/>
          <w:color w:val="auto"/>
          <w:sz w:val="32"/>
          <w:szCs w:val="32"/>
          <w:highlight w:val="none"/>
        </w:rPr>
        <w:t>本次采购预算</w:t>
      </w:r>
      <w:r>
        <w:rPr>
          <w:rFonts w:hint="eastAsia" w:ascii="仿宋" w:hAnsi="仿宋" w:eastAsia="仿宋" w:cs="宋体"/>
          <w:color w:val="auto"/>
          <w:sz w:val="32"/>
          <w:szCs w:val="32"/>
          <w:highlight w:val="none"/>
          <w:lang w:val="en-US" w:eastAsia="zh-CN"/>
        </w:rPr>
        <w:t>20.00</w:t>
      </w:r>
      <w:r>
        <w:rPr>
          <w:rFonts w:hint="eastAsia" w:ascii="仿宋" w:hAnsi="仿宋" w:eastAsia="仿宋" w:cs="宋体"/>
          <w:color w:val="auto"/>
          <w:sz w:val="32"/>
          <w:szCs w:val="32"/>
          <w:highlight w:val="none"/>
        </w:rPr>
        <w:t>万元，该预算涵盖完成本次服务的全部内容所需费用，包括但不限于报告编制费、人工费、机械费、交通费、住宿费、管理费、咨询费、税金、利润，以及磋商文件明示或暗示的所有风险相关费用等。服务期内，采购人不再额外增加任何费用。</w:t>
      </w:r>
    </w:p>
    <w:sectPr>
      <w:footerReference r:id="rId3" w:type="default"/>
      <w:pgSz w:w="11906" w:h="16838"/>
      <w:pgMar w:top="1361" w:right="1361" w:bottom="1361" w:left="1361"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99C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6FCF5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6FCF5C">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1OTkzMmM4YmJjNTA4ZTVlNjBiODExOWZjZjRlY2M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44F0"/>
    <w:rsid w:val="010245F1"/>
    <w:rsid w:val="02B9457E"/>
    <w:rsid w:val="03064504"/>
    <w:rsid w:val="038B5F42"/>
    <w:rsid w:val="03F40917"/>
    <w:rsid w:val="04BD6E9B"/>
    <w:rsid w:val="04E43544"/>
    <w:rsid w:val="05D90BCF"/>
    <w:rsid w:val="068C5C42"/>
    <w:rsid w:val="06C158EB"/>
    <w:rsid w:val="06FF6413"/>
    <w:rsid w:val="07882CB8"/>
    <w:rsid w:val="092B34F0"/>
    <w:rsid w:val="096A566D"/>
    <w:rsid w:val="096D631B"/>
    <w:rsid w:val="09A60DC8"/>
    <w:rsid w:val="0A53069F"/>
    <w:rsid w:val="0B8769D7"/>
    <w:rsid w:val="0E35096D"/>
    <w:rsid w:val="0EE46E39"/>
    <w:rsid w:val="0FC66377"/>
    <w:rsid w:val="1122342A"/>
    <w:rsid w:val="12955E7E"/>
    <w:rsid w:val="1319260B"/>
    <w:rsid w:val="13EB5C97"/>
    <w:rsid w:val="142F0DE4"/>
    <w:rsid w:val="149C6909"/>
    <w:rsid w:val="15B42303"/>
    <w:rsid w:val="15BC31A1"/>
    <w:rsid w:val="15C9656A"/>
    <w:rsid w:val="167739C4"/>
    <w:rsid w:val="184B4ECC"/>
    <w:rsid w:val="18DF798A"/>
    <w:rsid w:val="18F669FA"/>
    <w:rsid w:val="191505A3"/>
    <w:rsid w:val="199724DC"/>
    <w:rsid w:val="1A710F7F"/>
    <w:rsid w:val="1B982FD6"/>
    <w:rsid w:val="1BB47EC1"/>
    <w:rsid w:val="1C4C26D8"/>
    <w:rsid w:val="1C5228BB"/>
    <w:rsid w:val="1C7650DD"/>
    <w:rsid w:val="1DA55BD7"/>
    <w:rsid w:val="1E00770A"/>
    <w:rsid w:val="1F0979D8"/>
    <w:rsid w:val="1F770DE5"/>
    <w:rsid w:val="1F8D0609"/>
    <w:rsid w:val="1FB003DB"/>
    <w:rsid w:val="20755F4B"/>
    <w:rsid w:val="20DF64AF"/>
    <w:rsid w:val="20F36B91"/>
    <w:rsid w:val="21895DEE"/>
    <w:rsid w:val="219857EE"/>
    <w:rsid w:val="21AE22FD"/>
    <w:rsid w:val="21DB7BFF"/>
    <w:rsid w:val="21F37B79"/>
    <w:rsid w:val="230A1F70"/>
    <w:rsid w:val="23C14D25"/>
    <w:rsid w:val="24C20D54"/>
    <w:rsid w:val="278E4F1E"/>
    <w:rsid w:val="28C130D1"/>
    <w:rsid w:val="29982084"/>
    <w:rsid w:val="2A3B7640"/>
    <w:rsid w:val="2AC22C38"/>
    <w:rsid w:val="2AEE6FDB"/>
    <w:rsid w:val="2B075F89"/>
    <w:rsid w:val="2B481888"/>
    <w:rsid w:val="2D6B2169"/>
    <w:rsid w:val="2D7B23E8"/>
    <w:rsid w:val="2D8E211C"/>
    <w:rsid w:val="2ED973C6"/>
    <w:rsid w:val="2F3847B8"/>
    <w:rsid w:val="2F3E36CD"/>
    <w:rsid w:val="2F6A6270"/>
    <w:rsid w:val="2F81180C"/>
    <w:rsid w:val="2F945F35"/>
    <w:rsid w:val="30A82982"/>
    <w:rsid w:val="312B4B4B"/>
    <w:rsid w:val="31797323"/>
    <w:rsid w:val="33F86EBE"/>
    <w:rsid w:val="340B42CE"/>
    <w:rsid w:val="345E64C3"/>
    <w:rsid w:val="34BF206D"/>
    <w:rsid w:val="354719FB"/>
    <w:rsid w:val="3560218A"/>
    <w:rsid w:val="35B24EFF"/>
    <w:rsid w:val="36B478E0"/>
    <w:rsid w:val="36D21E81"/>
    <w:rsid w:val="372B52FE"/>
    <w:rsid w:val="377A726D"/>
    <w:rsid w:val="381256F7"/>
    <w:rsid w:val="381E22EE"/>
    <w:rsid w:val="386F66A6"/>
    <w:rsid w:val="38727FEF"/>
    <w:rsid w:val="388E7474"/>
    <w:rsid w:val="39FF1CAB"/>
    <w:rsid w:val="3AB64A60"/>
    <w:rsid w:val="3AF6174F"/>
    <w:rsid w:val="3B1A3241"/>
    <w:rsid w:val="3B4A33FA"/>
    <w:rsid w:val="3BA50F56"/>
    <w:rsid w:val="3BCD4EB7"/>
    <w:rsid w:val="3BD80A06"/>
    <w:rsid w:val="3BE43D02"/>
    <w:rsid w:val="3C1A3D81"/>
    <w:rsid w:val="3C5067EE"/>
    <w:rsid w:val="3C7707DD"/>
    <w:rsid w:val="3D927D93"/>
    <w:rsid w:val="3DC15BF5"/>
    <w:rsid w:val="3E0D0E3B"/>
    <w:rsid w:val="3E33309B"/>
    <w:rsid w:val="3F964CB1"/>
    <w:rsid w:val="3FEA4714"/>
    <w:rsid w:val="40460634"/>
    <w:rsid w:val="407C5E04"/>
    <w:rsid w:val="410005E4"/>
    <w:rsid w:val="41B24AB9"/>
    <w:rsid w:val="42340F6B"/>
    <w:rsid w:val="424C5CAA"/>
    <w:rsid w:val="42C037B2"/>
    <w:rsid w:val="432B3B11"/>
    <w:rsid w:val="432F1853"/>
    <w:rsid w:val="43C94E85"/>
    <w:rsid w:val="43F56AA3"/>
    <w:rsid w:val="44A15C7B"/>
    <w:rsid w:val="44B962A1"/>
    <w:rsid w:val="44C10289"/>
    <w:rsid w:val="454D75BE"/>
    <w:rsid w:val="458D5BE1"/>
    <w:rsid w:val="46CF18AB"/>
    <w:rsid w:val="48201965"/>
    <w:rsid w:val="49066BB2"/>
    <w:rsid w:val="49CF169A"/>
    <w:rsid w:val="4CBB14AF"/>
    <w:rsid w:val="4CC528E0"/>
    <w:rsid w:val="4E3F7DE0"/>
    <w:rsid w:val="4E4362CE"/>
    <w:rsid w:val="500E2419"/>
    <w:rsid w:val="514E71CE"/>
    <w:rsid w:val="524D47BE"/>
    <w:rsid w:val="528D20F2"/>
    <w:rsid w:val="54B03E76"/>
    <w:rsid w:val="557430F6"/>
    <w:rsid w:val="55EA6B86"/>
    <w:rsid w:val="56024F3D"/>
    <w:rsid w:val="562E599A"/>
    <w:rsid w:val="56ED315F"/>
    <w:rsid w:val="56F444EE"/>
    <w:rsid w:val="56F66C94"/>
    <w:rsid w:val="58D60C04"/>
    <w:rsid w:val="58DE58CD"/>
    <w:rsid w:val="598F6750"/>
    <w:rsid w:val="5BFE2D91"/>
    <w:rsid w:val="5C1A7F1D"/>
    <w:rsid w:val="5C5B390E"/>
    <w:rsid w:val="5C707C84"/>
    <w:rsid w:val="5D3A2E77"/>
    <w:rsid w:val="5DE3706A"/>
    <w:rsid w:val="5DFB2606"/>
    <w:rsid w:val="5F1D65AC"/>
    <w:rsid w:val="5F3A59D7"/>
    <w:rsid w:val="5F942600"/>
    <w:rsid w:val="5FC30F01"/>
    <w:rsid w:val="6002793A"/>
    <w:rsid w:val="61926DDD"/>
    <w:rsid w:val="61CB22EF"/>
    <w:rsid w:val="6300421A"/>
    <w:rsid w:val="63C852BB"/>
    <w:rsid w:val="64030466"/>
    <w:rsid w:val="64D21BE7"/>
    <w:rsid w:val="652A37D1"/>
    <w:rsid w:val="65421B0F"/>
    <w:rsid w:val="6593079C"/>
    <w:rsid w:val="65F0485B"/>
    <w:rsid w:val="663A7A43"/>
    <w:rsid w:val="68601DDF"/>
    <w:rsid w:val="68D7170C"/>
    <w:rsid w:val="6B981494"/>
    <w:rsid w:val="6C290CC9"/>
    <w:rsid w:val="6D4D72FC"/>
    <w:rsid w:val="6E174AF2"/>
    <w:rsid w:val="6E6D198D"/>
    <w:rsid w:val="70822713"/>
    <w:rsid w:val="71E677EE"/>
    <w:rsid w:val="71F413EE"/>
    <w:rsid w:val="733F0D8F"/>
    <w:rsid w:val="7386076C"/>
    <w:rsid w:val="75212A98"/>
    <w:rsid w:val="756A170B"/>
    <w:rsid w:val="757F7208"/>
    <w:rsid w:val="76767CB6"/>
    <w:rsid w:val="7717245B"/>
    <w:rsid w:val="78E84446"/>
    <w:rsid w:val="79022643"/>
    <w:rsid w:val="79164340"/>
    <w:rsid w:val="79515378"/>
    <w:rsid w:val="79F71A7C"/>
    <w:rsid w:val="7A536BA7"/>
    <w:rsid w:val="7A754B3A"/>
    <w:rsid w:val="7ACC115A"/>
    <w:rsid w:val="7B4F7695"/>
    <w:rsid w:val="7BE57D38"/>
    <w:rsid w:val="7C865339"/>
    <w:rsid w:val="7DDB3556"/>
    <w:rsid w:val="7E1F5A45"/>
    <w:rsid w:val="7FF014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qFormat/>
    <w:uiPriority w:val="0"/>
    <w:pPr>
      <w:keepNext/>
      <w:keepLines/>
      <w:spacing w:before="260" w:after="260" w:line="240" w:lineRule="auto"/>
      <w:outlineLvl w:val="1"/>
    </w:pPr>
    <w:rPr>
      <w:b/>
      <w:bCs/>
      <w:sz w:val="32"/>
      <w:szCs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3"/>
    <w:basedOn w:val="1"/>
    <w:next w:val="7"/>
    <w:unhideWhenUsed/>
    <w:qFormat/>
    <w:uiPriority w:val="99"/>
    <w:pPr>
      <w:spacing w:after="120"/>
    </w:pPr>
    <w:rPr>
      <w:rFonts w:ascii="Cambria" w:hAnsi="Cambria"/>
      <w:sz w:val="16"/>
      <w:szCs w:val="16"/>
    </w:rPr>
  </w:style>
  <w:style w:type="paragraph" w:customStyle="1" w:styleId="7">
    <w:name w:val="Char1"/>
    <w:basedOn w:val="1"/>
    <w:qFormat/>
    <w:uiPriority w:val="0"/>
    <w:pPr>
      <w:ind w:left="840" w:hanging="420"/>
    </w:pPr>
    <w:rPr>
      <w:sz w:val="24"/>
      <w:szCs w:val="30"/>
    </w:rPr>
  </w:style>
  <w:style w:type="paragraph" w:styleId="8">
    <w:name w:val="Body Text"/>
    <w:basedOn w:val="1"/>
    <w:next w:val="1"/>
    <w:qFormat/>
    <w:uiPriority w:val="0"/>
    <w:pPr>
      <w:spacing w:after="120"/>
    </w:pPr>
    <w:rPr>
      <w:kern w:val="0"/>
      <w:sz w:val="20"/>
      <w:szCs w:val="20"/>
    </w:rPr>
  </w:style>
  <w:style w:type="paragraph" w:styleId="9">
    <w:name w:val="Body Text Indent"/>
    <w:basedOn w:val="1"/>
    <w:qFormat/>
    <w:uiPriority w:val="0"/>
    <w:pPr>
      <w:spacing w:after="120"/>
      <w:ind w:left="200" w:leftChars="200"/>
    </w:pPr>
  </w:style>
  <w:style w:type="paragraph" w:styleId="10">
    <w:name w:val="Plain Text"/>
    <w:basedOn w:val="1"/>
    <w:link w:val="24"/>
    <w:qFormat/>
    <w:uiPriority w:val="0"/>
    <w:rPr>
      <w:rFonts w:ascii="宋体" w:hAnsi="Courier New"/>
      <w:szCs w:val="22"/>
    </w:rPr>
  </w:style>
  <w:style w:type="paragraph" w:styleId="11">
    <w:name w:val="Body Text Indent 2"/>
    <w:basedOn w:val="1"/>
    <w:qFormat/>
    <w:uiPriority w:val="0"/>
    <w:pPr>
      <w:spacing w:line="520" w:lineRule="exact"/>
      <w:ind w:firstLine="624"/>
    </w:pPr>
    <w:rPr>
      <w:rFonts w:ascii="楷体_GB2312" w:eastAsia="楷体_GB2312"/>
      <w:sz w:val="32"/>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5">
    <w:name w:val="Title"/>
    <w:basedOn w:val="1"/>
    <w:next w:val="1"/>
    <w:qFormat/>
    <w:uiPriority w:val="99"/>
    <w:pPr>
      <w:jc w:val="center"/>
      <w:outlineLvl w:val="0"/>
    </w:pPr>
    <w:rPr>
      <w:rFonts w:ascii="Arial" w:hAnsi="Arial" w:cs="Arial"/>
      <w:b/>
      <w:bCs/>
      <w:sz w:val="32"/>
      <w:szCs w:val="32"/>
    </w:rPr>
  </w:style>
  <w:style w:type="paragraph" w:styleId="16">
    <w:name w:val="Body Text First Indent"/>
    <w:basedOn w:val="8"/>
    <w:qFormat/>
    <w:uiPriority w:val="0"/>
    <w:pPr>
      <w:ind w:firstLine="420" w:firstLineChars="100"/>
    </w:pPr>
    <w:rPr>
      <w:kern w:val="2"/>
      <w:sz w:val="21"/>
      <w:szCs w:val="24"/>
    </w:rPr>
  </w:style>
  <w:style w:type="paragraph" w:styleId="17">
    <w:name w:val="Body Text First Indent 2"/>
    <w:basedOn w:val="9"/>
    <w:qFormat/>
    <w:uiPriority w:val="0"/>
    <w:pPr>
      <w:ind w:firstLine="200" w:firstLineChars="200"/>
    </w:pPr>
  </w:style>
  <w:style w:type="table" w:styleId="19">
    <w:name w:val="Table Grid"/>
    <w:basedOn w:val="1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Emphasis"/>
    <w:qFormat/>
    <w:uiPriority w:val="0"/>
    <w:rPr>
      <w:i/>
    </w:rPr>
  </w:style>
  <w:style w:type="character" w:styleId="23">
    <w:name w:val="Hyperlink"/>
    <w:basedOn w:val="20"/>
    <w:qFormat/>
    <w:uiPriority w:val="0"/>
    <w:rPr>
      <w:color w:val="0000FF"/>
      <w:u w:val="single"/>
    </w:rPr>
  </w:style>
  <w:style w:type="character" w:customStyle="1" w:styleId="24">
    <w:name w:val="纯文本 Char"/>
    <w:link w:val="10"/>
    <w:qFormat/>
    <w:locked/>
    <w:uiPriority w:val="0"/>
    <w:rPr>
      <w:rFonts w:ascii="宋体" w:hAnsi="Courier New" w:eastAsia="宋体"/>
      <w:kern w:val="2"/>
      <w:sz w:val="21"/>
      <w:szCs w:val="22"/>
      <w:lang w:val="en-US" w:eastAsia="zh-CN" w:bidi="ar-SA"/>
    </w:rPr>
  </w:style>
  <w:style w:type="paragraph" w:styleId="25">
    <w:name w:val="List Paragraph"/>
    <w:basedOn w:val="1"/>
    <w:qFormat/>
    <w:uiPriority w:val="34"/>
    <w:pPr>
      <w:ind w:firstLine="420" w:firstLineChars="200"/>
    </w:pPr>
  </w:style>
  <w:style w:type="paragraph" w:customStyle="1" w:styleId="26">
    <w:name w:val="Default"/>
    <w:qFormat/>
    <w:uiPriority w:val="0"/>
    <w:pPr>
      <w:widowControl w:val="0"/>
      <w:autoSpaceDE w:val="0"/>
      <w:autoSpaceDN w:val="0"/>
      <w:adjustRightInd w:val="0"/>
    </w:pPr>
    <w:rPr>
      <w:rFonts w:ascii="Calibri" w:hAnsi="Calibri" w:eastAsia="宋体" w:cs="Calibri"/>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2463</Words>
  <Characters>2526</Characters>
  <Lines>39</Lines>
  <Paragraphs>11</Paragraphs>
  <TotalTime>9</TotalTime>
  <ScaleCrop>false</ScaleCrop>
  <LinksUpToDate>false</LinksUpToDate>
  <CharactersWithSpaces>2596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薛萌</cp:lastModifiedBy>
  <cp:lastPrinted>2026-07-09T03:03:00Z</cp:lastPrinted>
  <dcterms:modified xsi:type="dcterms:W3CDTF">2026-07-10T08:42:41Z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9A50FF1F412C40DEB2D9B1BE8B79E6EE_13</vt:lpwstr>
  </property>
  <property fmtid="{D5CDD505-2E9C-101B-9397-08002B2CF9AE}" pid="4" name="KSOTemplateDocerSaveRecord">
    <vt:lpwstr>eyJoZGlkIjoiNDQ3MzdiNGExYTYzNzY1MzQ3N2U3ZThhNDM4OTQzYjIiLCJ1c2VySWQiOiI2NzU0Njc5MDMifQ==</vt:lpwstr>
  </property>
</Properties>
</file>