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D5814">
      <w:pPr>
        <w:spacing w:line="360" w:lineRule="auto"/>
        <w:jc w:val="both"/>
        <w:rPr>
          <w:rFonts w:hint="eastAsia" w:ascii="宋体" w:hAnsi="宋体" w:eastAsia="宋体" w:cs="宋体"/>
          <w:b/>
          <w:sz w:val="24"/>
          <w:szCs w:val="24"/>
          <w:lang w:eastAsia="zh-CN"/>
        </w:rPr>
      </w:pPr>
    </w:p>
    <w:p w14:paraId="181F095B">
      <w:pPr>
        <w:spacing w:line="360" w:lineRule="auto"/>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陕西应急管理融媒体平台内容运维服务项目</w:t>
      </w:r>
    </w:p>
    <w:p w14:paraId="06F6F0CE">
      <w:pPr>
        <w:spacing w:line="360" w:lineRule="auto"/>
        <w:jc w:val="center"/>
        <w:rPr>
          <w:rFonts w:hint="eastAsia" w:ascii="宋体" w:hAnsi="宋体" w:eastAsia="宋体" w:cs="宋体"/>
          <w:b/>
          <w:bCs/>
          <w:color w:val="auto"/>
          <w:sz w:val="28"/>
          <w:szCs w:val="28"/>
          <w:highlight w:val="none"/>
          <w:lang w:val="en-US"/>
        </w:rPr>
      </w:pPr>
      <w:r>
        <w:rPr>
          <w:rFonts w:hint="eastAsia" w:ascii="宋体" w:hAnsi="宋体" w:eastAsia="宋体" w:cs="宋体"/>
          <w:b/>
          <w:sz w:val="28"/>
          <w:szCs w:val="28"/>
          <w:lang w:val="en-US" w:eastAsia="zh-CN"/>
        </w:rPr>
        <w:t>技术服务合同</w:t>
      </w:r>
    </w:p>
    <w:p w14:paraId="39A9D46F">
      <w:pPr>
        <w:spacing w:line="360" w:lineRule="auto"/>
        <w:jc w:val="left"/>
        <w:rPr>
          <w:rFonts w:hint="eastAsia" w:ascii="宋体" w:hAnsi="宋体" w:eastAsia="宋体" w:cs="宋体"/>
          <w:b w:val="0"/>
          <w:bCs/>
          <w:sz w:val="24"/>
          <w:szCs w:val="24"/>
          <w:lang w:eastAsia="zh-CN"/>
        </w:rPr>
      </w:pPr>
    </w:p>
    <w:p w14:paraId="6FDC88F2">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u w:val="single"/>
          <w:lang w:val="en-US" w:eastAsia="zh-CN"/>
        </w:rPr>
      </w:pPr>
      <w:r>
        <w:rPr>
          <w:rFonts w:hint="eastAsia" w:ascii="宋体" w:hAnsi="宋体" w:eastAsia="宋体" w:cs="宋体"/>
          <w:b w:val="0"/>
          <w:bCs/>
          <w:sz w:val="24"/>
          <w:szCs w:val="24"/>
          <w:lang w:eastAsia="zh-CN"/>
        </w:rPr>
        <w:t>甲方（委托方）：</w:t>
      </w:r>
      <w:r>
        <w:rPr>
          <w:rFonts w:hint="eastAsia" w:ascii="宋体" w:hAnsi="宋体" w:eastAsia="宋体" w:cs="宋体"/>
          <w:b w:val="0"/>
          <w:bCs/>
          <w:sz w:val="24"/>
          <w:szCs w:val="24"/>
          <w:u w:val="single"/>
          <w:lang w:val="en-US" w:eastAsia="zh-CN"/>
        </w:rPr>
        <w:t xml:space="preserve">                      </w:t>
      </w:r>
    </w:p>
    <w:p w14:paraId="2C2F4C1B">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统一社会信用代码：</w:t>
      </w:r>
      <w:r>
        <w:rPr>
          <w:rFonts w:hint="eastAsia" w:ascii="宋体" w:hAnsi="宋体" w:eastAsia="宋体" w:cs="宋体"/>
          <w:b w:val="0"/>
          <w:bCs/>
          <w:sz w:val="24"/>
          <w:szCs w:val="24"/>
          <w:u w:val="single"/>
          <w:lang w:val="en-US" w:eastAsia="zh-CN"/>
        </w:rPr>
        <w:t xml:space="preserve">                    </w:t>
      </w:r>
    </w:p>
    <w:p w14:paraId="45C26D76">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eastAsia="zh-CN"/>
        </w:rPr>
        <w:t>法定代表人/授权代表人：</w:t>
      </w:r>
      <w:r>
        <w:rPr>
          <w:rFonts w:hint="eastAsia" w:ascii="宋体" w:hAnsi="宋体" w:eastAsia="宋体" w:cs="宋体"/>
          <w:b w:val="0"/>
          <w:bCs/>
          <w:sz w:val="24"/>
          <w:szCs w:val="24"/>
          <w:u w:val="single"/>
          <w:lang w:val="en-US" w:eastAsia="zh-CN"/>
        </w:rPr>
        <w:t xml:space="preserve">               </w:t>
      </w:r>
    </w:p>
    <w:p w14:paraId="4DE16AE3">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地址：</w:t>
      </w:r>
      <w:r>
        <w:rPr>
          <w:rFonts w:hint="eastAsia" w:ascii="宋体" w:hAnsi="宋体" w:eastAsia="宋体" w:cs="宋体"/>
          <w:b w:val="0"/>
          <w:bCs/>
          <w:sz w:val="24"/>
          <w:szCs w:val="24"/>
          <w:u w:val="single"/>
          <w:lang w:val="en-US" w:eastAsia="zh-CN"/>
        </w:rPr>
        <w:t xml:space="preserve">                                </w:t>
      </w:r>
    </w:p>
    <w:p w14:paraId="099FAC66">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联系方式：</w:t>
      </w:r>
      <w:r>
        <w:rPr>
          <w:rFonts w:hint="eastAsia" w:ascii="宋体" w:hAnsi="宋体" w:eastAsia="宋体" w:cs="宋体"/>
          <w:b w:val="0"/>
          <w:bCs/>
          <w:sz w:val="24"/>
          <w:szCs w:val="24"/>
          <w:u w:val="single"/>
          <w:lang w:val="en-US" w:eastAsia="zh-CN"/>
        </w:rPr>
        <w:t xml:space="preserve">                            </w:t>
      </w:r>
    </w:p>
    <w:p w14:paraId="58A3483B">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p>
    <w:p w14:paraId="6F154892">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u w:val="single"/>
          <w:lang w:val="en-US" w:eastAsia="zh-CN"/>
        </w:rPr>
      </w:pPr>
      <w:r>
        <w:rPr>
          <w:rFonts w:hint="eastAsia" w:ascii="宋体" w:hAnsi="宋体" w:eastAsia="宋体" w:cs="宋体"/>
          <w:b w:val="0"/>
          <w:bCs/>
          <w:sz w:val="24"/>
          <w:szCs w:val="24"/>
          <w:lang w:eastAsia="zh-CN"/>
        </w:rPr>
        <w:t>乙方（受托方）：</w:t>
      </w:r>
      <w:r>
        <w:rPr>
          <w:rFonts w:hint="eastAsia" w:ascii="宋体" w:hAnsi="宋体" w:eastAsia="宋体" w:cs="宋体"/>
          <w:b w:val="0"/>
          <w:bCs/>
          <w:sz w:val="24"/>
          <w:szCs w:val="24"/>
          <w:u w:val="single"/>
          <w:lang w:val="en-US" w:eastAsia="zh-CN"/>
        </w:rPr>
        <w:t xml:space="preserve">                      </w:t>
      </w:r>
    </w:p>
    <w:p w14:paraId="739DD3E2">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统一社会信用代码：</w:t>
      </w:r>
      <w:r>
        <w:rPr>
          <w:rFonts w:hint="eastAsia" w:ascii="宋体" w:hAnsi="宋体" w:eastAsia="宋体" w:cs="宋体"/>
          <w:b w:val="0"/>
          <w:bCs/>
          <w:sz w:val="24"/>
          <w:szCs w:val="24"/>
          <w:u w:val="single"/>
          <w:lang w:val="en-US" w:eastAsia="zh-CN"/>
        </w:rPr>
        <w:t xml:space="preserve">                    </w:t>
      </w:r>
    </w:p>
    <w:p w14:paraId="08C9E10E">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eastAsia="zh-CN"/>
        </w:rPr>
        <w:t>法定代表人/授权代表人：</w:t>
      </w:r>
      <w:r>
        <w:rPr>
          <w:rFonts w:hint="eastAsia" w:ascii="宋体" w:hAnsi="宋体" w:eastAsia="宋体" w:cs="宋体"/>
          <w:b w:val="0"/>
          <w:bCs/>
          <w:sz w:val="24"/>
          <w:szCs w:val="24"/>
          <w:u w:val="single"/>
          <w:lang w:val="en-US" w:eastAsia="zh-CN"/>
        </w:rPr>
        <w:t xml:space="preserve">               </w:t>
      </w:r>
    </w:p>
    <w:p w14:paraId="22D21A5B">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地址：</w:t>
      </w:r>
      <w:r>
        <w:rPr>
          <w:rFonts w:hint="eastAsia" w:ascii="宋体" w:hAnsi="宋体" w:eastAsia="宋体" w:cs="宋体"/>
          <w:b w:val="0"/>
          <w:bCs/>
          <w:sz w:val="24"/>
          <w:szCs w:val="24"/>
          <w:u w:val="single"/>
          <w:lang w:val="en-US" w:eastAsia="zh-CN"/>
        </w:rPr>
        <w:t xml:space="preserve">                                </w:t>
      </w:r>
    </w:p>
    <w:p w14:paraId="276F3525">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联系方式：</w:t>
      </w:r>
      <w:r>
        <w:rPr>
          <w:rFonts w:hint="eastAsia" w:ascii="宋体" w:hAnsi="宋体" w:eastAsia="宋体" w:cs="宋体"/>
          <w:b w:val="0"/>
          <w:bCs/>
          <w:sz w:val="24"/>
          <w:szCs w:val="24"/>
          <w:u w:val="single"/>
          <w:lang w:val="en-US" w:eastAsia="zh-CN"/>
        </w:rPr>
        <w:t xml:space="preserve">                            </w:t>
      </w:r>
    </w:p>
    <w:p w14:paraId="2DD246A3">
      <w:pPr>
        <w:keepNext w:val="0"/>
        <w:keepLines w:val="0"/>
        <w:pageBreakBefore w:val="0"/>
        <w:widowControl w:val="0"/>
        <w:kinsoku/>
        <w:wordWrap/>
        <w:overflowPunct/>
        <w:topLinePunct w:val="0"/>
        <w:autoSpaceDE/>
        <w:autoSpaceDN/>
        <w:bidi w:val="0"/>
        <w:adjustRightInd/>
        <w:snapToGrid/>
        <w:spacing w:line="420" w:lineRule="auto"/>
        <w:jc w:val="left"/>
        <w:textAlignment w:val="auto"/>
        <w:rPr>
          <w:rFonts w:hint="eastAsia" w:ascii="宋体" w:hAnsi="宋体" w:eastAsia="宋体" w:cs="宋体"/>
          <w:b w:val="0"/>
          <w:bCs/>
          <w:sz w:val="24"/>
          <w:szCs w:val="24"/>
          <w:lang w:eastAsia="zh-CN"/>
        </w:rPr>
      </w:pPr>
    </w:p>
    <w:p w14:paraId="4BF52DFC">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依据《中华人民共和国民法典》《中华人民共和国政府采购法》等相关法律法规，甲乙双方本着平等自愿、诚实信用、合规高效的原则，甲方委托乙方</w:t>
      </w:r>
      <w:r>
        <w:rPr>
          <w:rFonts w:hint="eastAsia" w:ascii="宋体" w:hAnsi="宋体" w:eastAsia="宋体" w:cs="宋体"/>
          <w:b w:val="0"/>
          <w:bCs/>
          <w:sz w:val="24"/>
          <w:szCs w:val="24"/>
          <w:lang w:val="en-US" w:eastAsia="zh-CN"/>
        </w:rPr>
        <w:t>负责</w:t>
      </w:r>
      <w:r>
        <w:rPr>
          <w:rFonts w:hint="eastAsia" w:ascii="宋体" w:hAnsi="宋体" w:eastAsia="宋体" w:cs="宋体"/>
          <w:b w:val="0"/>
          <w:bCs/>
          <w:sz w:val="24"/>
          <w:szCs w:val="24"/>
          <w:lang w:eastAsia="zh-CN"/>
        </w:rPr>
        <w:t>陕西应急管理融媒体平台内容运维服务项目相关事宜，经友好协商达成一致，签订本合同，以资共同遵守。</w:t>
      </w:r>
    </w:p>
    <w:p w14:paraId="79EFD0CE">
      <w:pPr>
        <w:keepNext w:val="0"/>
        <w:keepLines w:val="0"/>
        <w:pageBreakBefore w:val="0"/>
        <w:widowControl w:val="0"/>
        <w:kinsoku/>
        <w:wordWrap/>
        <w:overflowPunct/>
        <w:topLinePunct w:val="0"/>
        <w:autoSpaceDE/>
        <w:autoSpaceDN/>
        <w:bidi w:val="0"/>
        <w:adjustRightInd/>
        <w:snapToGrid/>
        <w:spacing w:line="420" w:lineRule="auto"/>
        <w:ind w:firstLine="482" w:firstLineChars="200"/>
        <w:jc w:val="left"/>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第</w:t>
      </w:r>
      <w:r>
        <w:rPr>
          <w:rFonts w:hint="eastAsia" w:ascii="宋体" w:hAnsi="宋体" w:eastAsia="宋体" w:cs="宋体"/>
          <w:b/>
          <w:bCs w:val="0"/>
          <w:sz w:val="24"/>
          <w:szCs w:val="24"/>
          <w:lang w:val="en-US" w:eastAsia="zh-CN"/>
        </w:rPr>
        <w:t>一</w:t>
      </w:r>
      <w:r>
        <w:rPr>
          <w:rFonts w:hint="eastAsia" w:ascii="宋体" w:hAnsi="宋体" w:eastAsia="宋体" w:cs="宋体"/>
          <w:b/>
          <w:bCs w:val="0"/>
          <w:sz w:val="24"/>
          <w:szCs w:val="24"/>
          <w:lang w:eastAsia="zh-CN"/>
        </w:rPr>
        <w:t>条 服务内容与标准</w:t>
      </w:r>
    </w:p>
    <w:p w14:paraId="74925965">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乙方为甲方指定的“陕西应急管理融媒体平台”提供全流程内容运维服务，具体服务范围及质量要求如下：</w:t>
      </w:r>
    </w:p>
    <w:p w14:paraId="60CD96C5">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1、成立专业的内容运维服务团队，为甲方负责PC网站及wap手机站的内容更新、官方微信公众号内容编发运营、官方微信视频号内容编发运营、官方微博内容编发运营的工作。</w:t>
      </w:r>
    </w:p>
    <w:p w14:paraId="56B0420A">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2、乙方的运维服务团队须负责甲方“陕西应急管理融媒体平台”的专题专栏策划、设计制作和信息填充。同时围绕甲方宣传工作需要，为甲方策划、设计、制作图解产品、图片海报、短视频。</w:t>
      </w:r>
    </w:p>
    <w:p w14:paraId="52CB2C75">
      <w:pPr>
        <w:keepNext w:val="0"/>
        <w:keepLines w:val="0"/>
        <w:pageBreakBefore w:val="0"/>
        <w:widowControl w:val="0"/>
        <w:kinsoku/>
        <w:wordWrap/>
        <w:overflowPunct/>
        <w:topLinePunct w:val="0"/>
        <w:autoSpaceDE/>
        <w:autoSpaceDN/>
        <w:bidi w:val="0"/>
        <w:adjustRightInd/>
        <w:snapToGrid/>
        <w:spacing w:line="420" w:lineRule="auto"/>
        <w:ind w:firstLine="482" w:firstLineChars="200"/>
        <w:jc w:val="left"/>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第</w:t>
      </w:r>
      <w:r>
        <w:rPr>
          <w:rFonts w:hint="eastAsia" w:ascii="宋体" w:hAnsi="宋体" w:eastAsia="宋体" w:cs="宋体"/>
          <w:b/>
          <w:bCs w:val="0"/>
          <w:sz w:val="24"/>
          <w:szCs w:val="24"/>
          <w:lang w:val="en-US" w:eastAsia="zh-CN"/>
        </w:rPr>
        <w:t>二</w:t>
      </w:r>
      <w:r>
        <w:rPr>
          <w:rFonts w:hint="eastAsia" w:ascii="宋体" w:hAnsi="宋体" w:eastAsia="宋体" w:cs="宋体"/>
          <w:b/>
          <w:bCs w:val="0"/>
          <w:sz w:val="24"/>
          <w:szCs w:val="24"/>
          <w:lang w:eastAsia="zh-CN"/>
        </w:rPr>
        <w:t>条 服务期限</w:t>
      </w:r>
    </w:p>
    <w:p w14:paraId="6FA76C7B">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本合同服务期限：</w:t>
      </w:r>
      <w:r>
        <w:rPr>
          <w:rFonts w:hint="eastAsia" w:ascii="宋体" w:hAnsi="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年</w:t>
      </w:r>
      <w:bookmarkStart w:id="0" w:name="_GoBack"/>
      <w:bookmarkEnd w:id="0"/>
    </w:p>
    <w:p w14:paraId="4E4EEA64">
      <w:pPr>
        <w:keepNext w:val="0"/>
        <w:keepLines w:val="0"/>
        <w:pageBreakBefore w:val="0"/>
        <w:widowControl w:val="0"/>
        <w:kinsoku/>
        <w:wordWrap/>
        <w:overflowPunct/>
        <w:topLinePunct w:val="0"/>
        <w:autoSpaceDE/>
        <w:autoSpaceDN/>
        <w:bidi w:val="0"/>
        <w:adjustRightInd/>
        <w:snapToGrid/>
        <w:spacing w:line="420" w:lineRule="auto"/>
        <w:ind w:firstLine="482" w:firstLineChars="200"/>
        <w:jc w:val="left"/>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第</w:t>
      </w:r>
      <w:r>
        <w:rPr>
          <w:rFonts w:hint="eastAsia" w:ascii="宋体" w:hAnsi="宋体" w:eastAsia="宋体" w:cs="宋体"/>
          <w:b/>
          <w:bCs w:val="0"/>
          <w:sz w:val="24"/>
          <w:szCs w:val="24"/>
          <w:lang w:val="en-US" w:eastAsia="zh-CN"/>
        </w:rPr>
        <w:t>三</w:t>
      </w:r>
      <w:r>
        <w:rPr>
          <w:rFonts w:hint="eastAsia" w:ascii="宋体" w:hAnsi="宋体" w:eastAsia="宋体" w:cs="宋体"/>
          <w:b/>
          <w:bCs w:val="0"/>
          <w:sz w:val="24"/>
          <w:szCs w:val="24"/>
          <w:lang w:eastAsia="zh-CN"/>
        </w:rPr>
        <w:t>条 合同金额与支付方式</w:t>
      </w:r>
    </w:p>
    <w:p w14:paraId="6D7B4234">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lang w:eastAsia="zh-CN"/>
        </w:rPr>
        <w:t>本合同总服务费用为人民币</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lang w:eastAsia="zh-CN"/>
        </w:rPr>
        <w:t>元（大写：</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lang w:eastAsia="zh-CN"/>
        </w:rPr>
        <w:t>），该费用为含税总价，涵盖</w:t>
      </w:r>
      <w:r>
        <w:rPr>
          <w:rFonts w:hint="eastAsia" w:ascii="宋体" w:hAnsi="宋体" w:eastAsia="宋体" w:cs="宋体"/>
          <w:b w:val="0"/>
          <w:bCs/>
          <w:sz w:val="24"/>
          <w:szCs w:val="24"/>
          <w:lang w:val="en-US" w:eastAsia="zh-CN"/>
        </w:rPr>
        <w:t>人工费、成果编制费、咨询费、招标代理服务费、税金等</w:t>
      </w:r>
      <w:r>
        <w:rPr>
          <w:rFonts w:hint="eastAsia" w:ascii="宋体" w:hAnsi="宋体" w:eastAsia="宋体" w:cs="宋体"/>
          <w:b w:val="0"/>
          <w:bCs/>
          <w:sz w:val="24"/>
          <w:szCs w:val="24"/>
          <w:lang w:eastAsia="zh-CN"/>
        </w:rPr>
        <w:t>全部相关支出。</w:t>
      </w:r>
    </w:p>
    <w:p w14:paraId="12CFFE56">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2、乙方在项目实施期间，若上级主管部门对本项目的完成时间、工作内容和技术要求有调整和变化的，乙方应无条件按照新要求执行，满足甲方和上级主管部门对本项目的部署与要求，所需一切费用包含在</w:t>
      </w:r>
      <w:r>
        <w:rPr>
          <w:rFonts w:hint="eastAsia" w:ascii="宋体" w:hAnsi="宋体" w:eastAsia="宋体" w:cs="宋体"/>
          <w:b w:val="0"/>
          <w:bCs/>
          <w:sz w:val="24"/>
          <w:szCs w:val="24"/>
          <w:lang w:eastAsia="zh-CN"/>
        </w:rPr>
        <w:t>总服务费用（</w:t>
      </w:r>
      <w:r>
        <w:rPr>
          <w:rFonts w:hint="eastAsia" w:ascii="宋体" w:hAnsi="宋体" w:eastAsia="宋体" w:cs="宋体"/>
          <w:b w:val="0"/>
          <w:bCs/>
          <w:sz w:val="24"/>
          <w:szCs w:val="24"/>
          <w:lang w:val="en-US" w:eastAsia="zh-CN"/>
        </w:rPr>
        <w:t>磋商报价</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中。</w:t>
      </w:r>
    </w:p>
    <w:p w14:paraId="62C56B01">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sz w:val="24"/>
          <w:szCs w:val="24"/>
          <w:lang w:val="en-US" w:eastAsia="zh-CN"/>
        </w:rPr>
        <w:t>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eastAsia="zh-CN"/>
        </w:rPr>
        <w:t>支付方式：</w:t>
      </w:r>
      <w:r>
        <w:rPr>
          <w:rFonts w:hint="eastAsia" w:ascii="宋体" w:hAnsi="宋体" w:eastAsia="宋体" w:cs="宋体"/>
          <w:b w:val="0"/>
          <w:bCs/>
          <w:color w:val="auto"/>
          <w:sz w:val="24"/>
          <w:szCs w:val="24"/>
          <w:highlight w:val="none"/>
          <w:lang w:val="en-US" w:eastAsia="zh-CN"/>
        </w:rPr>
        <w:t>甲方在合同签订后且收到乙方提供的等额、合法、有效的发票之日起25个工作日内，向乙方账户支付合同总金额的</w:t>
      </w:r>
      <w:r>
        <w:rPr>
          <w:rFonts w:hint="eastAsia" w:ascii="宋体" w:hAnsi="宋体" w:cs="宋体"/>
          <w:b w:val="0"/>
          <w:bCs/>
          <w:color w:val="auto"/>
          <w:sz w:val="24"/>
          <w:szCs w:val="24"/>
          <w:highlight w:val="none"/>
          <w:lang w:val="en-US" w:eastAsia="zh-CN"/>
        </w:rPr>
        <w:t>8</w:t>
      </w:r>
      <w:r>
        <w:rPr>
          <w:rFonts w:hint="eastAsia" w:ascii="宋体" w:hAnsi="宋体" w:eastAsia="宋体" w:cs="宋体"/>
          <w:b w:val="0"/>
          <w:bCs/>
          <w:color w:val="auto"/>
          <w:sz w:val="24"/>
          <w:szCs w:val="24"/>
          <w:highlight w:val="none"/>
          <w:lang w:val="en-US" w:eastAsia="zh-CN"/>
        </w:rPr>
        <w:t>0％；甲方验收合格后25个工作日内，向乙方账户支付剩余合同总金额的</w:t>
      </w:r>
      <w:r>
        <w:rPr>
          <w:rFonts w:hint="eastAsia" w:ascii="宋体" w:hAnsi="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val="en-US" w:eastAsia="zh-CN"/>
        </w:rPr>
        <w:t>0％。所有款项均以银行转账方式支付，每次甲方付款前乙方应开具等额发票给甲方。</w:t>
      </w:r>
    </w:p>
    <w:p w14:paraId="663453B1">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附：乙方分项报价表</w:t>
      </w:r>
    </w:p>
    <w:p w14:paraId="4992798A">
      <w:pPr>
        <w:keepNext w:val="0"/>
        <w:keepLines w:val="0"/>
        <w:pageBreakBefore w:val="0"/>
        <w:widowControl w:val="0"/>
        <w:kinsoku/>
        <w:wordWrap/>
        <w:overflowPunct/>
        <w:topLinePunct w:val="0"/>
        <w:autoSpaceDE/>
        <w:autoSpaceDN/>
        <w:bidi w:val="0"/>
        <w:adjustRightInd/>
        <w:snapToGrid/>
        <w:spacing w:line="420" w:lineRule="auto"/>
        <w:ind w:firstLine="482" w:firstLineChars="200"/>
        <w:jc w:val="left"/>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第</w:t>
      </w:r>
      <w:r>
        <w:rPr>
          <w:rFonts w:hint="eastAsia" w:ascii="宋体" w:hAnsi="宋体" w:eastAsia="宋体" w:cs="宋体"/>
          <w:b/>
          <w:bCs w:val="0"/>
          <w:sz w:val="24"/>
          <w:szCs w:val="24"/>
          <w:lang w:val="en-US" w:eastAsia="zh-CN"/>
        </w:rPr>
        <w:t>四</w:t>
      </w:r>
      <w:r>
        <w:rPr>
          <w:rFonts w:hint="eastAsia" w:ascii="宋体" w:hAnsi="宋体" w:eastAsia="宋体" w:cs="宋体"/>
          <w:b/>
          <w:bCs w:val="0"/>
          <w:sz w:val="24"/>
          <w:szCs w:val="24"/>
          <w:lang w:eastAsia="zh-CN"/>
        </w:rPr>
        <w:t>条 双方权利与义务</w:t>
      </w:r>
    </w:p>
    <w:p w14:paraId="6E1DFA56">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（一）甲方权利与义务</w:t>
      </w:r>
    </w:p>
    <w:p w14:paraId="4C19BB62">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lang w:eastAsia="zh-CN"/>
        </w:rPr>
        <w:t>有权对乙方所有服务内容进行终审，对不符合宣传要求的内容提出修改意见，乙方需按要求及时调整。</w:t>
      </w:r>
    </w:p>
    <w:p w14:paraId="5FFB5AED">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lang w:eastAsia="zh-CN"/>
        </w:rPr>
        <w:t>有权对乙方的服务进度、质量进行全程监督检查，对不符合合同约定的服务事项要求乙方限期整改。</w:t>
      </w:r>
    </w:p>
    <w:p w14:paraId="71F38C1B">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lang w:eastAsia="zh-CN"/>
        </w:rPr>
        <w:t>需向乙方提供开展运维工作所需的官方素材、政务信息、平台账号授权等必要支持，指定专属对接人负责日常需求沟通。</w:t>
      </w:r>
    </w:p>
    <w:p w14:paraId="5E560087">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lang w:eastAsia="zh-CN"/>
        </w:rPr>
        <w:t>按合同约定及时足额向乙方支付服务费用，为乙方开展属地采访、内容协调提供必要协助。</w:t>
      </w:r>
    </w:p>
    <w:p w14:paraId="771239E5">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（二）乙方权利与义务</w:t>
      </w:r>
    </w:p>
    <w:p w14:paraId="0665CDEF">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lang w:eastAsia="zh-CN"/>
        </w:rPr>
        <w:t>有权按合同约定收取对应服务款项，在甲方提出合理需求时，有权要求甲方提供必要的工作支撑。</w:t>
      </w:r>
    </w:p>
    <w:p w14:paraId="060D93E0">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lang w:eastAsia="zh-CN"/>
        </w:rPr>
        <w:t>组建专属运维服务团队，核心成员需具备对应内容生产资质，如需更换核心人员需提前15个工作日书面告知甲方并征得同意。</w:t>
      </w:r>
    </w:p>
    <w:p w14:paraId="33205A7F">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lang w:eastAsia="zh-CN"/>
        </w:rPr>
        <w:t>严格遵守新闻宣传纪律及网络内容生态相关规定，所有产出内容需符合意识形态工作要求，不得制作发布违法违规、低俗虚假内容。</w:t>
      </w:r>
    </w:p>
    <w:p w14:paraId="061A606B">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lang w:eastAsia="zh-CN"/>
        </w:rPr>
        <w:t>对服务过程中接触到的甲方未公开政务信息、内部宣传方案、用户数据等信息严格保密，保密期限为合同终止后3年。</w:t>
      </w:r>
    </w:p>
    <w:p w14:paraId="2C5A063C">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5、</w:t>
      </w:r>
      <w:r>
        <w:rPr>
          <w:rFonts w:hint="eastAsia" w:ascii="宋体" w:hAnsi="宋体" w:eastAsia="宋体" w:cs="宋体"/>
          <w:b w:val="0"/>
          <w:bCs/>
          <w:sz w:val="24"/>
          <w:szCs w:val="24"/>
          <w:lang w:eastAsia="zh-CN"/>
        </w:rPr>
        <w:t>未经甲方书面同意，不得将本合同项下服务转包或分包给第三方，需完整留存所有服务过程资料，配合甲方完成各项考核、审计工作。</w:t>
      </w:r>
    </w:p>
    <w:p w14:paraId="70F9D65F">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6、乙方</w:t>
      </w:r>
      <w:r>
        <w:rPr>
          <w:rFonts w:hint="eastAsia" w:ascii="宋体" w:hAnsi="宋体" w:eastAsia="宋体" w:cs="宋体"/>
          <w:b w:val="0"/>
          <w:bCs/>
          <w:sz w:val="24"/>
          <w:szCs w:val="24"/>
          <w:lang w:eastAsia="zh-CN"/>
        </w:rPr>
        <w:t>应保证所提供的服务或其任何一部分均不会侵犯任何第三方的专利权、商标权或著作权。</w:t>
      </w:r>
    </w:p>
    <w:p w14:paraId="39C81317">
      <w:pPr>
        <w:keepNext w:val="0"/>
        <w:keepLines w:val="0"/>
        <w:pageBreakBefore w:val="0"/>
        <w:widowControl w:val="0"/>
        <w:kinsoku/>
        <w:wordWrap/>
        <w:overflowPunct/>
        <w:topLinePunct w:val="0"/>
        <w:autoSpaceDE/>
        <w:autoSpaceDN/>
        <w:bidi w:val="0"/>
        <w:adjustRightInd/>
        <w:snapToGrid/>
        <w:spacing w:line="420" w:lineRule="auto"/>
        <w:ind w:firstLine="482" w:firstLineChars="200"/>
        <w:jc w:val="left"/>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第</w:t>
      </w:r>
      <w:r>
        <w:rPr>
          <w:rFonts w:hint="eastAsia" w:ascii="宋体" w:hAnsi="宋体" w:eastAsia="宋体" w:cs="宋体"/>
          <w:b/>
          <w:bCs w:val="0"/>
          <w:sz w:val="24"/>
          <w:szCs w:val="24"/>
          <w:lang w:val="en-US" w:eastAsia="zh-CN"/>
        </w:rPr>
        <w:t>五</w:t>
      </w:r>
      <w:r>
        <w:rPr>
          <w:rFonts w:hint="eastAsia" w:ascii="宋体" w:hAnsi="宋体" w:eastAsia="宋体" w:cs="宋体"/>
          <w:b/>
          <w:bCs w:val="0"/>
          <w:sz w:val="24"/>
          <w:szCs w:val="24"/>
          <w:lang w:eastAsia="zh-CN"/>
        </w:rPr>
        <w:t>条 验收与考核</w:t>
      </w:r>
    </w:p>
    <w:p w14:paraId="7B15DAE3">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lang w:eastAsia="zh-CN"/>
        </w:rPr>
        <w:t>甲方按服务周期对乙方服务进行阶段性验收，以内容发布合规性、更新频次、数据指标完成度、用户反馈情况作为核心验收标准。</w:t>
      </w:r>
    </w:p>
    <w:p w14:paraId="51BE2122">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lang w:eastAsia="zh-CN"/>
        </w:rPr>
        <w:t>若乙方服务未达到合同约定标准，甲方有权向乙方出具整改通知书，乙方需在3个工作日内完成整改并提交复验。</w:t>
      </w:r>
    </w:p>
    <w:p w14:paraId="134942B5">
      <w:pPr>
        <w:keepNext w:val="0"/>
        <w:keepLines w:val="0"/>
        <w:pageBreakBefore w:val="0"/>
        <w:widowControl w:val="0"/>
        <w:kinsoku/>
        <w:wordWrap/>
        <w:overflowPunct/>
        <w:topLinePunct w:val="0"/>
        <w:autoSpaceDE/>
        <w:autoSpaceDN/>
        <w:bidi w:val="0"/>
        <w:adjustRightInd/>
        <w:snapToGrid/>
        <w:spacing w:line="420" w:lineRule="auto"/>
        <w:ind w:firstLine="482" w:firstLineChars="200"/>
        <w:jc w:val="left"/>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第</w:t>
      </w: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lang w:eastAsia="zh-CN"/>
        </w:rPr>
        <w:t>条 违约责任</w:t>
      </w:r>
    </w:p>
    <w:p w14:paraId="668E647C">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1、乙方</w:t>
      </w:r>
      <w:r>
        <w:rPr>
          <w:rFonts w:hint="eastAsia" w:ascii="宋体" w:hAnsi="宋体" w:eastAsia="宋体" w:cs="宋体"/>
          <w:b w:val="0"/>
          <w:bCs/>
          <w:sz w:val="24"/>
          <w:szCs w:val="24"/>
          <w:lang w:eastAsia="zh-CN"/>
        </w:rPr>
        <w:t>和</w:t>
      </w:r>
      <w:r>
        <w:rPr>
          <w:rFonts w:hint="eastAsia" w:ascii="宋体" w:hAnsi="宋体" w:eastAsia="宋体" w:cs="宋体"/>
          <w:b w:val="0"/>
          <w:bCs/>
          <w:sz w:val="24"/>
          <w:szCs w:val="24"/>
          <w:lang w:val="en-US" w:eastAsia="zh-CN"/>
        </w:rPr>
        <w:t>甲方</w:t>
      </w:r>
      <w:r>
        <w:rPr>
          <w:rFonts w:hint="eastAsia" w:ascii="宋体" w:hAnsi="宋体" w:eastAsia="宋体" w:cs="宋体"/>
          <w:b w:val="0"/>
          <w:bCs/>
          <w:sz w:val="24"/>
          <w:szCs w:val="24"/>
          <w:lang w:eastAsia="zh-CN"/>
        </w:rPr>
        <w:t>必须遵守本合同并执行合同中的各项规定，保证本合同的正常履行。</w:t>
      </w:r>
    </w:p>
    <w:p w14:paraId="5877E80F">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lang w:eastAsia="zh-CN"/>
        </w:rPr>
        <w:t>如因</w:t>
      </w:r>
      <w:r>
        <w:rPr>
          <w:rFonts w:hint="eastAsia" w:ascii="宋体" w:hAnsi="宋体" w:eastAsia="宋体" w:cs="宋体"/>
          <w:b w:val="0"/>
          <w:bCs/>
          <w:sz w:val="24"/>
          <w:szCs w:val="24"/>
          <w:lang w:val="en-US" w:eastAsia="zh-CN"/>
        </w:rPr>
        <w:t>乙方</w:t>
      </w:r>
      <w:r>
        <w:rPr>
          <w:rFonts w:hint="eastAsia" w:ascii="宋体" w:hAnsi="宋体" w:eastAsia="宋体" w:cs="宋体"/>
          <w:b w:val="0"/>
          <w:bCs/>
          <w:sz w:val="24"/>
          <w:szCs w:val="24"/>
          <w:lang w:eastAsia="zh-CN"/>
        </w:rPr>
        <w:t>工作人员在履行职务过程中的的疏忽、失职、过错等故意或者过失原因给</w:t>
      </w:r>
      <w:r>
        <w:rPr>
          <w:rFonts w:hint="eastAsia" w:ascii="宋体" w:hAnsi="宋体" w:eastAsia="宋体" w:cs="宋体"/>
          <w:b w:val="0"/>
          <w:bCs/>
          <w:sz w:val="24"/>
          <w:szCs w:val="24"/>
          <w:lang w:val="en-US" w:eastAsia="zh-CN"/>
        </w:rPr>
        <w:t>甲方</w:t>
      </w:r>
      <w:r>
        <w:rPr>
          <w:rFonts w:hint="eastAsia" w:ascii="宋体" w:hAnsi="宋体" w:eastAsia="宋体" w:cs="宋体"/>
          <w:b w:val="0"/>
          <w:bCs/>
          <w:sz w:val="24"/>
          <w:szCs w:val="24"/>
          <w:lang w:eastAsia="zh-CN"/>
        </w:rPr>
        <w:t>造成损失或侵害，包括但不限于</w:t>
      </w:r>
      <w:r>
        <w:rPr>
          <w:rFonts w:hint="eastAsia" w:ascii="宋体" w:hAnsi="宋体" w:eastAsia="宋体" w:cs="宋体"/>
          <w:b w:val="0"/>
          <w:bCs/>
          <w:sz w:val="24"/>
          <w:szCs w:val="24"/>
          <w:lang w:val="en-US" w:eastAsia="zh-CN"/>
        </w:rPr>
        <w:t>甲方</w:t>
      </w:r>
      <w:r>
        <w:rPr>
          <w:rFonts w:hint="eastAsia" w:ascii="宋体" w:hAnsi="宋体" w:eastAsia="宋体" w:cs="宋体"/>
          <w:b w:val="0"/>
          <w:bCs/>
          <w:sz w:val="24"/>
          <w:szCs w:val="24"/>
          <w:lang w:eastAsia="zh-CN"/>
        </w:rPr>
        <w:t>本身的财产损失、由此而导致的</w:t>
      </w:r>
      <w:r>
        <w:rPr>
          <w:rFonts w:hint="eastAsia" w:ascii="宋体" w:hAnsi="宋体" w:eastAsia="宋体" w:cs="宋体"/>
          <w:b w:val="0"/>
          <w:bCs/>
          <w:sz w:val="24"/>
          <w:szCs w:val="24"/>
          <w:lang w:val="en-US" w:eastAsia="zh-CN"/>
        </w:rPr>
        <w:t>甲方</w:t>
      </w:r>
      <w:r>
        <w:rPr>
          <w:rFonts w:hint="eastAsia" w:ascii="宋体" w:hAnsi="宋体" w:eastAsia="宋体" w:cs="宋体"/>
          <w:b w:val="0"/>
          <w:bCs/>
          <w:sz w:val="24"/>
          <w:szCs w:val="24"/>
          <w:lang w:eastAsia="zh-CN"/>
        </w:rPr>
        <w:t>对任何第三方的法律责任等，</w:t>
      </w:r>
      <w:r>
        <w:rPr>
          <w:rFonts w:hint="eastAsia" w:ascii="宋体" w:hAnsi="宋体" w:eastAsia="宋体" w:cs="宋体"/>
          <w:b w:val="0"/>
          <w:bCs/>
          <w:sz w:val="24"/>
          <w:szCs w:val="24"/>
          <w:lang w:val="en-US" w:eastAsia="zh-CN"/>
        </w:rPr>
        <w:t>乙方</w:t>
      </w:r>
      <w:r>
        <w:rPr>
          <w:rFonts w:hint="eastAsia" w:ascii="宋体" w:hAnsi="宋体" w:eastAsia="宋体" w:cs="宋体"/>
          <w:b w:val="0"/>
          <w:bCs/>
          <w:sz w:val="24"/>
          <w:szCs w:val="24"/>
          <w:lang w:eastAsia="zh-CN"/>
        </w:rPr>
        <w:t>对此均应承担全部的赔偿责任。</w:t>
      </w:r>
    </w:p>
    <w:p w14:paraId="474C2848">
      <w:pPr>
        <w:keepNext w:val="0"/>
        <w:keepLines w:val="0"/>
        <w:pageBreakBefore w:val="0"/>
        <w:widowControl w:val="0"/>
        <w:kinsoku/>
        <w:wordWrap/>
        <w:overflowPunct/>
        <w:topLinePunct w:val="0"/>
        <w:autoSpaceDE/>
        <w:autoSpaceDN/>
        <w:bidi w:val="0"/>
        <w:adjustRightInd/>
        <w:snapToGrid/>
        <w:spacing w:line="420" w:lineRule="auto"/>
        <w:ind w:firstLine="482" w:firstLineChars="200"/>
        <w:jc w:val="left"/>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第</w:t>
      </w:r>
      <w:r>
        <w:rPr>
          <w:rFonts w:hint="eastAsia" w:ascii="宋体" w:hAnsi="宋体" w:eastAsia="宋体" w:cs="宋体"/>
          <w:b/>
          <w:bCs w:val="0"/>
          <w:sz w:val="24"/>
          <w:szCs w:val="24"/>
          <w:lang w:val="en-US" w:eastAsia="zh-CN"/>
        </w:rPr>
        <w:t>七</w:t>
      </w:r>
      <w:r>
        <w:rPr>
          <w:rFonts w:hint="eastAsia" w:ascii="宋体" w:hAnsi="宋体" w:eastAsia="宋体" w:cs="宋体"/>
          <w:b/>
          <w:bCs w:val="0"/>
          <w:sz w:val="24"/>
          <w:szCs w:val="24"/>
          <w:lang w:eastAsia="zh-CN"/>
        </w:rPr>
        <w:t>条 不可抗力</w:t>
      </w:r>
    </w:p>
    <w:p w14:paraId="28388A4D">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因地震、洪水、政策调整等不可抗力因素导致合同无法正常履行，受影响一方需及时告知对方，双方可根据不可抗力影响程度，协商延期履行、部分履行或解除合同，互不承担违约责任。</w:t>
      </w:r>
    </w:p>
    <w:p w14:paraId="000462C5">
      <w:pPr>
        <w:keepNext w:val="0"/>
        <w:keepLines w:val="0"/>
        <w:pageBreakBefore w:val="0"/>
        <w:widowControl w:val="0"/>
        <w:kinsoku/>
        <w:wordWrap/>
        <w:overflowPunct/>
        <w:topLinePunct w:val="0"/>
        <w:autoSpaceDE/>
        <w:autoSpaceDN/>
        <w:bidi w:val="0"/>
        <w:adjustRightInd/>
        <w:snapToGrid/>
        <w:spacing w:line="420" w:lineRule="auto"/>
        <w:ind w:firstLine="482" w:firstLineChars="200"/>
        <w:jc w:val="left"/>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第</w:t>
      </w:r>
      <w:r>
        <w:rPr>
          <w:rFonts w:hint="eastAsia" w:ascii="宋体" w:hAnsi="宋体" w:eastAsia="宋体" w:cs="宋体"/>
          <w:b/>
          <w:bCs w:val="0"/>
          <w:sz w:val="24"/>
          <w:szCs w:val="24"/>
          <w:lang w:val="en-US" w:eastAsia="zh-CN"/>
        </w:rPr>
        <w:t>八</w:t>
      </w:r>
      <w:r>
        <w:rPr>
          <w:rFonts w:hint="eastAsia" w:ascii="宋体" w:hAnsi="宋体" w:eastAsia="宋体" w:cs="宋体"/>
          <w:b/>
          <w:bCs w:val="0"/>
          <w:sz w:val="24"/>
          <w:szCs w:val="24"/>
          <w:lang w:eastAsia="zh-CN"/>
        </w:rPr>
        <w:t>条 争议解决</w:t>
      </w:r>
    </w:p>
    <w:p w14:paraId="64ED88F5">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1、在执行本合同中发生的或与本合同有关的争端，双方应通过友好协商解决，经协商不能达成协议时，应提交甲方所在地人民法院诉讼解决。</w:t>
      </w:r>
    </w:p>
    <w:p w14:paraId="45E826C6">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2、在诉讼期间，乙方不得停止服务，并应保证政府采购合同的继续履行执行。</w:t>
      </w:r>
    </w:p>
    <w:p w14:paraId="7C4FEA36">
      <w:pPr>
        <w:keepNext w:val="0"/>
        <w:keepLines w:val="0"/>
        <w:pageBreakBefore w:val="0"/>
        <w:widowControl w:val="0"/>
        <w:kinsoku/>
        <w:wordWrap/>
        <w:overflowPunct/>
        <w:topLinePunct w:val="0"/>
        <w:autoSpaceDE/>
        <w:autoSpaceDN/>
        <w:bidi w:val="0"/>
        <w:adjustRightInd/>
        <w:snapToGrid/>
        <w:spacing w:line="420" w:lineRule="auto"/>
        <w:ind w:firstLine="482" w:firstLineChars="200"/>
        <w:jc w:val="left"/>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第</w:t>
      </w:r>
      <w:r>
        <w:rPr>
          <w:rFonts w:hint="eastAsia" w:ascii="宋体" w:hAnsi="宋体" w:eastAsia="宋体" w:cs="宋体"/>
          <w:b/>
          <w:bCs w:val="0"/>
          <w:sz w:val="24"/>
          <w:szCs w:val="24"/>
          <w:lang w:val="en-US" w:eastAsia="zh-CN"/>
        </w:rPr>
        <w:t>九</w:t>
      </w:r>
      <w:r>
        <w:rPr>
          <w:rFonts w:hint="eastAsia" w:ascii="宋体" w:hAnsi="宋体" w:eastAsia="宋体" w:cs="宋体"/>
          <w:b/>
          <w:bCs w:val="0"/>
          <w:sz w:val="24"/>
          <w:szCs w:val="24"/>
          <w:lang w:eastAsia="zh-CN"/>
        </w:rPr>
        <w:t>条 其他约定</w:t>
      </w:r>
    </w:p>
    <w:p w14:paraId="443243FB">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lang w:eastAsia="zh-CN"/>
        </w:rPr>
        <w:t>本合同未尽事宜，双方可签订补充协议，补充协议与本合同具有同等法律效力。</w:t>
      </w:r>
    </w:p>
    <w:p w14:paraId="4DF05957">
      <w:pPr>
        <w:keepNext w:val="0"/>
        <w:keepLines w:val="0"/>
        <w:pageBreakBefore w:val="0"/>
        <w:widowControl w:val="0"/>
        <w:kinsoku/>
        <w:wordWrap/>
        <w:overflowPunct/>
        <w:topLinePunct w:val="0"/>
        <w:autoSpaceDE/>
        <w:autoSpaceDN/>
        <w:bidi w:val="0"/>
        <w:adjustRightInd/>
        <w:snapToGrid/>
        <w:spacing w:line="42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val="en-US" w:eastAsia="zh-CN"/>
        </w:rPr>
        <w:t>2、</w:t>
      </w:r>
      <w:r>
        <w:rPr>
          <w:rFonts w:hint="eastAsia" w:ascii="宋体" w:hAnsi="宋体" w:eastAsia="宋体" w:cs="宋体"/>
          <w:b w:val="0"/>
          <w:bCs/>
          <w:sz w:val="24"/>
          <w:szCs w:val="24"/>
          <w:lang w:eastAsia="zh-CN"/>
        </w:rPr>
        <w:t>本合同一式肆份，甲乙双方各执贰份，自双方签字盖章之日起生效。</w:t>
      </w:r>
    </w:p>
    <w:p w14:paraId="0F4A159D">
      <w:pPr>
        <w:rPr>
          <w:rFonts w:ascii="仿宋_GB2312" w:hAnsi="华文仿宋" w:eastAsia="仿宋_GB2312" w:cs="华文仿宋"/>
          <w:color w:val="auto"/>
          <w:sz w:val="32"/>
          <w:szCs w:val="32"/>
          <w:highlight w:val="none"/>
        </w:rPr>
      </w:pPr>
    </w:p>
    <w:p w14:paraId="32205E9E">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甲方（签章）                     乙方（签章）</w:t>
      </w:r>
    </w:p>
    <w:p w14:paraId="11DFF8B0">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szCs w:val="24"/>
          <w:highlight w:val="none"/>
        </w:rPr>
      </w:pPr>
    </w:p>
    <w:p w14:paraId="0DCCFB26">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                     法定代表人：</w:t>
      </w:r>
    </w:p>
    <w:p w14:paraId="4DB90ABB">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                  （委托代理人）</w:t>
      </w:r>
    </w:p>
    <w:p w14:paraId="5A5764E0">
      <w:pPr>
        <w:keepNext w:val="0"/>
        <w:keepLines w:val="0"/>
        <w:pageBreakBefore w:val="0"/>
        <w:widowControl w:val="0"/>
        <w:kinsoku/>
        <w:wordWrap/>
        <w:overflowPunct/>
        <w:topLinePunct w:val="0"/>
        <w:autoSpaceDE/>
        <w:autoSpaceDN/>
        <w:bidi w:val="0"/>
        <w:adjustRightInd/>
        <w:snapToGrid/>
        <w:spacing w:line="42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  办  人：                     经  办  人：</w:t>
      </w:r>
    </w:p>
    <w:p w14:paraId="14A0062C">
      <w:pPr>
        <w:keepNext w:val="0"/>
        <w:keepLines w:val="0"/>
        <w:pageBreakBefore w:val="0"/>
        <w:widowControl w:val="0"/>
        <w:kinsoku/>
        <w:wordWrap/>
        <w:overflowPunct/>
        <w:topLinePunct w:val="0"/>
        <w:autoSpaceDE/>
        <w:autoSpaceDN/>
        <w:bidi w:val="0"/>
        <w:adjustRightInd/>
        <w:snapToGrid/>
        <w:spacing w:line="420" w:lineRule="auto"/>
        <w:ind w:firstLine="1200" w:firstLineChars="500"/>
        <w:textAlignment w:val="auto"/>
        <w:rPr>
          <w:rFonts w:ascii="仿宋_GB2312" w:hAnsi="华文仿宋" w:eastAsia="仿宋_GB2312" w:cs="华文仿宋"/>
          <w:color w:val="auto"/>
          <w:sz w:val="32"/>
          <w:szCs w:val="32"/>
          <w:highlight w:val="none"/>
        </w:rPr>
      </w:pPr>
      <w:r>
        <w:rPr>
          <w:rFonts w:hint="eastAsia" w:ascii="宋体" w:hAnsi="宋体" w:eastAsia="宋体" w:cs="宋体"/>
          <w:color w:val="auto"/>
          <w:sz w:val="24"/>
          <w:szCs w:val="24"/>
          <w:highlight w:val="none"/>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ODc4MTI2MTFhYzIwZjI1Yzk2MmJlYjEwM2I1NGJmMWEifQ=="/>
  </w:docVars>
  <w:rsids>
    <w:rsidRoot w:val="00F0600B"/>
    <w:rsid w:val="00050BD6"/>
    <w:rsid w:val="000C791A"/>
    <w:rsid w:val="00123937"/>
    <w:rsid w:val="0014635A"/>
    <w:rsid w:val="00181FC0"/>
    <w:rsid w:val="00264C2B"/>
    <w:rsid w:val="00272DD8"/>
    <w:rsid w:val="00286BD9"/>
    <w:rsid w:val="002D1ED9"/>
    <w:rsid w:val="00390692"/>
    <w:rsid w:val="00427E3A"/>
    <w:rsid w:val="00433AE4"/>
    <w:rsid w:val="00442AF8"/>
    <w:rsid w:val="0046743F"/>
    <w:rsid w:val="00472724"/>
    <w:rsid w:val="004F0B83"/>
    <w:rsid w:val="005167A8"/>
    <w:rsid w:val="00576625"/>
    <w:rsid w:val="00675513"/>
    <w:rsid w:val="00701ADE"/>
    <w:rsid w:val="00705BE0"/>
    <w:rsid w:val="0083588F"/>
    <w:rsid w:val="0085349B"/>
    <w:rsid w:val="008C2F27"/>
    <w:rsid w:val="00936D1A"/>
    <w:rsid w:val="009B12AD"/>
    <w:rsid w:val="00A1617B"/>
    <w:rsid w:val="00A3236B"/>
    <w:rsid w:val="00A34669"/>
    <w:rsid w:val="00A666A4"/>
    <w:rsid w:val="00A82949"/>
    <w:rsid w:val="00B365D0"/>
    <w:rsid w:val="00B5391A"/>
    <w:rsid w:val="00B80CB8"/>
    <w:rsid w:val="00B85712"/>
    <w:rsid w:val="00B9051E"/>
    <w:rsid w:val="00BF7CB3"/>
    <w:rsid w:val="00C30C81"/>
    <w:rsid w:val="00C95F0F"/>
    <w:rsid w:val="00CE5BBE"/>
    <w:rsid w:val="00D250B3"/>
    <w:rsid w:val="00E01E42"/>
    <w:rsid w:val="00E1397B"/>
    <w:rsid w:val="00E65427"/>
    <w:rsid w:val="00E67ABE"/>
    <w:rsid w:val="00EB3952"/>
    <w:rsid w:val="00F0600B"/>
    <w:rsid w:val="00F35C08"/>
    <w:rsid w:val="00F923BB"/>
    <w:rsid w:val="00FB58D5"/>
    <w:rsid w:val="00FD0DC5"/>
    <w:rsid w:val="0293011B"/>
    <w:rsid w:val="08FE3132"/>
    <w:rsid w:val="0CD82E47"/>
    <w:rsid w:val="0F722315"/>
    <w:rsid w:val="0FD441CF"/>
    <w:rsid w:val="121E64AE"/>
    <w:rsid w:val="13511252"/>
    <w:rsid w:val="139C2DDD"/>
    <w:rsid w:val="14C00C04"/>
    <w:rsid w:val="172E7E51"/>
    <w:rsid w:val="1AEA08EE"/>
    <w:rsid w:val="1E7E3921"/>
    <w:rsid w:val="20CD4FA8"/>
    <w:rsid w:val="215A07FE"/>
    <w:rsid w:val="27082804"/>
    <w:rsid w:val="278C6F0B"/>
    <w:rsid w:val="284C7370"/>
    <w:rsid w:val="29D43218"/>
    <w:rsid w:val="2D863CB1"/>
    <w:rsid w:val="32D0288E"/>
    <w:rsid w:val="3D4E39E9"/>
    <w:rsid w:val="3E5429FF"/>
    <w:rsid w:val="40403CA5"/>
    <w:rsid w:val="445E74A5"/>
    <w:rsid w:val="46511AE0"/>
    <w:rsid w:val="47015697"/>
    <w:rsid w:val="474858DA"/>
    <w:rsid w:val="4876582E"/>
    <w:rsid w:val="4C255C4A"/>
    <w:rsid w:val="4DD958E6"/>
    <w:rsid w:val="5115319D"/>
    <w:rsid w:val="52037822"/>
    <w:rsid w:val="6776418A"/>
    <w:rsid w:val="696452E0"/>
    <w:rsid w:val="6D5D6CA1"/>
    <w:rsid w:val="70442981"/>
    <w:rsid w:val="705067E1"/>
    <w:rsid w:val="716034C0"/>
    <w:rsid w:val="717A5DEF"/>
    <w:rsid w:val="76B162D7"/>
    <w:rsid w:val="76E16C86"/>
    <w:rsid w:val="7718763B"/>
    <w:rsid w:val="79490372"/>
    <w:rsid w:val="7C8704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8"/>
    </w:rPr>
  </w:style>
  <w:style w:type="paragraph" w:styleId="5">
    <w:name w:val="Document Map"/>
    <w:basedOn w:val="1"/>
    <w:link w:val="29"/>
    <w:semiHidden/>
    <w:unhideWhenUsed/>
    <w:qFormat/>
    <w:uiPriority w:val="99"/>
    <w:rPr>
      <w:rFonts w:ascii="宋体"/>
      <w:sz w:val="18"/>
      <w:szCs w:val="18"/>
    </w:rPr>
  </w:style>
  <w:style w:type="paragraph" w:styleId="6">
    <w:name w:val="Body Text"/>
    <w:basedOn w:val="1"/>
    <w:next w:val="1"/>
    <w:link w:val="22"/>
    <w:autoRedefine/>
    <w:unhideWhenUsed/>
    <w:qFormat/>
    <w:uiPriority w:val="99"/>
    <w:pPr>
      <w:spacing w:line="1000" w:lineRule="exact"/>
      <w:jc w:val="center"/>
    </w:pPr>
    <w:rPr>
      <w:rFonts w:ascii="华文行楷" w:hAnsi="宋体" w:cs="宋体"/>
      <w:sz w:val="72"/>
      <w:szCs w:val="72"/>
    </w:rPr>
  </w:style>
  <w:style w:type="paragraph" w:styleId="7">
    <w:name w:val="Plain Text"/>
    <w:basedOn w:val="1"/>
    <w:link w:val="17"/>
    <w:autoRedefine/>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8">
    <w:name w:val="Balloon Text"/>
    <w:basedOn w:val="1"/>
    <w:link w:val="23"/>
    <w:autoRedefine/>
    <w:semiHidden/>
    <w:unhideWhenUsed/>
    <w:qFormat/>
    <w:uiPriority w:val="99"/>
    <w:rPr>
      <w:sz w:val="18"/>
      <w:szCs w:val="18"/>
    </w:rPr>
  </w:style>
  <w:style w:type="paragraph" w:styleId="9">
    <w:name w:val="footer"/>
    <w:basedOn w:val="1"/>
    <w:link w:val="25"/>
    <w:semiHidden/>
    <w:unhideWhenUsed/>
    <w:qFormat/>
    <w:uiPriority w:val="99"/>
    <w:pPr>
      <w:tabs>
        <w:tab w:val="center" w:pos="4153"/>
        <w:tab w:val="right" w:pos="8306"/>
      </w:tabs>
      <w:snapToGrid w:val="0"/>
      <w:jc w:val="left"/>
    </w:pPr>
    <w:rPr>
      <w:sz w:val="18"/>
      <w:szCs w:val="18"/>
    </w:rPr>
  </w:style>
  <w:style w:type="paragraph" w:styleId="10">
    <w:name w:val="header"/>
    <w:basedOn w:val="1"/>
    <w:link w:val="2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unhideWhenUsed/>
    <w:qFormat/>
    <w:uiPriority w:val="99"/>
    <w:pPr>
      <w:widowControl/>
      <w:spacing w:before="100" w:beforeAutospacing="1" w:after="100" w:afterAutospacing="1"/>
      <w:jc w:val="left"/>
    </w:pPr>
    <w:rPr>
      <w:rFonts w:ascii="宋体" w:hAnsi="宋体" w:cs="宋体"/>
      <w:color w:val="000000"/>
      <w:kern w:val="0"/>
      <w:sz w:val="24"/>
      <w:szCs w:val="24"/>
    </w:rPr>
  </w:style>
  <w:style w:type="table" w:styleId="13">
    <w:name w:val="Table Grid"/>
    <w:basedOn w:val="12"/>
    <w:autoRedefine/>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rPr>
  </w:style>
  <w:style w:type="character" w:styleId="16">
    <w:name w:val="Hyperlink"/>
    <w:basedOn w:val="14"/>
    <w:autoRedefine/>
    <w:unhideWhenUsed/>
    <w:qFormat/>
    <w:uiPriority w:val="99"/>
    <w:rPr>
      <w:color w:val="0000FF"/>
      <w:u w:val="single"/>
    </w:rPr>
  </w:style>
  <w:style w:type="character" w:customStyle="1" w:styleId="17">
    <w:name w:val="纯文本 Char"/>
    <w:basedOn w:val="14"/>
    <w:link w:val="7"/>
    <w:autoRedefine/>
    <w:qFormat/>
    <w:uiPriority w:val="99"/>
    <w:rPr>
      <w:rFonts w:ascii="宋体" w:hAnsi="宋体" w:eastAsia="宋体" w:cs="宋体"/>
      <w:color w:val="000000"/>
      <w:kern w:val="0"/>
      <w:sz w:val="24"/>
      <w:szCs w:val="24"/>
    </w:rPr>
  </w:style>
  <w:style w:type="paragraph" w:customStyle="1" w:styleId="18">
    <w:name w:val="Heading #1|1"/>
    <w:basedOn w:val="1"/>
    <w:autoRedefine/>
    <w:qFormat/>
    <w:uiPriority w:val="0"/>
    <w:pPr>
      <w:spacing w:before="100" w:beforeAutospacing="1" w:after="2860" w:line="706" w:lineRule="exact"/>
      <w:jc w:val="center"/>
      <w:outlineLvl w:val="0"/>
    </w:pPr>
    <w:rPr>
      <w:rFonts w:ascii="宋体" w:hAnsi="宋体" w:cs="宋体"/>
      <w:sz w:val="46"/>
      <w:szCs w:val="46"/>
    </w:rPr>
  </w:style>
  <w:style w:type="paragraph" w:customStyle="1" w:styleId="19">
    <w:name w:val="Body text|1"/>
    <w:basedOn w:val="1"/>
    <w:autoRedefine/>
    <w:qFormat/>
    <w:uiPriority w:val="0"/>
    <w:pPr>
      <w:spacing w:after="180" w:line="580" w:lineRule="exact"/>
      <w:ind w:firstLine="640" w:firstLineChars="200"/>
    </w:pPr>
    <w:rPr>
      <w:rFonts w:ascii="黑体" w:hAnsi="黑体" w:eastAsia="黑体" w:cs="华文细黑"/>
      <w:sz w:val="32"/>
      <w:szCs w:val="32"/>
    </w:rPr>
  </w:style>
  <w:style w:type="paragraph" w:customStyle="1" w:styleId="20">
    <w:name w:val="Body text|2"/>
    <w:basedOn w:val="1"/>
    <w:autoRedefine/>
    <w:qFormat/>
    <w:uiPriority w:val="0"/>
    <w:pPr>
      <w:spacing w:before="100" w:beforeAutospacing="1" w:after="190"/>
      <w:ind w:left="1420"/>
    </w:pPr>
    <w:rPr>
      <w:rFonts w:ascii="宋体" w:hAnsi="宋体" w:cs="宋体"/>
      <w:sz w:val="26"/>
      <w:szCs w:val="26"/>
      <w:u w:val="single"/>
    </w:rPr>
  </w:style>
  <w:style w:type="paragraph" w:customStyle="1" w:styleId="21">
    <w:name w:val="Heading #2|1"/>
    <w:basedOn w:val="1"/>
    <w:autoRedefine/>
    <w:qFormat/>
    <w:uiPriority w:val="0"/>
    <w:pPr>
      <w:keepNext/>
      <w:keepLines/>
      <w:autoSpaceDE w:val="0"/>
      <w:spacing w:line="580" w:lineRule="exact"/>
      <w:ind w:firstLine="640" w:firstLineChars="200"/>
      <w:outlineLvl w:val="1"/>
    </w:pPr>
    <w:rPr>
      <w:rFonts w:ascii="黑体" w:hAnsi="黑体" w:eastAsia="黑体" w:cs="华文细黑"/>
      <w:bCs/>
      <w:color w:val="000000"/>
      <w:sz w:val="32"/>
      <w:szCs w:val="32"/>
    </w:rPr>
  </w:style>
  <w:style w:type="character" w:customStyle="1" w:styleId="22">
    <w:name w:val="正文文本 Char"/>
    <w:basedOn w:val="14"/>
    <w:link w:val="6"/>
    <w:autoRedefine/>
    <w:qFormat/>
    <w:uiPriority w:val="99"/>
    <w:rPr>
      <w:rFonts w:ascii="华文行楷" w:hAnsi="宋体" w:eastAsia="宋体" w:cs="宋体"/>
      <w:sz w:val="72"/>
      <w:szCs w:val="72"/>
    </w:rPr>
  </w:style>
  <w:style w:type="character" w:customStyle="1" w:styleId="23">
    <w:name w:val="批注框文本 Char"/>
    <w:basedOn w:val="14"/>
    <w:link w:val="8"/>
    <w:autoRedefine/>
    <w:semiHidden/>
    <w:qFormat/>
    <w:uiPriority w:val="99"/>
    <w:rPr>
      <w:rFonts w:ascii="Times New Roman" w:hAnsi="Times New Roman" w:eastAsia="宋体" w:cs="Times New Roman"/>
      <w:sz w:val="18"/>
      <w:szCs w:val="18"/>
    </w:rPr>
  </w:style>
  <w:style w:type="character" w:customStyle="1" w:styleId="24">
    <w:name w:val="页眉 Char"/>
    <w:basedOn w:val="14"/>
    <w:link w:val="10"/>
    <w:semiHidden/>
    <w:qFormat/>
    <w:uiPriority w:val="99"/>
    <w:rPr>
      <w:rFonts w:ascii="Times New Roman" w:hAnsi="Times New Roman" w:eastAsia="宋体" w:cs="Times New Roman"/>
      <w:kern w:val="2"/>
      <w:sz w:val="18"/>
      <w:szCs w:val="18"/>
    </w:rPr>
  </w:style>
  <w:style w:type="character" w:customStyle="1" w:styleId="25">
    <w:name w:val="页脚 Char"/>
    <w:basedOn w:val="14"/>
    <w:link w:val="9"/>
    <w:semiHidden/>
    <w:qFormat/>
    <w:uiPriority w:val="99"/>
    <w:rPr>
      <w:rFonts w:ascii="Times New Roman" w:hAnsi="Times New Roman" w:eastAsia="宋体" w:cs="Times New Roman"/>
      <w:kern w:val="2"/>
      <w:sz w:val="18"/>
      <w:szCs w:val="18"/>
    </w:rPr>
  </w:style>
  <w:style w:type="paragraph" w:customStyle="1" w:styleId="26">
    <w:name w:val="Table Text"/>
    <w:basedOn w:val="1"/>
    <w:semiHidden/>
    <w:qFormat/>
    <w:uiPriority w:val="0"/>
    <w:rPr>
      <w:rFonts w:ascii="宋体" w:hAnsi="宋体" w:cs="宋体"/>
      <w:sz w:val="22"/>
      <w:szCs w:val="22"/>
      <w:lang w:eastAsia="en-US"/>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styleId="28">
    <w:name w:val="List Paragraph"/>
    <w:basedOn w:val="1"/>
    <w:unhideWhenUsed/>
    <w:qFormat/>
    <w:uiPriority w:val="99"/>
    <w:pPr>
      <w:ind w:firstLine="420" w:firstLineChars="200"/>
    </w:pPr>
  </w:style>
  <w:style w:type="character" w:customStyle="1" w:styleId="29">
    <w:name w:val="文档结构图 Char"/>
    <w:basedOn w:val="14"/>
    <w:link w:val="5"/>
    <w:semiHidden/>
    <w:qFormat/>
    <w:uiPriority w:val="99"/>
    <w:rPr>
      <w:rFonts w:ascii="宋体" w:hAnsi="Times New Roman" w:eastAsia="宋体" w:cs="Times New Roman"/>
      <w:kern w:val="2"/>
      <w:sz w:val="18"/>
      <w:szCs w:val="18"/>
    </w:rPr>
  </w:style>
  <w:style w:type="paragraph" w:customStyle="1" w:styleId="3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1895</Words>
  <Characters>1906</Characters>
  <Lines>12</Lines>
  <Paragraphs>3</Paragraphs>
  <TotalTime>0</TotalTime>
  <ScaleCrop>false</ScaleCrop>
  <LinksUpToDate>false</LinksUpToDate>
  <CharactersWithSpaces>2290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2025-04-30T06:41:00Z</dcterms:created>
  <dc:creator>曹保家</dc:creator>
  <cp:lastModifiedBy>哇咔咔</cp:lastModifiedBy>
  <cp:lastPrinted>2024-04-15T06:06:00Z</cp:lastPrinted>
  <dcterms:modified xsi:type="dcterms:W3CDTF">2026-07-28T04:28:07Z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9FDDE85AE4334440BB87FDBC86E70DCA_12</vt:lpwstr>
  </property>
  <property fmtid="{D5CDD505-2E9C-101B-9397-08002B2CF9AE}" pid="4" name="KSOTemplateDocerSaveRecord">
    <vt:lpwstr>eyJoZGlkIjoiM2VjZGM3YzY5ZThjMjQ4MTZiYTEwM2MxNzdmMmE2MDUiLCJ1c2VySWQiOiIyOTUyNTg2NDAifQ==</vt:lpwstr>
  </property>
</Properties>
</file>