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版本号：ZCTH2026-04-03820260518003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灞桥区政府机关大院和法律服务中心大院物业服务外包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ZCTH2026-04-038</w:t>
      </w:r>
      <w:r>
        <w:br/>
      </w:r>
      <w:r>
        <w:br/>
      </w:r>
      <w:r>
        <w:br/>
      </w:r>
    </w:p>
    <w:p>
      <w:pPr>
        <w:pStyle w:val="null3"/>
        <w:jc w:val="center"/>
        <w:outlineLvl w:val="2"/>
      </w:pPr>
      <w:r>
        <w:rPr>
          <w:rFonts w:ascii="仿宋_GB2312" w:hAnsi="仿宋_GB2312" w:cs="仿宋_GB2312" w:eastAsia="仿宋_GB2312"/>
          <w:sz w:val="28"/>
          <w:b/>
        </w:rPr>
        <w:t>西安市灞桥区机关事务服务中心</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西安市灞桥区机关事务服务中心</w:t>
      </w:r>
      <w:r>
        <w:rPr>
          <w:rFonts w:ascii="仿宋_GB2312" w:hAnsi="仿宋_GB2312" w:cs="仿宋_GB2312" w:eastAsia="仿宋_GB2312"/>
        </w:rPr>
        <w:t>委托，拟对</w:t>
      </w:r>
      <w:r>
        <w:rPr>
          <w:rFonts w:ascii="仿宋_GB2312" w:hAnsi="仿宋_GB2312" w:cs="仿宋_GB2312" w:eastAsia="仿宋_GB2312"/>
        </w:rPr>
        <w:t>灞桥区政府机关大院和法律服务中心大院物业服务外包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ZCTH2026-04-038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灞桥区政府机关大院和法律服务中心大院物业服务外包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灞桥区政府机关大院和法律服务中心大院物业服务外包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西安市灞桥区机关事务服务中心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18192226558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杨玉婷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 规定，由中标单位支付采购代理服务费。 2.支付方式：中标人应在领取通知书的同时，向陕西中诚天和项目管理有限公司交纳本项目采购代理服务费。收款账户如下：收款单位：陕西中诚天和项目管理有限公司； 开户银行：中国建设银行股份有限公司西安高新自贸区支行； 银行账号：61050110066700001164 。</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西安市灞桥区机关事务服务中心</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满足采购需求，符合国家相关行业标准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灞桥区政府机关大院和法律服务中心大院物业服务外包，需完成日常保洁、环境绿化、场地基础维修、会务保障等工作，保障机关大院的正常有序的工作保障，满足日常及工作需要。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1,950,000.00</w:t>
      </w:r>
    </w:p>
    <w:p>
      <w:pPr>
        <w:pStyle w:val="null3"/>
      </w:pPr>
      <w:r>
        <w:rPr>
          <w:rFonts w:ascii="仿宋_GB2312" w:hAnsi="仿宋_GB2312" w:cs="仿宋_GB2312" w:eastAsia="仿宋_GB2312"/>
        </w:rPr>
        <w:t>采购包最高限价（元）: 1,950,000.00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灞桥区政府机关大院和法律服务中心大院物业服务外包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标的名称：灞桥区政府机关大院和法律服务中心大院物业服务外包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灞桥区政府机关大院和法律服务中心大院物业服务外包</w:t>
            </w:r>
            <w:r>
              <w:rPr>
                <w:rFonts w:ascii="仿宋_GB2312" w:hAnsi="仿宋_GB2312" w:cs="仿宋_GB2312" w:eastAsia="仿宋_GB2312"/>
                <w:sz w:val="21"/>
              </w:rPr>
              <w:t>，</w:t>
            </w:r>
            <w:r>
              <w:rPr>
                <w:rFonts w:ascii="仿宋_GB2312" w:hAnsi="仿宋_GB2312" w:cs="仿宋_GB2312" w:eastAsia="仿宋_GB2312"/>
                <w:sz w:val="21"/>
              </w:rPr>
              <w:t>需完成日常保洁、环境绿化、场地基础维修、会务保障等工作，保障机关大院的正常有序的工作保障，满足日常及工作需要</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服务地址：灞桥区政府机关大院位于西安市灞桥区纺一路</w:t>
            </w:r>
            <w:r>
              <w:rPr>
                <w:rFonts w:ascii="仿宋_GB2312" w:hAnsi="仿宋_GB2312" w:cs="仿宋_GB2312" w:eastAsia="仿宋_GB2312"/>
                <w:sz w:val="21"/>
              </w:rPr>
              <w:t>809号；灞桥区公共法律服务中心位于西安市灞桥区祥云路699号。</w:t>
            </w:r>
          </w:p>
          <w:p>
            <w:pPr>
              <w:pStyle w:val="null3"/>
              <w:ind w:firstLine="420"/>
              <w:jc w:val="both"/>
            </w:pPr>
            <w:r>
              <w:rPr>
                <w:rFonts w:ascii="仿宋_GB2312" w:hAnsi="仿宋_GB2312" w:cs="仿宋_GB2312" w:eastAsia="仿宋_GB2312"/>
                <w:sz w:val="21"/>
              </w:rPr>
              <w:t>管理区域：灞桥区政府机关大院</w:t>
            </w:r>
            <w:r>
              <w:rPr>
                <w:rFonts w:ascii="仿宋_GB2312" w:hAnsi="仿宋_GB2312" w:cs="仿宋_GB2312" w:eastAsia="仿宋_GB2312"/>
                <w:sz w:val="21"/>
              </w:rPr>
              <w:t>(大院围墙)；灞桥区公共法律服务中心（单位围墙）。</w:t>
            </w:r>
          </w:p>
          <w:p>
            <w:pPr>
              <w:pStyle w:val="null3"/>
              <w:ind w:firstLine="420"/>
              <w:jc w:val="both"/>
            </w:pPr>
            <w:r>
              <w:rPr>
                <w:rFonts w:ascii="仿宋_GB2312" w:hAnsi="仿宋_GB2312" w:cs="仿宋_GB2312" w:eastAsia="仿宋_GB2312"/>
                <w:sz w:val="21"/>
              </w:rPr>
              <w:t>占地面积：灞桥区政府机关大院约</w:t>
            </w:r>
            <w:r>
              <w:rPr>
                <w:rFonts w:ascii="仿宋_GB2312" w:hAnsi="仿宋_GB2312" w:cs="仿宋_GB2312" w:eastAsia="仿宋_GB2312"/>
                <w:sz w:val="21"/>
              </w:rPr>
              <w:t>29893平方米, 灞桥区公共法律服务中心约7326平方米。</w:t>
            </w:r>
          </w:p>
          <w:p>
            <w:pPr>
              <w:pStyle w:val="null3"/>
              <w:ind w:firstLine="420"/>
              <w:jc w:val="both"/>
            </w:pPr>
            <w:r>
              <w:rPr>
                <w:rFonts w:ascii="仿宋_GB2312" w:hAnsi="仿宋_GB2312" w:cs="仿宋_GB2312" w:eastAsia="仿宋_GB2312"/>
                <w:sz w:val="21"/>
              </w:rPr>
              <w:t>建筑面积</w:t>
            </w:r>
            <w:r>
              <w:rPr>
                <w:rFonts w:ascii="仿宋_GB2312" w:hAnsi="仿宋_GB2312" w:cs="仿宋_GB2312" w:eastAsia="仿宋_GB2312"/>
                <w:sz w:val="21"/>
              </w:rPr>
              <w:t>:灞桥区政府机关大院约21059 平方米, 灞桥区公共法律服务中心约4000平方米。</w:t>
            </w:r>
          </w:p>
          <w:p>
            <w:pPr>
              <w:pStyle w:val="null3"/>
              <w:ind w:firstLine="420"/>
              <w:jc w:val="both"/>
            </w:pPr>
            <w:r>
              <w:rPr>
                <w:rFonts w:ascii="仿宋_GB2312" w:hAnsi="仿宋_GB2312" w:cs="仿宋_GB2312" w:eastAsia="仿宋_GB2312"/>
                <w:sz w:val="21"/>
              </w:rPr>
              <w:t>采购预算：</w:t>
            </w:r>
            <w:r>
              <w:rPr>
                <w:rFonts w:ascii="仿宋_GB2312" w:hAnsi="仿宋_GB2312" w:cs="仿宋_GB2312" w:eastAsia="仿宋_GB2312"/>
                <w:sz w:val="21"/>
              </w:rPr>
              <w:t>195万元为一年服务费用。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二、服务内容</w:t>
            </w:r>
          </w:p>
          <w:p>
            <w:pPr>
              <w:pStyle w:val="null3"/>
              <w:ind w:firstLine="420"/>
              <w:jc w:val="both"/>
            </w:pPr>
            <w:r>
              <w:rPr>
                <w:rFonts w:ascii="仿宋_GB2312" w:hAnsi="仿宋_GB2312" w:cs="仿宋_GB2312" w:eastAsia="仿宋_GB2312"/>
                <w:sz w:val="21"/>
              </w:rPr>
              <w:t>（一）基本要求</w:t>
            </w:r>
          </w:p>
          <w:p>
            <w:pPr>
              <w:pStyle w:val="null3"/>
              <w:ind w:firstLine="420"/>
              <w:jc w:val="both"/>
            </w:pPr>
            <w:r>
              <w:rPr>
                <w:rFonts w:ascii="仿宋_GB2312" w:hAnsi="仿宋_GB2312" w:cs="仿宋_GB2312" w:eastAsia="仿宋_GB2312"/>
                <w:sz w:val="21"/>
              </w:rPr>
              <w:t>1、合理配置人员组织结构，加强员工礼仪规范及操作技能培训。</w:t>
            </w:r>
          </w:p>
          <w:p>
            <w:pPr>
              <w:pStyle w:val="null3"/>
              <w:ind w:firstLine="420"/>
              <w:jc w:val="both"/>
            </w:pPr>
            <w:r>
              <w:rPr>
                <w:rFonts w:ascii="仿宋_GB2312" w:hAnsi="仿宋_GB2312" w:cs="仿宋_GB2312" w:eastAsia="仿宋_GB2312"/>
                <w:sz w:val="21"/>
              </w:rPr>
              <w:t>2、物业经理定期与职能部门进行沟通和交流，努力提升服务质量。</w:t>
            </w:r>
          </w:p>
          <w:p>
            <w:pPr>
              <w:pStyle w:val="null3"/>
              <w:ind w:firstLine="420"/>
              <w:jc w:val="both"/>
            </w:pPr>
            <w:r>
              <w:rPr>
                <w:rFonts w:ascii="仿宋_GB2312" w:hAnsi="仿宋_GB2312" w:cs="仿宋_GB2312" w:eastAsia="仿宋_GB2312"/>
                <w:sz w:val="21"/>
              </w:rPr>
              <w:t>（二）保洁</w:t>
            </w:r>
            <w:r>
              <w:rPr>
                <w:rFonts w:ascii="仿宋_GB2312" w:hAnsi="仿宋_GB2312" w:cs="仿宋_GB2312" w:eastAsia="仿宋_GB2312"/>
                <w:sz w:val="21"/>
              </w:rPr>
              <w:t>服务</w:t>
            </w:r>
          </w:p>
          <w:p>
            <w:pPr>
              <w:pStyle w:val="null3"/>
              <w:ind w:firstLine="420"/>
              <w:jc w:val="both"/>
            </w:pPr>
            <w:r>
              <w:rPr>
                <w:rFonts w:ascii="仿宋_GB2312" w:hAnsi="仿宋_GB2312" w:cs="仿宋_GB2312" w:eastAsia="仿宋_GB2312"/>
                <w:sz w:val="21"/>
              </w:rPr>
              <w:t>1、室外保洁</w:t>
            </w:r>
          </w:p>
          <w:p>
            <w:pPr>
              <w:pStyle w:val="null3"/>
              <w:ind w:firstLine="420"/>
              <w:jc w:val="both"/>
            </w:pPr>
            <w:r>
              <w:rPr>
                <w:rFonts w:ascii="仿宋_GB2312" w:hAnsi="仿宋_GB2312" w:cs="仿宋_GB2312" w:eastAsia="仿宋_GB2312"/>
                <w:sz w:val="21"/>
              </w:rPr>
              <w:t>1.1 每天上班前完成 1 次清扫并保持全天循环保洁，确保室外无烟头、纸屑等杂物，及时处理乱堆乱放物品。</w:t>
            </w:r>
          </w:p>
          <w:p>
            <w:pPr>
              <w:pStyle w:val="null3"/>
              <w:ind w:firstLine="420"/>
              <w:jc w:val="both"/>
            </w:pPr>
            <w:r>
              <w:rPr>
                <w:rFonts w:ascii="仿宋_GB2312" w:hAnsi="仿宋_GB2312" w:cs="仿宋_GB2312" w:eastAsia="仿宋_GB2312"/>
                <w:sz w:val="21"/>
              </w:rPr>
              <w:t>1.2 保持停车场地的整洁、无积水。</w:t>
            </w:r>
          </w:p>
          <w:p>
            <w:pPr>
              <w:pStyle w:val="null3"/>
              <w:ind w:firstLine="420"/>
              <w:jc w:val="both"/>
            </w:pPr>
            <w:r>
              <w:rPr>
                <w:rFonts w:ascii="仿宋_GB2312" w:hAnsi="仿宋_GB2312" w:cs="仿宋_GB2312" w:eastAsia="仿宋_GB2312"/>
                <w:sz w:val="21"/>
              </w:rPr>
              <w:t>1.3 保持升旗台的卫生洁净。</w:t>
            </w:r>
          </w:p>
          <w:p>
            <w:pPr>
              <w:pStyle w:val="null3"/>
              <w:ind w:firstLine="420"/>
              <w:jc w:val="both"/>
            </w:pPr>
            <w:r>
              <w:rPr>
                <w:rFonts w:ascii="仿宋_GB2312" w:hAnsi="仿宋_GB2312" w:cs="仿宋_GB2312" w:eastAsia="仿宋_GB2312"/>
                <w:sz w:val="21"/>
              </w:rPr>
              <w:t>1.4 每天清理室外公共告示栏、标识等，及时处理过期及破损的宣传品。</w:t>
            </w:r>
          </w:p>
          <w:p>
            <w:pPr>
              <w:pStyle w:val="null3"/>
              <w:ind w:firstLine="420"/>
              <w:jc w:val="both"/>
            </w:pPr>
            <w:r>
              <w:rPr>
                <w:rFonts w:ascii="仿宋_GB2312" w:hAnsi="仿宋_GB2312" w:cs="仿宋_GB2312" w:eastAsia="仿宋_GB2312"/>
                <w:sz w:val="21"/>
              </w:rPr>
              <w:t>1.5 每天清理绿化带内杂物，做到绿化带内无杂物、烟头。</w:t>
            </w:r>
          </w:p>
          <w:p>
            <w:pPr>
              <w:pStyle w:val="null3"/>
              <w:ind w:firstLine="420"/>
              <w:jc w:val="both"/>
            </w:pPr>
            <w:r>
              <w:rPr>
                <w:rFonts w:ascii="仿宋_GB2312" w:hAnsi="仿宋_GB2312" w:cs="仿宋_GB2312" w:eastAsia="仿宋_GB2312"/>
                <w:sz w:val="21"/>
              </w:rPr>
              <w:t>2、楼层公共区域保洁</w:t>
            </w:r>
          </w:p>
          <w:p>
            <w:pPr>
              <w:pStyle w:val="null3"/>
              <w:ind w:firstLine="420"/>
              <w:jc w:val="both"/>
            </w:pPr>
            <w:r>
              <w:rPr>
                <w:rFonts w:ascii="仿宋_GB2312" w:hAnsi="仿宋_GB2312" w:cs="仿宋_GB2312" w:eastAsia="仿宋_GB2312"/>
                <w:sz w:val="21"/>
              </w:rPr>
              <w:t>2.1 每天上班完成 1 次清扫，并保持循环保洁，确保无烟头、无纸屑、无痰迹、无污迹。</w:t>
            </w:r>
          </w:p>
          <w:p>
            <w:pPr>
              <w:pStyle w:val="null3"/>
              <w:ind w:firstLine="420"/>
              <w:jc w:val="both"/>
            </w:pPr>
            <w:r>
              <w:rPr>
                <w:rFonts w:ascii="仿宋_GB2312" w:hAnsi="仿宋_GB2312" w:cs="仿宋_GB2312" w:eastAsia="仿宋_GB2312"/>
                <w:sz w:val="21"/>
              </w:rPr>
              <w:t>2.2 公共区域、墙面、天花板、扶手清洁光亮，无灰尘，各种装饰件、玻璃、灯具保持光亮清洁。</w:t>
            </w:r>
          </w:p>
          <w:p>
            <w:pPr>
              <w:pStyle w:val="null3"/>
              <w:ind w:firstLine="420"/>
              <w:jc w:val="both"/>
            </w:pPr>
            <w:r>
              <w:rPr>
                <w:rFonts w:ascii="仿宋_GB2312" w:hAnsi="仿宋_GB2312" w:cs="仿宋_GB2312" w:eastAsia="仿宋_GB2312"/>
                <w:sz w:val="21"/>
              </w:rPr>
              <w:t>2.3 所有楼道每天清扫、湿拖 1-2 次，擦拭楼梯扶手，无污迹、无痰迹、无积灰。</w:t>
            </w:r>
          </w:p>
          <w:p>
            <w:pPr>
              <w:pStyle w:val="null3"/>
              <w:ind w:firstLine="420"/>
              <w:jc w:val="both"/>
            </w:pPr>
            <w:r>
              <w:rPr>
                <w:rFonts w:ascii="仿宋_GB2312" w:hAnsi="仿宋_GB2312" w:cs="仿宋_GB2312" w:eastAsia="仿宋_GB2312"/>
                <w:sz w:val="21"/>
              </w:rPr>
              <w:t>2.4 擦拭消防箱、灭火器，保持箱内外干净无积灰。</w:t>
            </w:r>
          </w:p>
          <w:p>
            <w:pPr>
              <w:pStyle w:val="null3"/>
              <w:ind w:firstLine="420"/>
              <w:jc w:val="both"/>
            </w:pPr>
            <w:r>
              <w:rPr>
                <w:rFonts w:ascii="仿宋_GB2312" w:hAnsi="仿宋_GB2312" w:cs="仿宋_GB2312" w:eastAsia="仿宋_GB2312"/>
                <w:sz w:val="21"/>
              </w:rPr>
              <w:t>2.5 保洁过程中做好友情提示，如地面湿滑放置好注意防滑的提示牌。</w:t>
            </w:r>
          </w:p>
          <w:p>
            <w:pPr>
              <w:pStyle w:val="null3"/>
              <w:ind w:firstLine="420"/>
              <w:jc w:val="both"/>
            </w:pPr>
            <w:r>
              <w:rPr>
                <w:rFonts w:ascii="仿宋_GB2312" w:hAnsi="仿宋_GB2312" w:cs="仿宋_GB2312" w:eastAsia="仿宋_GB2312"/>
                <w:sz w:val="21"/>
              </w:rPr>
              <w:t>3、卫生间保洁</w:t>
            </w:r>
          </w:p>
          <w:p>
            <w:pPr>
              <w:pStyle w:val="null3"/>
              <w:ind w:firstLine="420"/>
              <w:jc w:val="both"/>
            </w:pPr>
            <w:r>
              <w:rPr>
                <w:rFonts w:ascii="仿宋_GB2312" w:hAnsi="仿宋_GB2312" w:cs="仿宋_GB2312" w:eastAsia="仿宋_GB2312"/>
                <w:sz w:val="21"/>
              </w:rPr>
              <w:t>3.1 上班期间卫生间每 2 小时清洁 1 次，保洁时摆放醒目标识。</w:t>
            </w:r>
          </w:p>
          <w:p>
            <w:pPr>
              <w:pStyle w:val="null3"/>
              <w:ind w:firstLine="420"/>
              <w:jc w:val="both"/>
            </w:pPr>
            <w:r>
              <w:rPr>
                <w:rFonts w:ascii="仿宋_GB2312" w:hAnsi="仿宋_GB2312" w:cs="仿宋_GB2312" w:eastAsia="仿宋_GB2312"/>
                <w:sz w:val="21"/>
              </w:rPr>
              <w:t>3.2 每周对公用卫生间进行 1 次消杀，及时清理墙壁字迹，确保室内无异味、臭味。</w:t>
            </w:r>
          </w:p>
          <w:p>
            <w:pPr>
              <w:pStyle w:val="null3"/>
              <w:ind w:firstLine="420"/>
              <w:jc w:val="both"/>
            </w:pPr>
            <w:r>
              <w:rPr>
                <w:rFonts w:ascii="仿宋_GB2312" w:hAnsi="仿宋_GB2312" w:cs="仿宋_GB2312" w:eastAsia="仿宋_GB2312"/>
                <w:sz w:val="21"/>
              </w:rPr>
              <w:t>3.3 每天更换洗手间垃圾袋，保持随时循环保洁。</w:t>
            </w:r>
          </w:p>
          <w:p>
            <w:pPr>
              <w:pStyle w:val="null3"/>
              <w:ind w:firstLine="420"/>
              <w:jc w:val="both"/>
            </w:pPr>
            <w:r>
              <w:rPr>
                <w:rFonts w:ascii="仿宋_GB2312" w:hAnsi="仿宋_GB2312" w:cs="仿宋_GB2312" w:eastAsia="仿宋_GB2312"/>
                <w:sz w:val="21"/>
              </w:rPr>
              <w:t>3.4 确保地面无烟头、纸屑、污渍、积水，天花板、墙面无灰尘、蜘蛛网，墙壁干净，便器洁净无黄渍。</w:t>
            </w:r>
          </w:p>
          <w:p>
            <w:pPr>
              <w:pStyle w:val="null3"/>
              <w:ind w:firstLine="420"/>
              <w:jc w:val="both"/>
            </w:pPr>
            <w:r>
              <w:rPr>
                <w:rFonts w:ascii="仿宋_GB2312" w:hAnsi="仿宋_GB2312" w:cs="仿宋_GB2312" w:eastAsia="仿宋_GB2312"/>
                <w:sz w:val="21"/>
              </w:rPr>
              <w:t>4、领导办公室保洁</w:t>
            </w:r>
          </w:p>
          <w:p>
            <w:pPr>
              <w:pStyle w:val="null3"/>
              <w:ind w:firstLine="420"/>
              <w:jc w:val="both"/>
            </w:pPr>
            <w:r>
              <w:rPr>
                <w:rFonts w:ascii="仿宋_GB2312" w:hAnsi="仿宋_GB2312" w:cs="仿宋_GB2312" w:eastAsia="仿宋_GB2312"/>
                <w:sz w:val="21"/>
              </w:rPr>
              <w:t>4.1 每日上班前全面保洁 1 次，保持全天候循环保洁。</w:t>
            </w:r>
          </w:p>
          <w:p>
            <w:pPr>
              <w:pStyle w:val="null3"/>
              <w:ind w:firstLine="420"/>
              <w:jc w:val="both"/>
            </w:pPr>
            <w:r>
              <w:rPr>
                <w:rFonts w:ascii="仿宋_GB2312" w:hAnsi="仿宋_GB2312" w:cs="仿宋_GB2312" w:eastAsia="仿宋_GB2312"/>
                <w:sz w:val="21"/>
              </w:rPr>
              <w:t>4.2 保持室内空气新鲜，畅通，办公桌台面无积灰、无水渍，文件、办公用具摆放整齐，办公室墙面、顶面、地面无污垢，无脏迹，无积灰，茶具每天清洗一次，电话机二周消毒一次。</w:t>
            </w:r>
          </w:p>
          <w:p>
            <w:pPr>
              <w:pStyle w:val="null3"/>
              <w:ind w:firstLine="420"/>
              <w:jc w:val="both"/>
            </w:pPr>
            <w:r>
              <w:rPr>
                <w:rFonts w:ascii="仿宋_GB2312" w:hAnsi="仿宋_GB2312" w:cs="仿宋_GB2312" w:eastAsia="仿宋_GB2312"/>
                <w:sz w:val="21"/>
              </w:rPr>
              <w:t>4.3 积极完成领导临时布置的各项工作。</w:t>
            </w:r>
          </w:p>
          <w:p>
            <w:pPr>
              <w:pStyle w:val="null3"/>
              <w:ind w:firstLine="420"/>
              <w:jc w:val="both"/>
            </w:pPr>
            <w:r>
              <w:rPr>
                <w:rFonts w:ascii="仿宋_GB2312" w:hAnsi="仿宋_GB2312" w:cs="仿宋_GB2312" w:eastAsia="仿宋_GB2312"/>
                <w:sz w:val="21"/>
              </w:rPr>
              <w:t>5、垃圾清运</w:t>
            </w:r>
          </w:p>
          <w:p>
            <w:pPr>
              <w:pStyle w:val="null3"/>
              <w:ind w:firstLine="420"/>
              <w:jc w:val="both"/>
            </w:pPr>
            <w:r>
              <w:rPr>
                <w:rFonts w:ascii="仿宋_GB2312" w:hAnsi="仿宋_GB2312" w:cs="仿宋_GB2312" w:eastAsia="仿宋_GB2312"/>
                <w:sz w:val="21"/>
              </w:rPr>
              <w:t>5.1 生活垃圾每日收集 2 次，上下午各 1 次。</w:t>
            </w:r>
          </w:p>
          <w:p>
            <w:pPr>
              <w:pStyle w:val="null3"/>
              <w:ind w:firstLine="420"/>
              <w:jc w:val="both"/>
            </w:pPr>
            <w:r>
              <w:rPr>
                <w:rFonts w:ascii="仿宋_GB2312" w:hAnsi="仿宋_GB2312" w:cs="仿宋_GB2312" w:eastAsia="仿宋_GB2312"/>
                <w:sz w:val="21"/>
              </w:rPr>
              <w:t>5.2 垃圾桶、果壳箱无满溢现象，保持垃圾桶清洁无异味。</w:t>
            </w:r>
          </w:p>
          <w:p>
            <w:pPr>
              <w:pStyle w:val="null3"/>
              <w:ind w:firstLine="420"/>
              <w:jc w:val="both"/>
            </w:pPr>
            <w:r>
              <w:rPr>
                <w:rFonts w:ascii="仿宋_GB2312" w:hAnsi="仿宋_GB2312" w:cs="仿宋_GB2312" w:eastAsia="仿宋_GB2312"/>
                <w:sz w:val="21"/>
              </w:rPr>
              <w:t>5.3 根据实际需要进行冲洗、消杀，有效控制蚊、蝇等害虫孳生。</w:t>
            </w:r>
          </w:p>
          <w:p>
            <w:pPr>
              <w:pStyle w:val="null3"/>
              <w:ind w:firstLine="420"/>
              <w:jc w:val="both"/>
            </w:pPr>
            <w:r>
              <w:rPr>
                <w:rFonts w:ascii="仿宋_GB2312" w:hAnsi="仿宋_GB2312" w:cs="仿宋_GB2312" w:eastAsia="仿宋_GB2312"/>
                <w:sz w:val="21"/>
              </w:rPr>
              <w:t>5.4 垃圾袋装化，日产日清，及时外运。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）会议服务</w:t>
            </w:r>
          </w:p>
          <w:p>
            <w:pPr>
              <w:pStyle w:val="null3"/>
              <w:ind w:firstLine="420"/>
              <w:jc w:val="both"/>
            </w:pPr>
            <w:r>
              <w:rPr>
                <w:rFonts w:ascii="仿宋_GB2312" w:hAnsi="仿宋_GB2312" w:cs="仿宋_GB2312" w:eastAsia="仿宋_GB2312"/>
                <w:sz w:val="21"/>
              </w:rPr>
              <w:t>1、做好会议登记安排。</w:t>
            </w:r>
          </w:p>
          <w:p>
            <w:pPr>
              <w:pStyle w:val="null3"/>
              <w:ind w:firstLine="420"/>
              <w:jc w:val="both"/>
            </w:pPr>
            <w:r>
              <w:rPr>
                <w:rFonts w:ascii="仿宋_GB2312" w:hAnsi="仿宋_GB2312" w:cs="仿宋_GB2312" w:eastAsia="仿宋_GB2312"/>
                <w:sz w:val="21"/>
              </w:rPr>
              <w:t>1.1 确保重大会议的优先安排。</w:t>
            </w:r>
          </w:p>
          <w:p>
            <w:pPr>
              <w:pStyle w:val="null3"/>
              <w:ind w:firstLine="420"/>
              <w:jc w:val="both"/>
            </w:pPr>
            <w:r>
              <w:rPr>
                <w:rFonts w:ascii="仿宋_GB2312" w:hAnsi="仿宋_GB2312" w:cs="仿宋_GB2312" w:eastAsia="仿宋_GB2312"/>
                <w:sz w:val="21"/>
              </w:rPr>
              <w:t>1.2 根据登记顺序及重要程度合理安排会议顺序。</w:t>
            </w:r>
          </w:p>
          <w:p>
            <w:pPr>
              <w:pStyle w:val="null3"/>
              <w:ind w:firstLine="420"/>
              <w:jc w:val="both"/>
            </w:pPr>
            <w:r>
              <w:rPr>
                <w:rFonts w:ascii="仿宋_GB2312" w:hAnsi="仿宋_GB2312" w:cs="仿宋_GB2312" w:eastAsia="仿宋_GB2312"/>
                <w:sz w:val="21"/>
              </w:rPr>
              <w:t>2、做好会议室音响设施等设施日常维护保障。</w:t>
            </w:r>
          </w:p>
          <w:p>
            <w:pPr>
              <w:pStyle w:val="null3"/>
              <w:ind w:firstLine="420"/>
              <w:jc w:val="both"/>
            </w:pPr>
            <w:r>
              <w:rPr>
                <w:rFonts w:ascii="仿宋_GB2312" w:hAnsi="仿宋_GB2312" w:cs="仿宋_GB2312" w:eastAsia="仿宋_GB2312"/>
                <w:sz w:val="21"/>
              </w:rPr>
              <w:t>2.1 形成音响设施的日常保养制度。</w:t>
            </w:r>
          </w:p>
          <w:p>
            <w:pPr>
              <w:pStyle w:val="null3"/>
              <w:ind w:firstLine="420"/>
              <w:jc w:val="both"/>
            </w:pPr>
            <w:r>
              <w:rPr>
                <w:rFonts w:ascii="仿宋_GB2312" w:hAnsi="仿宋_GB2312" w:cs="仿宋_GB2312" w:eastAsia="仿宋_GB2312"/>
                <w:sz w:val="21"/>
              </w:rPr>
              <w:t>2.2 定期安排专业人员进行检修。</w:t>
            </w:r>
          </w:p>
          <w:p>
            <w:pPr>
              <w:pStyle w:val="null3"/>
              <w:ind w:firstLine="420"/>
              <w:jc w:val="both"/>
            </w:pPr>
            <w:r>
              <w:rPr>
                <w:rFonts w:ascii="仿宋_GB2312" w:hAnsi="仿宋_GB2312" w:cs="仿宋_GB2312" w:eastAsia="仿宋_GB2312"/>
                <w:sz w:val="21"/>
              </w:rPr>
              <w:t>2.3 会议召开前进行专项设备调试。</w:t>
            </w:r>
          </w:p>
          <w:p>
            <w:pPr>
              <w:pStyle w:val="null3"/>
              <w:ind w:firstLine="420"/>
              <w:jc w:val="both"/>
            </w:pPr>
            <w:r>
              <w:rPr>
                <w:rFonts w:ascii="仿宋_GB2312" w:hAnsi="仿宋_GB2312" w:cs="仿宋_GB2312" w:eastAsia="仿宋_GB2312"/>
                <w:sz w:val="21"/>
              </w:rPr>
              <w:t>3、会议服务人员标准。</w:t>
            </w:r>
          </w:p>
          <w:p>
            <w:pPr>
              <w:pStyle w:val="null3"/>
              <w:ind w:firstLine="420"/>
              <w:jc w:val="both"/>
            </w:pPr>
            <w:r>
              <w:rPr>
                <w:rFonts w:ascii="仿宋_GB2312" w:hAnsi="仿宋_GB2312" w:cs="仿宋_GB2312" w:eastAsia="仿宋_GB2312"/>
                <w:sz w:val="21"/>
              </w:rPr>
              <w:t>3.1 聘请有从业经验沟通能力强的高素质服务人员。</w:t>
            </w:r>
          </w:p>
          <w:p>
            <w:pPr>
              <w:pStyle w:val="null3"/>
              <w:ind w:firstLine="420"/>
              <w:jc w:val="both"/>
            </w:pPr>
            <w:r>
              <w:rPr>
                <w:rFonts w:ascii="仿宋_GB2312" w:hAnsi="仿宋_GB2312" w:cs="仿宋_GB2312" w:eastAsia="仿宋_GB2312"/>
                <w:sz w:val="21"/>
              </w:rPr>
              <w:t>3.2 定期开展服务人员服务礼仪培训及会议服务演练。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）绿化养护服务</w:t>
            </w:r>
          </w:p>
          <w:p>
            <w:pPr>
              <w:pStyle w:val="null3"/>
              <w:ind w:firstLine="420"/>
              <w:jc w:val="both"/>
            </w:pPr>
            <w:r>
              <w:rPr>
                <w:rFonts w:ascii="仿宋_GB2312" w:hAnsi="仿宋_GB2312" w:cs="仿宋_GB2312" w:eastAsia="仿宋_GB2312"/>
                <w:sz w:val="21"/>
              </w:rPr>
              <w:t>1、乔木养护标准</w:t>
            </w:r>
          </w:p>
          <w:p>
            <w:pPr>
              <w:pStyle w:val="null3"/>
              <w:ind w:firstLine="420"/>
              <w:jc w:val="both"/>
            </w:pPr>
            <w:r>
              <w:rPr>
                <w:rFonts w:ascii="仿宋_GB2312" w:hAnsi="仿宋_GB2312" w:cs="仿宋_GB2312" w:eastAsia="仿宋_GB2312"/>
                <w:sz w:val="21"/>
              </w:rPr>
              <w:t>生长旺盛，枝叶健壮，水分充足，无枯死，保持植物生长特性，无明显长枝和过密的内膛枝，整型修剪效果要与周围环境协调，下缘线高于</w:t>
            </w:r>
            <w:r>
              <w:rPr>
                <w:rFonts w:ascii="仿宋_GB2312" w:hAnsi="仿宋_GB2312" w:cs="仿宋_GB2312" w:eastAsia="仿宋_GB2312"/>
                <w:sz w:val="21"/>
              </w:rPr>
              <w:t>2m，通风良好，主侧枝分布均匀（树冠生长受阻情况除外）。</w:t>
            </w:r>
          </w:p>
          <w:p>
            <w:pPr>
              <w:pStyle w:val="null3"/>
              <w:ind w:firstLine="420"/>
              <w:jc w:val="both"/>
            </w:pPr>
            <w:r>
              <w:rPr>
                <w:rFonts w:ascii="仿宋_GB2312" w:hAnsi="仿宋_GB2312" w:cs="仿宋_GB2312" w:eastAsia="仿宋_GB2312"/>
                <w:sz w:val="21"/>
              </w:rPr>
              <w:t>1.1 病虫危害率不超过 8%，单株受害率不超过 8%；</w:t>
            </w:r>
          </w:p>
          <w:p>
            <w:pPr>
              <w:pStyle w:val="null3"/>
              <w:ind w:firstLine="420"/>
              <w:jc w:val="both"/>
            </w:pPr>
            <w:r>
              <w:rPr>
                <w:rFonts w:ascii="仿宋_GB2312" w:hAnsi="仿宋_GB2312" w:cs="仿宋_GB2312" w:eastAsia="仿宋_GB2312"/>
                <w:sz w:val="21"/>
              </w:rPr>
              <w:t>1.2 当年生枝条开花的乔木越冬重剪，保留部分主侧枝；</w:t>
            </w:r>
          </w:p>
          <w:p>
            <w:pPr>
              <w:pStyle w:val="null3"/>
              <w:ind w:firstLine="420"/>
              <w:jc w:val="both"/>
            </w:pPr>
            <w:r>
              <w:rPr>
                <w:rFonts w:ascii="仿宋_GB2312" w:hAnsi="仿宋_GB2312" w:cs="仿宋_GB2312" w:eastAsia="仿宋_GB2312"/>
                <w:sz w:val="21"/>
              </w:rPr>
              <w:t>1.3 人车通行处乔木枝条不阻碍人车通行，下缘线高于 2m；</w:t>
            </w:r>
          </w:p>
          <w:p>
            <w:pPr>
              <w:pStyle w:val="null3"/>
              <w:ind w:firstLine="420"/>
              <w:jc w:val="both"/>
            </w:pPr>
            <w:r>
              <w:rPr>
                <w:rFonts w:ascii="仿宋_GB2312" w:hAnsi="仿宋_GB2312" w:cs="仿宋_GB2312" w:eastAsia="仿宋_GB2312"/>
                <w:sz w:val="21"/>
              </w:rPr>
              <w:t>1.4 每年保证施有机肥一次，施肥深度不少于 30cm。</w:t>
            </w:r>
          </w:p>
          <w:p>
            <w:pPr>
              <w:pStyle w:val="null3"/>
              <w:ind w:firstLine="420"/>
              <w:jc w:val="both"/>
            </w:pPr>
            <w:r>
              <w:rPr>
                <w:rFonts w:ascii="仿宋_GB2312" w:hAnsi="仿宋_GB2312" w:cs="仿宋_GB2312" w:eastAsia="仿宋_GB2312"/>
                <w:sz w:val="21"/>
              </w:rPr>
              <w:t>2、造型植物及灌木养护标准</w:t>
            </w:r>
          </w:p>
          <w:p>
            <w:pPr>
              <w:pStyle w:val="null3"/>
              <w:ind w:firstLine="420"/>
              <w:jc w:val="both"/>
            </w:pPr>
            <w:r>
              <w:rPr>
                <w:rFonts w:ascii="仿宋_GB2312" w:hAnsi="仿宋_GB2312" w:cs="仿宋_GB2312" w:eastAsia="仿宋_GB2312"/>
                <w:sz w:val="21"/>
              </w:rPr>
              <w:t>2.1 生长旺盛，枝叶健壮，无死树；</w:t>
            </w:r>
          </w:p>
          <w:p>
            <w:pPr>
              <w:pStyle w:val="null3"/>
              <w:ind w:firstLine="420"/>
              <w:jc w:val="both"/>
            </w:pPr>
            <w:r>
              <w:rPr>
                <w:rFonts w:ascii="仿宋_GB2312" w:hAnsi="仿宋_GB2312" w:cs="仿宋_GB2312" w:eastAsia="仿宋_GB2312"/>
                <w:sz w:val="21"/>
              </w:rPr>
              <w:t>2.2 病虫危害率每百平方米不超过 8%，单株受害率不超过 8%；</w:t>
            </w:r>
          </w:p>
          <w:p>
            <w:pPr>
              <w:pStyle w:val="null3"/>
              <w:ind w:firstLine="420"/>
              <w:jc w:val="both"/>
            </w:pPr>
            <w:r>
              <w:rPr>
                <w:rFonts w:ascii="仿宋_GB2312" w:hAnsi="仿宋_GB2312" w:cs="仿宋_GB2312" w:eastAsia="仿宋_GB2312"/>
                <w:sz w:val="21"/>
              </w:rPr>
              <w:t>2.3 无枯枝枯叶，无缺苗死苗，无黄土裸露，超长 5-10cm 即修；</w:t>
            </w:r>
          </w:p>
          <w:p>
            <w:pPr>
              <w:pStyle w:val="null3"/>
              <w:ind w:firstLine="420"/>
              <w:jc w:val="both"/>
            </w:pPr>
            <w:r>
              <w:rPr>
                <w:rFonts w:ascii="仿宋_GB2312" w:hAnsi="仿宋_GB2312" w:cs="仿宋_GB2312" w:eastAsia="仿宋_GB2312"/>
                <w:sz w:val="21"/>
              </w:rPr>
              <w:t>2.4 预留观花的灌木，保证开花繁茂，枝条不过于杂乱；</w:t>
            </w:r>
          </w:p>
          <w:p>
            <w:pPr>
              <w:pStyle w:val="null3"/>
              <w:ind w:firstLine="420"/>
              <w:jc w:val="both"/>
            </w:pPr>
            <w:r>
              <w:rPr>
                <w:rFonts w:ascii="仿宋_GB2312" w:hAnsi="仿宋_GB2312" w:cs="仿宋_GB2312" w:eastAsia="仿宋_GB2312"/>
                <w:sz w:val="21"/>
              </w:rPr>
              <w:t>2.5 越冬重剪不妨碍观瞻，保留部分主侧枝。</w:t>
            </w:r>
          </w:p>
          <w:p>
            <w:pPr>
              <w:pStyle w:val="null3"/>
              <w:ind w:firstLine="420"/>
              <w:jc w:val="both"/>
            </w:pPr>
            <w:r>
              <w:rPr>
                <w:rFonts w:ascii="仿宋_GB2312" w:hAnsi="仿宋_GB2312" w:cs="仿宋_GB2312" w:eastAsia="仿宋_GB2312"/>
                <w:sz w:val="21"/>
              </w:rPr>
              <w:t>3、绿篱地养护标准</w:t>
            </w:r>
          </w:p>
          <w:p>
            <w:pPr>
              <w:pStyle w:val="null3"/>
              <w:ind w:firstLine="420"/>
              <w:jc w:val="both"/>
            </w:pPr>
            <w:r>
              <w:rPr>
                <w:rFonts w:ascii="仿宋_GB2312" w:hAnsi="仿宋_GB2312" w:cs="仿宋_GB2312" w:eastAsia="仿宋_GB2312"/>
                <w:sz w:val="21"/>
              </w:rPr>
              <w:t>3.1 多种植物成片种植的轮廓线整齐、有层次；</w:t>
            </w:r>
          </w:p>
          <w:p>
            <w:pPr>
              <w:pStyle w:val="null3"/>
              <w:ind w:firstLine="420"/>
              <w:jc w:val="both"/>
            </w:pPr>
            <w:r>
              <w:rPr>
                <w:rFonts w:ascii="仿宋_GB2312" w:hAnsi="仿宋_GB2312" w:cs="仿宋_GB2312" w:eastAsia="仿宋_GB2312"/>
                <w:sz w:val="21"/>
              </w:rPr>
              <w:t>3.2 病虫危害率每百平方米不超过 5%；</w:t>
            </w:r>
          </w:p>
          <w:p>
            <w:pPr>
              <w:pStyle w:val="null3"/>
              <w:ind w:firstLine="420"/>
              <w:jc w:val="both"/>
            </w:pPr>
            <w:r>
              <w:rPr>
                <w:rFonts w:ascii="仿宋_GB2312" w:hAnsi="仿宋_GB2312" w:cs="仿宋_GB2312" w:eastAsia="仿宋_GB2312"/>
                <w:sz w:val="21"/>
              </w:rPr>
              <w:t>3.3 绿篱、花丛边修剪整齐美观，单体花坛线条清晰；</w:t>
            </w:r>
          </w:p>
          <w:p>
            <w:pPr>
              <w:pStyle w:val="null3"/>
              <w:ind w:firstLine="420"/>
              <w:jc w:val="both"/>
            </w:pPr>
            <w:r>
              <w:rPr>
                <w:rFonts w:ascii="仿宋_GB2312" w:hAnsi="仿宋_GB2312" w:cs="仿宋_GB2312" w:eastAsia="仿宋_GB2312"/>
                <w:sz w:val="21"/>
              </w:rPr>
              <w:t>3.4 目视无枯枝枯叶，无杂草，超长 5—10cm 即修剪；</w:t>
            </w:r>
          </w:p>
          <w:p>
            <w:pPr>
              <w:pStyle w:val="null3"/>
              <w:ind w:firstLine="420"/>
              <w:jc w:val="both"/>
            </w:pPr>
            <w:r>
              <w:rPr>
                <w:rFonts w:ascii="仿宋_GB2312" w:hAnsi="仿宋_GB2312" w:cs="仿宋_GB2312" w:eastAsia="仿宋_GB2312"/>
                <w:sz w:val="21"/>
              </w:rPr>
              <w:t>3.5 纯花坛无残花，无杂草，超长 5—10cm 即修剪；</w:t>
            </w:r>
          </w:p>
          <w:p>
            <w:pPr>
              <w:pStyle w:val="null3"/>
              <w:ind w:firstLine="420"/>
              <w:jc w:val="both"/>
            </w:pPr>
            <w:r>
              <w:rPr>
                <w:rFonts w:ascii="仿宋_GB2312" w:hAnsi="仿宋_GB2312" w:cs="仿宋_GB2312" w:eastAsia="仿宋_GB2312"/>
                <w:sz w:val="21"/>
              </w:rPr>
              <w:t>3.6 草边切除整齐，杂草不入花丛；</w:t>
            </w:r>
          </w:p>
          <w:p>
            <w:pPr>
              <w:pStyle w:val="null3"/>
              <w:ind w:firstLine="420"/>
              <w:jc w:val="both"/>
            </w:pPr>
            <w:r>
              <w:rPr>
                <w:rFonts w:ascii="仿宋_GB2312" w:hAnsi="仿宋_GB2312" w:cs="仿宋_GB2312" w:eastAsia="仿宋_GB2312"/>
                <w:sz w:val="21"/>
              </w:rPr>
              <w:t>3.7 生长旺盛，缺苗、死苗及时更换；</w:t>
            </w:r>
          </w:p>
          <w:p>
            <w:pPr>
              <w:pStyle w:val="null3"/>
              <w:ind w:firstLine="420"/>
              <w:jc w:val="both"/>
            </w:pPr>
            <w:r>
              <w:rPr>
                <w:rFonts w:ascii="仿宋_GB2312" w:hAnsi="仿宋_GB2312" w:cs="仿宋_GB2312" w:eastAsia="仿宋_GB2312"/>
                <w:sz w:val="21"/>
              </w:rPr>
              <w:t>3.8 过密花丛及时分栽、老化花丛及时翻种；</w:t>
            </w:r>
          </w:p>
          <w:p>
            <w:pPr>
              <w:pStyle w:val="null3"/>
              <w:ind w:firstLine="420"/>
              <w:jc w:val="both"/>
            </w:pPr>
            <w:r>
              <w:rPr>
                <w:rFonts w:ascii="仿宋_GB2312" w:hAnsi="仿宋_GB2312" w:cs="仿宋_GB2312" w:eastAsia="仿宋_GB2312"/>
                <w:sz w:val="21"/>
              </w:rPr>
              <w:t>3.9 每季度施肥一次，预留观花的植物，保证开花繁茂，枝条不过于杂乱。</w:t>
            </w:r>
          </w:p>
          <w:p>
            <w:pPr>
              <w:pStyle w:val="null3"/>
              <w:ind w:firstLine="420"/>
              <w:jc w:val="both"/>
            </w:pPr>
            <w:r>
              <w:rPr>
                <w:rFonts w:ascii="仿宋_GB2312" w:hAnsi="仿宋_GB2312" w:cs="仿宋_GB2312" w:eastAsia="仿宋_GB2312"/>
                <w:sz w:val="21"/>
              </w:rPr>
              <w:t>4、总体</w:t>
            </w:r>
          </w:p>
          <w:p>
            <w:pPr>
              <w:pStyle w:val="null3"/>
              <w:ind w:firstLine="420"/>
              <w:jc w:val="both"/>
            </w:pPr>
            <w:r>
              <w:rPr>
                <w:rFonts w:ascii="仿宋_GB2312" w:hAnsi="仿宋_GB2312" w:cs="仿宋_GB2312" w:eastAsia="仿宋_GB2312"/>
                <w:sz w:val="21"/>
              </w:rPr>
              <w:t>4.1 病虫害预防及时，无大面积病虫害现象发生及无明显损失；</w:t>
            </w:r>
          </w:p>
          <w:p>
            <w:pPr>
              <w:pStyle w:val="null3"/>
              <w:ind w:firstLine="420"/>
              <w:jc w:val="both"/>
            </w:pPr>
            <w:r>
              <w:rPr>
                <w:rFonts w:ascii="仿宋_GB2312" w:hAnsi="仿宋_GB2312" w:cs="仿宋_GB2312" w:eastAsia="仿宋_GB2312"/>
                <w:sz w:val="21"/>
              </w:rPr>
              <w:t>4.2 不同植被结合部有切边处理，边沟清晰无杂草；</w:t>
            </w:r>
          </w:p>
          <w:p>
            <w:pPr>
              <w:pStyle w:val="null3"/>
              <w:ind w:firstLine="420"/>
              <w:jc w:val="both"/>
            </w:pPr>
            <w:r>
              <w:rPr>
                <w:rFonts w:ascii="仿宋_GB2312" w:hAnsi="仿宋_GB2312" w:cs="仿宋_GB2312" w:eastAsia="仿宋_GB2312"/>
                <w:sz w:val="21"/>
              </w:rPr>
              <w:t>4.3 无缺水、缺肥；</w:t>
            </w:r>
          </w:p>
          <w:p>
            <w:pPr>
              <w:pStyle w:val="null3"/>
              <w:ind w:firstLine="420"/>
              <w:jc w:val="both"/>
            </w:pPr>
            <w:r>
              <w:rPr>
                <w:rFonts w:ascii="仿宋_GB2312" w:hAnsi="仿宋_GB2312" w:cs="仿宋_GB2312" w:eastAsia="仿宋_GB2312"/>
                <w:sz w:val="21"/>
              </w:rPr>
              <w:t>4.4 各类绿篱花球不超长凌乱，修剪整齐美观；</w:t>
            </w:r>
          </w:p>
          <w:p>
            <w:pPr>
              <w:pStyle w:val="null3"/>
              <w:ind w:firstLine="420"/>
              <w:jc w:val="both"/>
            </w:pPr>
            <w:r>
              <w:rPr>
                <w:rFonts w:ascii="仿宋_GB2312" w:hAnsi="仿宋_GB2312" w:cs="仿宋_GB2312" w:eastAsia="仿宋_GB2312"/>
                <w:sz w:val="21"/>
              </w:rPr>
              <w:t>4.5 绿篱、花丛内无垃圾、无石块、无枯枝枯叶；</w:t>
            </w:r>
          </w:p>
          <w:p>
            <w:pPr>
              <w:pStyle w:val="null3"/>
              <w:ind w:firstLine="420"/>
              <w:jc w:val="both"/>
            </w:pPr>
            <w:r>
              <w:rPr>
                <w:rFonts w:ascii="仿宋_GB2312" w:hAnsi="仿宋_GB2312" w:cs="仿宋_GB2312" w:eastAsia="仿宋_GB2312"/>
                <w:sz w:val="21"/>
              </w:rPr>
              <w:t>4.6 绿化作业应做到工完场清，绿化垃圾及时清收，不隔夜存放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）设施设备管理</w:t>
            </w:r>
          </w:p>
          <w:p>
            <w:pPr>
              <w:pStyle w:val="null3"/>
              <w:ind w:firstLine="420"/>
              <w:jc w:val="both"/>
            </w:pPr>
            <w:r>
              <w:rPr>
                <w:rFonts w:ascii="仿宋_GB2312" w:hAnsi="仿宋_GB2312" w:cs="仿宋_GB2312" w:eastAsia="仿宋_GB2312"/>
                <w:sz w:val="21"/>
              </w:rPr>
              <w:t>公共设施、设备包含：</w:t>
            </w:r>
            <w:r>
              <w:rPr>
                <w:rFonts w:ascii="仿宋_GB2312" w:hAnsi="仿宋_GB2312" w:cs="仿宋_GB2312" w:eastAsia="仿宋_GB2312"/>
                <w:sz w:val="21"/>
              </w:rPr>
              <w:t>门、窗、墙、地、</w:t>
            </w:r>
            <w:r>
              <w:rPr>
                <w:rFonts w:ascii="仿宋_GB2312" w:hAnsi="仿宋_GB2312" w:cs="仿宋_GB2312" w:eastAsia="仿宋_GB2312"/>
                <w:sz w:val="21"/>
              </w:rPr>
              <w:t>消防设备、空调、机电设备、供水供电供暖</w:t>
            </w:r>
            <w:r>
              <w:rPr>
                <w:rFonts w:ascii="仿宋_GB2312" w:hAnsi="仿宋_GB2312" w:cs="仿宋_GB2312" w:eastAsia="仿宋_GB2312"/>
                <w:sz w:val="21"/>
              </w:rPr>
              <w:t>、照明</w:t>
            </w:r>
            <w:r>
              <w:rPr>
                <w:rFonts w:ascii="仿宋_GB2312" w:hAnsi="仿宋_GB2312" w:cs="仿宋_GB2312" w:eastAsia="仿宋_GB2312"/>
                <w:sz w:val="21"/>
              </w:rPr>
              <w:t>设备</w:t>
            </w:r>
            <w:r>
              <w:rPr>
                <w:rFonts w:ascii="仿宋_GB2312" w:hAnsi="仿宋_GB2312" w:cs="仿宋_GB2312" w:eastAsia="仿宋_GB2312"/>
                <w:sz w:val="21"/>
              </w:rPr>
              <w:t>、食堂公共区域设备</w:t>
            </w:r>
            <w:r>
              <w:rPr>
                <w:rFonts w:ascii="仿宋_GB2312" w:hAnsi="仿宋_GB2312" w:cs="仿宋_GB2312" w:eastAsia="仿宋_GB2312"/>
                <w:sz w:val="21"/>
              </w:rPr>
              <w:t>等。服务商在设施设备维修过程中产生的零部件，</w:t>
            </w:r>
            <w:r>
              <w:rPr>
                <w:rFonts w:ascii="仿宋_GB2312" w:hAnsi="仿宋_GB2312" w:cs="仿宋_GB2312" w:eastAsia="仿宋_GB2312"/>
                <w:sz w:val="21"/>
              </w:rPr>
              <w:t>一个服务年度累计</w:t>
            </w:r>
            <w:r>
              <w:rPr>
                <w:rFonts w:ascii="仿宋_GB2312" w:hAnsi="仿宋_GB2312" w:cs="仿宋_GB2312" w:eastAsia="仿宋_GB2312"/>
                <w:sz w:val="21"/>
              </w:rPr>
              <w:t>10000</w:t>
            </w:r>
            <w:r>
              <w:rPr>
                <w:rFonts w:ascii="仿宋_GB2312" w:hAnsi="仿宋_GB2312" w:cs="仿宋_GB2312" w:eastAsia="仿宋_GB2312"/>
                <w:sz w:val="21"/>
              </w:rPr>
              <w:t>元以下的零部件均</w:t>
            </w:r>
            <w:r>
              <w:rPr>
                <w:rFonts w:ascii="仿宋_GB2312" w:hAnsi="仿宋_GB2312" w:cs="仿宋_GB2312" w:eastAsia="仿宋_GB2312"/>
                <w:sz w:val="21"/>
              </w:rPr>
              <w:t>由</w:t>
            </w:r>
            <w:r>
              <w:rPr>
                <w:rFonts w:ascii="仿宋_GB2312" w:hAnsi="仿宋_GB2312" w:cs="仿宋_GB2312" w:eastAsia="仿宋_GB2312"/>
                <w:sz w:val="21"/>
              </w:rPr>
              <w:t>服务商提供</w:t>
            </w:r>
            <w:r>
              <w:rPr>
                <w:rFonts w:ascii="仿宋_GB2312" w:hAnsi="仿宋_GB2312" w:cs="仿宋_GB2312" w:eastAsia="仿宋_GB2312"/>
                <w:sz w:val="21"/>
              </w:rPr>
              <w:t>，更换零部件品牌规格由采购人确认后使用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1、建筑物维修管理</w:t>
            </w:r>
          </w:p>
          <w:p>
            <w:pPr>
              <w:pStyle w:val="null3"/>
              <w:ind w:firstLine="420"/>
              <w:jc w:val="both"/>
            </w:pPr>
            <w:r>
              <w:rPr>
                <w:rFonts w:ascii="仿宋_GB2312" w:hAnsi="仿宋_GB2312" w:cs="仿宋_GB2312" w:eastAsia="仿宋_GB2312"/>
                <w:sz w:val="21"/>
              </w:rPr>
              <w:t>1.1 每天检查道路、停车场，要求无积水、无漏水，无缺损。</w:t>
            </w:r>
          </w:p>
          <w:p>
            <w:pPr>
              <w:pStyle w:val="null3"/>
              <w:ind w:firstLine="420"/>
              <w:jc w:val="both"/>
            </w:pPr>
            <w:r>
              <w:rPr>
                <w:rFonts w:ascii="仿宋_GB2312" w:hAnsi="仿宋_GB2312" w:cs="仿宋_GB2312" w:eastAsia="仿宋_GB2312"/>
                <w:sz w:val="21"/>
              </w:rPr>
              <w:t>1.2 每天检查楼梯墙面，要求整洁无缺，扶手完好，楼梯灯正常使用。</w:t>
            </w:r>
          </w:p>
          <w:p>
            <w:pPr>
              <w:pStyle w:val="null3"/>
              <w:ind w:firstLine="420"/>
              <w:jc w:val="both"/>
            </w:pPr>
            <w:r>
              <w:rPr>
                <w:rFonts w:ascii="仿宋_GB2312" w:hAnsi="仿宋_GB2312" w:cs="仿宋_GB2312" w:eastAsia="仿宋_GB2312"/>
                <w:sz w:val="21"/>
              </w:rPr>
              <w:t>1.3 每周检查明暗沟，即坏即修，要求畅通，无积水、无塌陷、无鼠洞。</w:t>
            </w:r>
          </w:p>
          <w:p>
            <w:pPr>
              <w:pStyle w:val="null3"/>
              <w:ind w:firstLine="420"/>
              <w:jc w:val="both"/>
            </w:pPr>
            <w:r>
              <w:rPr>
                <w:rFonts w:ascii="仿宋_GB2312" w:hAnsi="仿宋_GB2312" w:cs="仿宋_GB2312" w:eastAsia="仿宋_GB2312"/>
                <w:sz w:val="21"/>
              </w:rPr>
              <w:t>1.4 公共场所随时检查，即坏即修，要求整洁、安全，无乱堆乱放。</w:t>
            </w:r>
          </w:p>
          <w:p>
            <w:pPr>
              <w:pStyle w:val="null3"/>
              <w:ind w:firstLine="420"/>
              <w:jc w:val="both"/>
            </w:pPr>
            <w:r>
              <w:rPr>
                <w:rFonts w:ascii="仿宋_GB2312" w:hAnsi="仿宋_GB2312" w:cs="仿宋_GB2312" w:eastAsia="仿宋_GB2312"/>
                <w:sz w:val="21"/>
              </w:rPr>
              <w:t>1.5 公共照明即坏即修，要求灯泡正常，灯罩完好，完好率 100%。每天巡视，确保公共照明按规定时间定时开关。</w:t>
            </w:r>
          </w:p>
          <w:p>
            <w:pPr>
              <w:pStyle w:val="null3"/>
              <w:ind w:firstLine="420"/>
              <w:jc w:val="both"/>
            </w:pPr>
            <w:r>
              <w:rPr>
                <w:rFonts w:ascii="仿宋_GB2312" w:hAnsi="仿宋_GB2312" w:cs="仿宋_GB2312" w:eastAsia="仿宋_GB2312"/>
                <w:sz w:val="21"/>
              </w:rPr>
              <w:t>1.6 设备台帐、图纸档案、运行记录、检查记录、维修记录、保养记录完整，保证各类设备设施运行正常。</w:t>
            </w:r>
          </w:p>
          <w:p>
            <w:pPr>
              <w:pStyle w:val="null3"/>
              <w:ind w:firstLine="420"/>
              <w:jc w:val="both"/>
            </w:pPr>
            <w:r>
              <w:rPr>
                <w:rFonts w:ascii="仿宋_GB2312" w:hAnsi="仿宋_GB2312" w:cs="仿宋_GB2312" w:eastAsia="仿宋_GB2312"/>
                <w:sz w:val="21"/>
              </w:rPr>
              <w:t>1.7 对设备故障及重大事件有完善的应急方案和现场处理措施、处理记录。</w:t>
            </w:r>
          </w:p>
          <w:p>
            <w:pPr>
              <w:pStyle w:val="null3"/>
              <w:ind w:firstLine="420"/>
              <w:jc w:val="both"/>
            </w:pPr>
            <w:r>
              <w:rPr>
                <w:rFonts w:ascii="仿宋_GB2312" w:hAnsi="仿宋_GB2312" w:cs="仿宋_GB2312" w:eastAsia="仿宋_GB2312"/>
                <w:sz w:val="21"/>
              </w:rPr>
              <w:t>2、供水供电供暖设施管理</w:t>
            </w:r>
          </w:p>
          <w:p>
            <w:pPr>
              <w:pStyle w:val="null3"/>
              <w:ind w:firstLine="420"/>
              <w:jc w:val="both"/>
            </w:pPr>
            <w:r>
              <w:rPr>
                <w:rFonts w:ascii="仿宋_GB2312" w:hAnsi="仿宋_GB2312" w:cs="仿宋_GB2312" w:eastAsia="仿宋_GB2312"/>
                <w:sz w:val="21"/>
              </w:rPr>
              <w:t>2.1 供水、供电、供暖设备严格按国家规范管理，符合国家标准，运行状况良好，有可行的应急方案，确保供水系统的正常运行；每天对大楼供水设施进行检查，发现故障及时处理。</w:t>
            </w:r>
          </w:p>
          <w:p>
            <w:pPr>
              <w:pStyle w:val="null3"/>
              <w:ind w:firstLine="420"/>
              <w:jc w:val="both"/>
            </w:pPr>
            <w:r>
              <w:rPr>
                <w:rFonts w:ascii="仿宋_GB2312" w:hAnsi="仿宋_GB2312" w:cs="仿宋_GB2312" w:eastAsia="仿宋_GB2312"/>
                <w:sz w:val="21"/>
              </w:rPr>
              <w:t>2.2 确保阀门开闭灵活，系统密封良好，运转无异常声响，连续不间断供水，发现问题及时维修，有检查、维修保养记录。</w:t>
            </w:r>
          </w:p>
          <w:p>
            <w:pPr>
              <w:pStyle w:val="null3"/>
              <w:ind w:firstLine="420"/>
              <w:jc w:val="both"/>
            </w:pPr>
            <w:r>
              <w:rPr>
                <w:rFonts w:ascii="仿宋_GB2312" w:hAnsi="仿宋_GB2312" w:cs="仿宋_GB2312" w:eastAsia="仿宋_GB2312"/>
                <w:sz w:val="21"/>
              </w:rPr>
              <w:t>3、高低压配电室</w:t>
            </w:r>
          </w:p>
          <w:p>
            <w:pPr>
              <w:pStyle w:val="null3"/>
              <w:ind w:firstLine="420"/>
              <w:jc w:val="both"/>
            </w:pPr>
            <w:r>
              <w:rPr>
                <w:rFonts w:ascii="仿宋_GB2312" w:hAnsi="仿宋_GB2312" w:cs="仿宋_GB2312" w:eastAsia="仿宋_GB2312"/>
                <w:sz w:val="21"/>
              </w:rPr>
              <w:t>3.1 每天巡视，并做好值班记录。巡视内容包括：变压器、各种仪表、接头、接地线、各种标识牌、管道阀门等的检查。</w:t>
            </w:r>
          </w:p>
          <w:p>
            <w:pPr>
              <w:pStyle w:val="null3"/>
              <w:ind w:firstLine="420"/>
              <w:jc w:val="both"/>
            </w:pPr>
            <w:r>
              <w:rPr>
                <w:rFonts w:ascii="仿宋_GB2312" w:hAnsi="仿宋_GB2312" w:cs="仿宋_GB2312" w:eastAsia="仿宋_GB2312"/>
                <w:sz w:val="21"/>
              </w:rPr>
              <w:t>3.2 按供电局规定做好停、送电及线路切换工作，保障正常用电。</w:t>
            </w:r>
          </w:p>
          <w:p>
            <w:pPr>
              <w:pStyle w:val="null3"/>
              <w:ind w:firstLine="420"/>
              <w:jc w:val="both"/>
            </w:pPr>
            <w:r>
              <w:rPr>
                <w:rFonts w:ascii="仿宋_GB2312" w:hAnsi="仿宋_GB2312" w:cs="仿宋_GB2312" w:eastAsia="仿宋_GB2312"/>
                <w:sz w:val="21"/>
              </w:rPr>
              <w:t>3.3 按热力公司规定做好暖气交换及供暖保障工作。</w:t>
            </w:r>
          </w:p>
          <w:p>
            <w:pPr>
              <w:pStyle w:val="null3"/>
              <w:ind w:firstLine="420"/>
              <w:jc w:val="both"/>
            </w:pPr>
            <w:r>
              <w:rPr>
                <w:rFonts w:ascii="仿宋_GB2312" w:hAnsi="仿宋_GB2312" w:cs="仿宋_GB2312" w:eastAsia="仿宋_GB2312"/>
                <w:sz w:val="21"/>
              </w:rPr>
              <w:t>4、其他</w:t>
            </w:r>
          </w:p>
          <w:p>
            <w:pPr>
              <w:pStyle w:val="null3"/>
              <w:ind w:firstLine="420"/>
              <w:jc w:val="both"/>
            </w:pPr>
            <w:r>
              <w:rPr>
                <w:rFonts w:ascii="仿宋_GB2312" w:hAnsi="仿宋_GB2312" w:cs="仿宋_GB2312" w:eastAsia="仿宋_GB2312"/>
                <w:sz w:val="21"/>
              </w:rPr>
              <w:t>4.1 确保公共配套的供水、供电、供暖、照明等设备正常运行。</w:t>
            </w:r>
          </w:p>
          <w:p>
            <w:pPr>
              <w:pStyle w:val="null3"/>
              <w:ind w:firstLine="420"/>
              <w:jc w:val="both"/>
            </w:pPr>
            <w:r>
              <w:rPr>
                <w:rFonts w:ascii="仿宋_GB2312" w:hAnsi="仿宋_GB2312" w:cs="仿宋_GB2312" w:eastAsia="仿宋_GB2312"/>
                <w:sz w:val="21"/>
              </w:rPr>
              <w:t>4.2 及时做好公共设施设备的小修工作，并做好维修台帐。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三、技术要求</w:t>
            </w:r>
          </w:p>
          <w:p>
            <w:pPr>
              <w:pStyle w:val="null3"/>
              <w:ind w:firstLine="420"/>
              <w:jc w:val="both"/>
            </w:pPr>
            <w:r>
              <w:rPr>
                <w:rFonts w:ascii="仿宋_GB2312" w:hAnsi="仿宋_GB2312" w:cs="仿宋_GB2312" w:eastAsia="仿宋_GB2312"/>
                <w:sz w:val="21"/>
              </w:rPr>
              <w:t>（一）、物业化管理的服务定位及管理服务目标</w:t>
            </w:r>
          </w:p>
          <w:p>
            <w:pPr>
              <w:pStyle w:val="null3"/>
              <w:ind w:firstLine="420"/>
              <w:jc w:val="both"/>
            </w:pPr>
            <w:r>
              <w:rPr>
                <w:rFonts w:ascii="仿宋_GB2312" w:hAnsi="仿宋_GB2312" w:cs="仿宋_GB2312" w:eastAsia="仿宋_GB2312"/>
                <w:sz w:val="21"/>
              </w:rPr>
              <w:t>1、根据政府机关办公楼物业特色，物业管理需采取有针对性的服务，延续并提升服务层次，明确管理质量目标和长效管理方式,确保甲方树立良好对外形象，同时应保证所有物业服务人员在工作中严格保密。</w:t>
            </w:r>
          </w:p>
          <w:p>
            <w:pPr>
              <w:pStyle w:val="null3"/>
              <w:ind w:firstLine="420"/>
              <w:jc w:val="both"/>
            </w:pPr>
            <w:r>
              <w:rPr>
                <w:rFonts w:ascii="仿宋_GB2312" w:hAnsi="仿宋_GB2312" w:cs="仿宋_GB2312" w:eastAsia="仿宋_GB2312"/>
                <w:sz w:val="21"/>
              </w:rPr>
              <w:t>2、在服务中考虑到政府机关大楼办公人员的身份，应注重服务中的细节，体现机关服务特色。</w:t>
            </w:r>
          </w:p>
          <w:p>
            <w:pPr>
              <w:pStyle w:val="null3"/>
              <w:ind w:firstLine="420"/>
              <w:jc w:val="both"/>
            </w:pPr>
            <w:r>
              <w:rPr>
                <w:rFonts w:ascii="仿宋_GB2312" w:hAnsi="仿宋_GB2312" w:cs="仿宋_GB2312" w:eastAsia="仿宋_GB2312"/>
                <w:sz w:val="21"/>
              </w:rPr>
              <w:t>3、考虑到政府机关办公楼的特殊性质，要合理控制外来人员进出，并维护好办公场所和公共区域秩序，协助做好可能发生的群众信访围堵大门的制止工作。</w:t>
            </w:r>
          </w:p>
          <w:p>
            <w:pPr>
              <w:pStyle w:val="null3"/>
              <w:ind w:firstLine="420"/>
              <w:jc w:val="both"/>
            </w:pPr>
            <w:r>
              <w:rPr>
                <w:rFonts w:ascii="仿宋_GB2312" w:hAnsi="仿宋_GB2312" w:cs="仿宋_GB2312" w:eastAsia="仿宋_GB2312"/>
                <w:sz w:val="21"/>
              </w:rPr>
              <w:t>4、积极与办公作息制度相匹配，合理安排长效管理与突击性任务的关系，做到保障有力，合理制定实现物业管理的目标。</w:t>
            </w:r>
          </w:p>
          <w:p>
            <w:pPr>
              <w:pStyle w:val="null3"/>
              <w:ind w:firstLine="420"/>
              <w:jc w:val="both"/>
            </w:pPr>
            <w:r>
              <w:rPr>
                <w:rFonts w:ascii="仿宋_GB2312" w:hAnsi="仿宋_GB2312" w:cs="仿宋_GB2312" w:eastAsia="仿宋_GB2312"/>
                <w:sz w:val="21"/>
              </w:rPr>
              <w:t>5、物业服务技术人员不得有任何违法犯罪记录。</w:t>
            </w:r>
          </w:p>
          <w:p>
            <w:pPr>
              <w:pStyle w:val="null3"/>
              <w:ind w:firstLine="420"/>
              <w:jc w:val="both"/>
            </w:pPr>
            <w:r>
              <w:rPr>
                <w:rFonts w:ascii="仿宋_GB2312" w:hAnsi="仿宋_GB2312" w:cs="仿宋_GB2312" w:eastAsia="仿宋_GB2312"/>
                <w:sz w:val="21"/>
              </w:rPr>
              <w:t>6、在服务中体现全方位，具有星级化水平，这一目标在模式上展现为三个方面：第一，所有服务项目在内容、标准和质量上必须到位，追求最高满意度。第二，增强员工的服务观念，延伸服务的义务和施展范围，凡耳闻眼见即动，不分彼此，自觉进行服务。使服务覆盖于每个区域，每个场合和时间，无时无处不在。第三，充分体察业主的需要，做好服务为出发点，增设扩展适其所需的各种有益服务。通过以上方式，使物业管理能够全方位、高水准，提供及时、有效的专业服务。</w:t>
            </w:r>
          </w:p>
          <w:p>
            <w:pPr>
              <w:pStyle w:val="null3"/>
              <w:ind w:firstLine="420"/>
              <w:jc w:val="both"/>
            </w:pPr>
            <w:r>
              <w:rPr>
                <w:rFonts w:ascii="仿宋_GB2312" w:hAnsi="仿宋_GB2312" w:cs="仿宋_GB2312" w:eastAsia="仿宋_GB2312"/>
                <w:sz w:val="21"/>
              </w:rPr>
              <w:t>7、具体考核分项指标</w:t>
            </w:r>
          </w:p>
          <w:tbl>
            <w:tblPr>
              <w:tblBorders>
                <w:top w:val="none" w:color="000000" w:sz="4"/>
                <w:left w:val="none" w:color="000000" w:sz="4"/>
                <w:bottom w:val="none" w:color="000000" w:sz="4"/>
                <w:right w:val="none" w:color="000000" w:sz="4"/>
                <w:insideH w:val="none"/>
                <w:insideV w:val="none"/>
              </w:tblBorders>
            </w:tblPr>
            <w:tblGrid>
              <w:gridCol w:w="131"/>
              <w:gridCol w:w="357"/>
              <w:gridCol w:w="330"/>
              <w:gridCol w:w="343"/>
              <w:gridCol w:w="1392"/>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指标名称</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一级标准</w:t>
                  </w:r>
                </w:p>
              </w:tc>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管理指标</w:t>
                  </w:r>
                </w:p>
              </w:tc>
              <w:tc>
                <w:tcPr>
                  <w:tcW w:type="dxa" w:w="1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管理目标实施措施</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公共设施</w:t>
                  </w:r>
                </w:p>
                <w:p>
                  <w:pPr>
                    <w:pStyle w:val="null3"/>
                    <w:jc w:val="center"/>
                  </w:pPr>
                  <w:r>
                    <w:rPr>
                      <w:rFonts w:ascii="仿宋_GB2312" w:hAnsi="仿宋_GB2312" w:cs="仿宋_GB2312" w:eastAsia="仿宋_GB2312"/>
                      <w:sz w:val="21"/>
                      <w:color w:val="000000"/>
                    </w:rPr>
                    <w:t>巡查率</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实施巡检制度，确保公共设施完好。</w:t>
                  </w:r>
                </w:p>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清洁、保洁</w:t>
                  </w:r>
                </w:p>
                <w:p>
                  <w:pPr>
                    <w:pStyle w:val="null3"/>
                    <w:jc w:val="center"/>
                  </w:pPr>
                  <w:r>
                    <w:rPr>
                      <w:rFonts w:ascii="仿宋_GB2312" w:hAnsi="仿宋_GB2312" w:cs="仿宋_GB2312" w:eastAsia="仿宋_GB2312"/>
                      <w:sz w:val="21"/>
                      <w:color w:val="000000"/>
                    </w:rPr>
                    <w:t>率</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确保每天进行保洁工作，实行巡查制度，记录完整，并由有关人员监督执行，以确保整洁干净，垃圾每天清运，空气清新，设施完好。</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w:t>
                  </w:r>
                  <w:r>
                    <w:rPr>
                      <w:rFonts w:ascii="仿宋_GB2312" w:hAnsi="仿宋_GB2312" w:cs="仿宋_GB2312" w:eastAsia="仿宋_GB2312"/>
                      <w:sz w:val="21"/>
                      <w:color w:val="000000"/>
                    </w:rPr>
                    <w:t>防</w:t>
                  </w:r>
                  <w:r>
                    <w:rPr>
                      <w:rFonts w:ascii="仿宋_GB2312" w:hAnsi="仿宋_GB2312" w:cs="仿宋_GB2312" w:eastAsia="仿宋_GB2312"/>
                      <w:sz w:val="21"/>
                      <w:color w:val="000000"/>
                    </w:rPr>
                    <w:t>设</w:t>
                  </w:r>
                  <w:r>
                    <w:rPr>
                      <w:rFonts w:ascii="仿宋_GB2312" w:hAnsi="仿宋_GB2312" w:cs="仿宋_GB2312" w:eastAsia="仿宋_GB2312"/>
                      <w:sz w:val="21"/>
                      <w:color w:val="000000"/>
                    </w:rPr>
                    <w:t>施</w:t>
                  </w:r>
                </w:p>
                <w:p>
                  <w:pPr>
                    <w:pStyle w:val="null3"/>
                    <w:jc w:val="center"/>
                  </w:pPr>
                  <w:r>
                    <w:rPr>
                      <w:rFonts w:ascii="仿宋_GB2312" w:hAnsi="仿宋_GB2312" w:cs="仿宋_GB2312" w:eastAsia="仿宋_GB2312"/>
                      <w:sz w:val="21"/>
                      <w:color w:val="000000"/>
                    </w:rPr>
                    <w:t>完好率</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落实责任人，实行定期巡视制度，建档记录，服务处监督执行，并定期维护和检修以确保消防设施完好无损、正常使用。</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火灾事故发生率（管理原因）</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1‰以下</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定期对员工进行培训和演习，秩序维护人员负责日常巡视，发现隐患，及时处理并通知以确保消防安全。</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纠错率</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定期与甲方沟通，及时纠正工作中的错误。</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委托方意见反馈满意率</w:t>
                  </w:r>
                </w:p>
                <w:p>
                  <w:pPr>
                    <w:pStyle w:val="null3"/>
                    <w:jc w:val="center"/>
                  </w:p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做到上传下达，及时圆满完成委托方布置的任务。</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人员专业培训合格率</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员工分别进行入职培训、在职培训、定期培训等常规培训，并予以考核，不合格不予上岗；对于特种作业、行业性要求的员工，实行外送有关部门培训、考核，并就有关技术、技能进行定期培训，并予以考核，确保培训合格达</w:t>
                  </w:r>
                  <w:r>
                    <w:rPr>
                      <w:rFonts w:ascii="仿宋_GB2312" w:hAnsi="仿宋_GB2312" w:cs="仿宋_GB2312" w:eastAsia="仿宋_GB2312"/>
                      <w:sz w:val="21"/>
                      <w:color w:val="000000"/>
                    </w:rPr>
                    <w:t>100%，以保障工作质量。</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rPr>
              <w:t>四、服务要求</w:t>
            </w:r>
          </w:p>
          <w:p>
            <w:pPr>
              <w:pStyle w:val="null3"/>
              <w:ind w:firstLine="420"/>
              <w:jc w:val="left"/>
            </w:pPr>
            <w:r>
              <w:rPr>
                <w:rFonts w:ascii="仿宋_GB2312" w:hAnsi="仿宋_GB2312" w:cs="仿宋_GB2312" w:eastAsia="仿宋_GB2312"/>
                <w:sz w:val="21"/>
              </w:rPr>
              <w:t>1、物业服务人员数量要求：应保证在 40 人（不含）以上，人员数量为最低配置，各供应商自行根据本单位情况添加服务人员。</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物业服务人员年龄均要求在</w:t>
            </w:r>
            <w:r>
              <w:rPr>
                <w:rFonts w:ascii="仿宋_GB2312" w:hAnsi="仿宋_GB2312" w:cs="仿宋_GB2312" w:eastAsia="仿宋_GB2312"/>
                <w:sz w:val="21"/>
              </w:rPr>
              <w:t>55 岁（不含）以下</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其他要求：在服务过程中，其他相关细节以最终合同签订为准。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（一）服务期限</w:t>
            </w:r>
          </w:p>
          <w:p>
            <w:pPr>
              <w:pStyle w:val="null3"/>
              <w:ind w:firstLine="420"/>
              <w:jc w:val="both"/>
            </w:pPr>
            <w:r>
              <w:rPr>
                <w:rFonts w:ascii="仿宋_GB2312" w:hAnsi="仿宋_GB2312" w:cs="仿宋_GB2312" w:eastAsia="仿宋_GB2312"/>
                <w:sz w:val="21"/>
              </w:rPr>
              <w:t>叁年。合同一年一签，合同起止时间在合同签订时具体约定</w:t>
            </w:r>
            <w:r>
              <w:rPr>
                <w:rFonts w:ascii="仿宋_GB2312" w:hAnsi="仿宋_GB2312" w:cs="仿宋_GB2312" w:eastAsia="仿宋_GB2312"/>
                <w:sz w:val="21"/>
              </w:rPr>
              <w:t>（第一年度计划</w:t>
            </w:r>
            <w:r>
              <w:rPr>
                <w:rFonts w:ascii="仿宋_GB2312" w:hAnsi="仿宋_GB2312" w:cs="仿宋_GB2312" w:eastAsia="仿宋_GB2312"/>
                <w:sz w:val="21"/>
              </w:rPr>
              <w:t>2026年6月1日至2027年5月31日）</w:t>
            </w:r>
            <w:r>
              <w:rPr>
                <w:rFonts w:ascii="仿宋_GB2312" w:hAnsi="仿宋_GB2312" w:cs="仿宋_GB2312" w:eastAsia="仿宋_GB2312"/>
                <w:sz w:val="21"/>
              </w:rPr>
              <w:t>，对成交供应商实行定期考核，考核不合格的，取消成交供应商下一年度签约资格。</w:t>
            </w:r>
          </w:p>
          <w:p>
            <w:pPr>
              <w:pStyle w:val="null3"/>
              <w:jc w:val="both"/>
            </w:pPr>
            <w:r>
              <w:rPr>
                <w:rFonts w:ascii="仿宋_GB2312" w:hAnsi="仿宋_GB2312" w:cs="仿宋_GB2312" w:eastAsia="仿宋_GB2312"/>
                <w:sz w:val="21"/>
              </w:rPr>
              <w:t>（二）款项结算（因系统格式不可变，具体付款方式以此条内容为准）</w:t>
            </w:r>
          </w:p>
          <w:p>
            <w:pPr>
              <w:pStyle w:val="null3"/>
            </w:pPr>
            <w:r>
              <w:rPr>
                <w:rFonts w:ascii="仿宋_GB2312" w:hAnsi="仿宋_GB2312" w:cs="仿宋_GB2312" w:eastAsia="仿宋_GB2312"/>
                <w:sz w:val="21"/>
              </w:rPr>
              <w:t xml:space="preserve">  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服务质量：质量达到现行合格标准，符合国家、行业、地方规定的质量和安全标准要求。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三年。合同一年一签，合同起止时间在合同签订时具体约定（第一年度计划2026年6月1日至2027年年5月31日），对成交供应商实行定期考核，考核不合格的，取消成交供应商下一年度签约资格。</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详见“具体考核分项指标”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甲乙双方如因履行本协议发生争议，应通过友好协商解决。协商不成，将争议提交甲方所在地的人民法院解决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对磋商文件及合同条款的承诺.docx 服务内容及服务邀请应答表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①保洁服务方案：针对本项目招标范围内外公共区域的清洁、保洁、养护、消毒、垃圾外运工作的服务方案； ②设施维修方案：针对本项目提出所有楼宇内设施、设备管理和小型维修方案、节能降耗方案； ③会务服务方案：针对本项目提出会务服务方案； ④绿化养护方案：针对本项目提出绿化养护方案。 以上方案各项内容全面详细、阐述条理清晰、技术先进、配置合理，能有效保障本项目实施得24分，每缺一项扣 6 分，每有一项内容不完整、存在缺陷，扣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人员管理制度：针对本项目成立专门的管理团队，阐述项目经理的管理职责、内部管理的职责分工和人员管理方案，人员考核制度；管理制度完善、程序规范，方案可操作性强得6分，管理制度完善度一般、程序相对规范，方案具有可操作性得3分，方案不完整有缺项得1分；未提供不得分。 ②项目经理资质： （1）项目经理具备大专及以上学历，得2分； （2）项目经理具有2年及以上物业管理经验得2分。需提供能证明拟派项目经理具有物业管理经验的证明材料扫描件，同时提供服务商为其缴纳的社保证明。不提供或提供不全均不得分。 ③人员配置：团队人员（水工、电工、保洁、维修及绿化养护人员等）配备合理，人员配置合理、分工明确，优于工作要求的得10分；人员配置基本合理、各专业工作均有明确的人员分工，满足工作要求得5分；人员配置齐全，但专业工作分工有明显缺失得2分，未提供不得分。 注：团队各人员需提供相关从业资格证明材料或相关从业经验，有提供但不全视为有明显缺失，未提供则不得分。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工作用具及保洁用具投入</w:t>
            </w:r>
          </w:p>
        </w:tc>
        <w:tc>
          <w:tcPr>
            <w:tcW w:type="dxa" w:w="2492"/>
          </w:tcPr>
          <w:p>
            <w:pPr>
              <w:pStyle w:val="null3"/>
            </w:pPr>
            <w:r>
              <w:rPr>
                <w:rFonts w:ascii="仿宋_GB2312" w:hAnsi="仿宋_GB2312" w:cs="仿宋_GB2312" w:eastAsia="仿宋_GB2312"/>
              </w:rPr>
              <w:t>拟投入的作业机需满足①服务要求，②配套完整、③用途明确。 以上各项内容全面详细、阐述条理清晰、技术先进、配置合理，保洁用品配置齐全且符合相关作业标准，能有效保障本项目实施得6分，每缺一项扣 2 分，每有一项内容不完整、存在缺陷，扣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投标人针对本项目制定①质量目标、②服务质量保障措施。 以上各项内容全面详细、阐述条理清晰、技术先进、配置合理，能有效保障本项目实施得8分，每缺一项扣4 分，每有一项内容不完整、存在缺陷，扣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针对突发事件①应急保障措施、②迎检方案（包含恶劣天气影响、自然灾害、政府性重大活动及重大节假日特殊情况制定应急处置方案等）。 以上各项内容全面详细、阐述条理清晰、技术先进、配置合理，能有效保障本项目实施得8分，每缺一项扣4分，每有一项内容不完整、存在缺陷，扣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提供详细的工作人员①岗前培训方案及培训计划，②列出培训的具体内容及方式。 以上各项内容全面详细、阐述条理清晰、技术先进、配置合理，能有效保障本项目实施得8分，每缺一项扣4分，每有一项内容不完整、存在缺陷，扣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 1 月 1 日以来类似项目业绩合同及中标(成交)通知书（时间以合同签订时间为准），每提供一份得 2 分，共 10 分，不提供不得分。 注：提供类似项目业绩合同及中标(成交)通知书扫描件加盖公章。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投标人针对本项目提供服务承诺。服务承诺详细、明确、可实施高，可信度、完整度强得6分，服务承诺粗略、不够完整，可信度、完整度低得3分，未提供不得分。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（4）评审委员会专业判断：报价过低，可能影响产品 / 服务质量、不能诚信履约、存在履约风险的其他情形。 二、供应商举证说明要求（线上提交，时限30分钟） 提交时限：评审现场收到审查通知后，30 分钟内提交书面说明 + 完整证明材料（逾期未提交视为拒绝说明） 必须提交的举证材料清单（缺一不可）： （1）完整项目成本测算表：含原材料 / 设备、人工、制造 / 服务、运输、安装、税费、管理费、合理利润（利润率≥行业合理水平）的明细与依据 （2）降价合理性证明：批量采购、自有产能、长期供应链、自有专利 / 技术、集团集采、库存清仓等书面依据 （3）履约能力证明：同类项目近 12 个月成交 / 履约合同、质量检测报告、售后服务方案、人员 / 设备 / 产能保障承诺 （4）质量与诚信承诺：承诺满足采购需求、不偷工减料、不降低标准、按期履约、承担违约责任的书面文件。三、评审审查与判定规则 评审委员会综合核验：成本合理性、市场行情、同类项目价格、履约风险、材料真实性，形成书面审查意见 判定标准： 供应商拒绝说明、逾期未提交、材料造假、无法证明报价合理→直接判定无效投标 / 响应，不得推荐为中标 / 成交候选人 能完整举证、证明报价合理、无履约风险→保留有效资格，继续参与评审）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满足招标文件要求且报价最低的投标报价为评标基准价，其价格分为满分。 报价得分＝（评标基准价/投标报价）×（价格权值）10%×100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详见附件：对磋商文件及合同条款的承诺.docx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