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版本号：HSGJ2026-180.1B120260721001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2026年白水县城关街道办小雷公村高位蓄水池建设项目(二次)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HSGJ2026-180.1B1</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2026年白水县城关街道办小雷公村高位蓄水池建设项目(二次)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HSGJ2026-180.1B1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2026年白水县城关街道办小雷公村高位蓄水池建设项目(二次)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2026年白水县城关街道办小雷公村高位蓄水池建设项目，具体内容详见第三章。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采购包1（2026年白水县城关街道办小雷公村高位蓄水池建设项目）：属于专门面向中小企业采购。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采购包1：632,232.25元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转账事由：HSGJ2026-180项目代理服务费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632,232.25</w:t>
      </w:r>
    </w:p>
    <w:p>
      <w:pPr>
        <w:pStyle w:val="null3"/>
      </w:pPr>
      <w:r>
        <w:rPr>
          <w:rFonts w:ascii="仿宋_GB2312" w:hAnsi="仿宋_GB2312" w:cs="仿宋_GB2312" w:eastAsia="仿宋_GB2312"/>
        </w:rPr>
        <w:t>采购包最高限价（元）: 632,232.25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2026年白水县城关街道办小雷公村高位蓄水池建设项目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632,232.25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2026年白水县城关街道办小雷公村高位蓄水池建设项目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项目位于城关街道办小雷公村，新建</w:t>
            </w:r>
            <w:r>
              <w:rPr>
                <w:rFonts w:ascii="仿宋_GB2312" w:hAnsi="仿宋_GB2312" w:cs="仿宋_GB2312" w:eastAsia="仿宋_GB2312"/>
                <w:sz w:val="24"/>
              </w:rPr>
              <w:t>500m³，圆形钢筋混凝土蓄水池一座。新建砖混泵房1座，建筑面积15㎡。新建管道加压泵2套，一用一备，泵型选择 ISG50-160，流量 5-10㎡/h，扬程 12-20m，功率 1.5-2.2kW，配套启动柜、配电柜各1面</w:t>
            </w:r>
            <w:r>
              <w:rPr>
                <w:rFonts w:ascii="仿宋_GB2312" w:hAnsi="仿宋_GB2312" w:cs="仿宋_GB2312" w:eastAsia="仿宋_GB2312"/>
                <w:sz w:val="24"/>
              </w:rPr>
              <w:t>，具体详见工程量清单及图纸。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 xml:space="preserve">   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