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版本号：ZCBN-南郑县-2026-00267.1B120260824001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南郑区高台中学食堂管理服务项目(二次)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ZCBN-南郑县-2026-00267.1B1</w:t>
      </w:r>
      <w:r>
        <w:br/>
      </w:r>
      <w:r>
        <w:br/>
      </w:r>
      <w:r>
        <w:br/>
      </w:r>
    </w:p>
    <w:p>
      <w:pPr>
        <w:pStyle w:val="null3"/>
        <w:jc w:val="center"/>
        <w:outlineLvl w:val="2"/>
      </w:pPr>
      <w:r>
        <w:rPr>
          <w:rFonts w:ascii="仿宋_GB2312" w:hAnsi="仿宋_GB2312" w:cs="仿宋_GB2312" w:eastAsia="仿宋_GB2312"/>
          <w:sz w:val="28"/>
          <w:b/>
        </w:rPr>
        <w:t>汉中市南郑区高台中学</w:t>
      </w:r>
    </w:p>
    <w:p>
      <w:pPr>
        <w:pStyle w:val="null3"/>
        <w:jc w:val="center"/>
        <w:outlineLvl w:val="2"/>
      </w:pPr>
      <w:r>
        <w:rPr>
          <w:rFonts w:ascii="仿宋_GB2312" w:hAnsi="仿宋_GB2312" w:cs="仿宋_GB2312" w:eastAsia="仿宋_GB2312"/>
          <w:sz w:val="28"/>
          <w:b/>
        </w:rPr>
        <w:t>陕西佳鸿项目管理咨询有限公司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陕西佳鸿项目管理咨询有限公司</w:t>
      </w:r>
      <w:r>
        <w:rPr>
          <w:rFonts w:ascii="仿宋_GB2312" w:hAnsi="仿宋_GB2312" w:cs="仿宋_GB2312" w:eastAsia="仿宋_GB2312"/>
        </w:rPr>
        <w:t>（以下简称“代理机构”）受</w:t>
      </w:r>
      <w:r>
        <w:rPr>
          <w:rFonts w:ascii="仿宋_GB2312" w:hAnsi="仿宋_GB2312" w:cs="仿宋_GB2312" w:eastAsia="仿宋_GB2312"/>
        </w:rPr>
        <w:t>汉中市南郑区高台中学</w:t>
      </w:r>
      <w:r>
        <w:rPr>
          <w:rFonts w:ascii="仿宋_GB2312" w:hAnsi="仿宋_GB2312" w:cs="仿宋_GB2312" w:eastAsia="仿宋_GB2312"/>
        </w:rPr>
        <w:t>委托，拟对</w:t>
      </w:r>
      <w:r>
        <w:rPr>
          <w:rFonts w:ascii="仿宋_GB2312" w:hAnsi="仿宋_GB2312" w:cs="仿宋_GB2312" w:eastAsia="仿宋_GB2312"/>
        </w:rPr>
        <w:t>南郑区高台中学食堂管理服务项目(二次)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ZCBN-南郑县-2026-00267.1B1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南郑区高台中学食堂管理服务项目(二次)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涵盖学校食堂的食材验收、入库储存、粗加工、切配、烹饪、分餐、配餐、餐具清洗消毒、食堂环境卫生保洁、食品留样及台账记录等全流程服务；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采购包1（汉中市南郑区⾼台中学⻝堂管理服务项⽬）：属于专门面向中小企业采购。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1、供应商须为具有独立承担民事责任能力的法人、其他组织或自然人：出具合法有效的营业执照等国家规定的相关证明，自然人参与的提供其身份证明。（材料应清晰可辨并进行电子签章）</w:t>
      </w:r>
    </w:p>
    <w:p>
      <w:pPr>
        <w:pStyle w:val="null3"/>
      </w:pPr>
      <w:r>
        <w:rPr>
          <w:rFonts w:ascii="仿宋_GB2312" w:hAnsi="仿宋_GB2312" w:cs="仿宋_GB2312" w:eastAsia="仿宋_GB2312"/>
        </w:rPr>
        <w:t>2、《汉中市政府采购供应商资格承诺函》：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w:t>
      </w:r>
    </w:p>
    <w:p>
      <w:pPr>
        <w:pStyle w:val="null3"/>
      </w:pPr>
      <w:r>
        <w:rPr>
          <w:rFonts w:ascii="仿宋_GB2312" w:hAnsi="仿宋_GB2312" w:cs="仿宋_GB2312" w:eastAsia="仿宋_GB2312"/>
        </w:rPr>
        <w:t>3、供应商应授权合法的人员参加投标全过程：法定代表人直接参加投标的，须出具法人身份证（附法定代表人身份证复印件）；法定代表人授权代表参加投标的，须出具法定代表人授权书及授权代表身份证（附法定代表人身份证复印件及被授权人身份证复印件）。（材料应清晰可辨并进行电子签章）</w:t>
      </w:r>
    </w:p>
    <w:p>
      <w:pPr>
        <w:pStyle w:val="null3"/>
      </w:pPr>
      <w:r>
        <w:rPr>
          <w:rFonts w:ascii="仿宋_GB2312" w:hAnsi="仿宋_GB2312" w:cs="仿宋_GB2312" w:eastAsia="仿宋_GB2312"/>
        </w:rPr>
        <w:t>4、供应商资格要求：供应商须提供行政主管部门颁发的有效期内的《劳务派遣经营许可证》或《人力资源服务许可证》。</w:t>
      </w:r>
    </w:p>
    <w:p>
      <w:pPr>
        <w:pStyle w:val="null3"/>
      </w:pPr>
      <w:r>
        <w:rPr>
          <w:rFonts w:ascii="仿宋_GB2312" w:hAnsi="仿宋_GB2312" w:cs="仿宋_GB2312" w:eastAsia="仿宋_GB2312"/>
        </w:rPr>
        <w:t>5、不接受联合体投标：不接受联合体投标，承诺书格式自拟。（材料应清晰可辨并进行电子签章）</w:t>
      </w:r>
    </w:p>
    <w:p>
      <w:pPr>
        <w:pStyle w:val="null3"/>
      </w:pPr>
      <w:r>
        <w:rPr>
          <w:rFonts w:ascii="仿宋_GB2312" w:hAnsi="仿宋_GB2312" w:cs="仿宋_GB2312" w:eastAsia="仿宋_GB2312"/>
        </w:rPr>
        <w:t>6、本采购包专门面向中小企业采购：参与的供应商服务全部由符合政策要求的中小企业承接。</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汉中市南郑区高台中学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陕西省汉中市南郑区高台镇上街村234号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龚女士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15929428260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陕西佳鸿项目管理咨询有限公司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陕西省汉中市汉台区东关街道办事处滨江路中青凯旋门4号楼底商202号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0916-8818681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采购包1：1,968,000.00元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开户名称：陕西佳鸿项目管理咨询有限公司</w:t>
            </w:r>
          </w:p>
          <w:p>
            <w:pPr>
              <w:pStyle w:val="null3"/>
            </w:pPr>
            <w:r>
              <w:rPr>
                <w:rFonts w:ascii="仿宋_GB2312" w:hAnsi="仿宋_GB2312" w:cs="仿宋_GB2312" w:eastAsia="仿宋_GB2312"/>
              </w:rPr>
              <w:t>开户银行：中国建设银行股份有限公司汉中西环路支行</w:t>
            </w:r>
          </w:p>
          <w:p>
            <w:pPr>
              <w:pStyle w:val="null3"/>
            </w:pPr>
            <w:r>
              <w:rPr>
                <w:rFonts w:ascii="仿宋_GB2312" w:hAnsi="仿宋_GB2312" w:cs="仿宋_GB2312" w:eastAsia="仿宋_GB2312"/>
              </w:rPr>
              <w:t>银行账号：61050165500009666999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以本项目中标价为基数，参照《国家计委关于印发〈招标代理服务收费管理暂行办法〉的通知》（计价格〔2002〕1980号）和《国家发展改革委办公厅关于招标代理服务收费有关问题的通知》（发改办价格〔2003〕857号）规定标准下浮5%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汉中市南郑区高台中学</w:t>
      </w:r>
      <w:r>
        <w:rPr>
          <w:rFonts w:ascii="仿宋_GB2312" w:hAnsi="仿宋_GB2312" w:cs="仿宋_GB2312" w:eastAsia="仿宋_GB2312"/>
        </w:rPr>
        <w:t>和</w:t>
      </w:r>
      <w:r>
        <w:rPr>
          <w:rFonts w:ascii="仿宋_GB2312" w:hAnsi="仿宋_GB2312" w:cs="仿宋_GB2312" w:eastAsia="仿宋_GB2312"/>
        </w:rPr>
        <w:t>陕西佳鸿项目管理咨询有限公司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汉中市南郑区高台中学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陕西佳鸿项目管理咨询有限公司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汉中市南郑区高台中学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陕西佳鸿项目管理咨询有限公司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 二、供应商将在采购项目实施过程中采用自有或者第三方知识成果的，采购项目涉及采购标的的知识产权相关事宜由采购人结合项目实际自主确认或协商约定，具体如下： 三、如采用供应商所不拥有的知识产权，则在报价中必须包括合法使用该知识产权的相关费用。 四、构成本磋商文件的各组成部分，未经采购人书面同意，供应商不得擅自复印或用于非本磋商项目所需的其他目的。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陕西佳鸿项目管理咨询有限公司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陕西佳鸿项目管理咨询有限公司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陕西佳鸿项目管理咨询有限公司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联系人：吴先生</w:t>
      </w:r>
    </w:p>
    <w:p>
      <w:pPr>
        <w:pStyle w:val="null3"/>
      </w:pPr>
      <w:r>
        <w:rPr>
          <w:rFonts w:ascii="仿宋_GB2312" w:hAnsi="仿宋_GB2312" w:cs="仿宋_GB2312" w:eastAsia="仿宋_GB2312"/>
        </w:rPr>
        <w:t>联系电话：0916-8818681</w:t>
      </w:r>
    </w:p>
    <w:p>
      <w:pPr>
        <w:pStyle w:val="null3"/>
      </w:pPr>
      <w:r>
        <w:rPr>
          <w:rFonts w:ascii="仿宋_GB2312" w:hAnsi="仿宋_GB2312" w:cs="仿宋_GB2312" w:eastAsia="仿宋_GB2312"/>
        </w:rPr>
        <w:t>地址：陕西省汉中市汉台区东关街道办事处滨江路中青凯旋门4号楼底商202号</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涵盖学校食堂的食材验收、入库储存、粗加工、切配、烹饪、分餐、配餐、餐具清洗消毒、食堂环境卫生保洁、食品留样及台账记录等全流程服务；保障学校师生在校期间（含工作日早、中、晚餐、晚加餐及特殊情况下的供餐）的正常饮食供应，营造安全、整洁、舒适的就餐环境，每日保证营养均衡膳食搭配，切实保证全体师生的健康发展等；做好学校食品安全管理工作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1,968,000.00</w:t>
      </w:r>
    </w:p>
    <w:p>
      <w:pPr>
        <w:pStyle w:val="null3"/>
      </w:pPr>
      <w:r>
        <w:rPr>
          <w:rFonts w:ascii="仿宋_GB2312" w:hAnsi="仿宋_GB2312" w:cs="仿宋_GB2312" w:eastAsia="仿宋_GB2312"/>
        </w:rPr>
        <w:t>采购包最高限价（元）: 1,968,000.00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汉中市南郑区⾼台中学⻝堂管理服务项⽬</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1,968,000.00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餐饮业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标的名称：汉中市南郑区⾼台中学⻝堂管理服务项⽬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420"/>
              <w:jc w:val="both"/>
            </w:pPr>
            <w:r>
              <w:rPr>
                <w:rFonts w:ascii="仿宋_GB2312" w:hAnsi="仿宋_GB2312" w:cs="仿宋_GB2312" w:eastAsia="仿宋_GB2312"/>
                <w:sz w:val="21"/>
              </w:rPr>
              <w:t>涵盖学校食堂的食材验收、入库储存、粗加工、切配、烹饪、分餐、配餐、餐具清洗消毒、食堂环境卫生保洁、食品留样及台账记录等全流程服务</w:t>
            </w:r>
            <w:r>
              <w:rPr>
                <w:rFonts w:ascii="仿宋_GB2312" w:hAnsi="仿宋_GB2312" w:cs="仿宋_GB2312" w:eastAsia="仿宋_GB2312"/>
                <w:sz w:val="21"/>
              </w:rPr>
              <w:t>；</w:t>
            </w:r>
            <w:r>
              <w:rPr>
                <w:rFonts w:ascii="仿宋_GB2312" w:hAnsi="仿宋_GB2312" w:cs="仿宋_GB2312" w:eastAsia="仿宋_GB2312"/>
                <w:sz w:val="21"/>
              </w:rPr>
              <w:t>保障学校师生在校期间（含工作日早、中、晚餐、晚加餐及特殊情况下的供餐）的正常饮食供应，营造安全、整洁、舒适的就餐环境，</w:t>
            </w:r>
            <w:r>
              <w:rPr>
                <w:rFonts w:ascii="仿宋_GB2312" w:hAnsi="仿宋_GB2312" w:cs="仿宋_GB2312" w:eastAsia="仿宋_GB2312"/>
                <w:sz w:val="21"/>
              </w:rPr>
              <w:t>每日保证营养均衡膳食搭配，切实保证全体</w:t>
            </w:r>
            <w:r>
              <w:rPr>
                <w:rFonts w:ascii="仿宋_GB2312" w:hAnsi="仿宋_GB2312" w:cs="仿宋_GB2312" w:eastAsia="仿宋_GB2312"/>
                <w:sz w:val="21"/>
              </w:rPr>
              <w:t>师生</w:t>
            </w:r>
            <w:r>
              <w:rPr>
                <w:rFonts w:ascii="仿宋_GB2312" w:hAnsi="仿宋_GB2312" w:cs="仿宋_GB2312" w:eastAsia="仿宋_GB2312"/>
                <w:sz w:val="21"/>
              </w:rPr>
              <w:t>的健康发展等；做好学校食品安全管理工作等。</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用餐服务：供应方根据采购方最终食谱要求，提供营养调理、搭配、加工、烹饪等，包括但不限于资料整理收集、食堂及外围环境卫生保洁、厨余垃圾及泔水具体处理、食堂定期消杀的执行、食堂定期油烟清洗</w:t>
            </w:r>
            <w:r>
              <w:rPr>
                <w:rFonts w:ascii="仿宋_GB2312" w:hAnsi="仿宋_GB2312" w:cs="仿宋_GB2312" w:eastAsia="仿宋_GB2312"/>
                <w:sz w:val="21"/>
              </w:rPr>
              <w:t>、</w:t>
            </w:r>
            <w:r>
              <w:rPr>
                <w:rFonts w:ascii="仿宋_GB2312" w:hAnsi="仿宋_GB2312" w:cs="仿宋_GB2312" w:eastAsia="仿宋_GB2312"/>
                <w:sz w:val="21"/>
              </w:rPr>
              <w:t>载货提升机使用与维护</w:t>
            </w:r>
            <w:r>
              <w:rPr>
                <w:rFonts w:ascii="仿宋_GB2312" w:hAnsi="仿宋_GB2312" w:cs="仿宋_GB2312" w:eastAsia="仿宋_GB2312"/>
                <w:sz w:val="21"/>
              </w:rPr>
              <w:t>等厨房相关工作。</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2）用餐人数：</w:t>
            </w:r>
          </w:p>
          <w:p>
            <w:pPr>
              <w:pStyle w:val="null3"/>
              <w:ind w:firstLine="420"/>
              <w:jc w:val="both"/>
            </w:pPr>
            <w:r>
              <w:rPr>
                <w:rFonts w:ascii="仿宋_GB2312" w:hAnsi="仿宋_GB2312" w:cs="仿宋_GB2312" w:eastAsia="仿宋_GB2312"/>
                <w:sz w:val="21"/>
              </w:rPr>
              <w:t>具体人数以实际就餐为准。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3）就餐标准：</w:t>
            </w:r>
            <w:r>
              <w:rPr>
                <w:rFonts w:ascii="仿宋_GB2312" w:hAnsi="仿宋_GB2312" w:cs="仿宋_GB2312" w:eastAsia="仿宋_GB2312"/>
                <w:sz w:val="21"/>
              </w:rPr>
              <w:t>一般</w:t>
            </w:r>
            <w:r>
              <w:rPr>
                <w:rFonts w:ascii="仿宋_GB2312" w:hAnsi="仿宋_GB2312" w:cs="仿宋_GB2312" w:eastAsia="仿宋_GB2312"/>
                <w:sz w:val="21"/>
              </w:rPr>
              <w:t>4</w:t>
            </w:r>
            <w:r>
              <w:rPr>
                <w:rFonts w:ascii="仿宋_GB2312" w:hAnsi="仿宋_GB2312" w:cs="仿宋_GB2312" w:eastAsia="仿宋_GB2312"/>
                <w:sz w:val="21"/>
              </w:rPr>
              <w:t>餐制</w:t>
            </w:r>
            <w:r>
              <w:rPr>
                <w:rFonts w:ascii="仿宋_GB2312" w:hAnsi="仿宋_GB2312" w:cs="仿宋_GB2312" w:eastAsia="仿宋_GB2312"/>
                <w:sz w:val="21"/>
              </w:rPr>
              <w:t>，</w:t>
            </w:r>
            <w:r>
              <w:rPr>
                <w:rFonts w:ascii="仿宋_GB2312" w:hAnsi="仿宋_GB2312" w:cs="仿宋_GB2312" w:eastAsia="仿宋_GB2312"/>
                <w:sz w:val="21"/>
              </w:rPr>
              <w:t>具体以实际食谱为准。</w:t>
            </w:r>
          </w:p>
          <w:p>
            <w:pPr>
              <w:pStyle w:val="null3"/>
              <w:jc w:val="both"/>
            </w:pPr>
            <w:r>
              <w:rPr>
                <w:rFonts w:ascii="仿宋_GB2312" w:hAnsi="仿宋_GB2312" w:cs="仿宋_GB2312" w:eastAsia="仿宋_GB2312"/>
                <w:sz w:val="21"/>
              </w:rPr>
              <w:t>供餐时间：</w:t>
            </w:r>
          </w:p>
          <w:p>
            <w:pPr>
              <w:pStyle w:val="null3"/>
              <w:ind w:firstLine="420"/>
              <w:jc w:val="both"/>
            </w:pPr>
            <w:r>
              <w:rPr>
                <w:rFonts w:ascii="仿宋_GB2312" w:hAnsi="仿宋_GB2312" w:cs="仿宋_GB2312" w:eastAsia="仿宋_GB2312"/>
                <w:sz w:val="21"/>
              </w:rPr>
              <w:t>早餐（预计）：上午</w:t>
            </w:r>
            <w:r>
              <w:rPr>
                <w:rFonts w:ascii="仿宋_GB2312" w:hAnsi="仿宋_GB2312" w:cs="仿宋_GB2312" w:eastAsia="仿宋_GB2312"/>
                <w:sz w:val="21"/>
              </w:rPr>
              <w:t>7:10至上午7:40</w:t>
            </w:r>
          </w:p>
          <w:p>
            <w:pPr>
              <w:pStyle w:val="null3"/>
              <w:ind w:firstLine="420"/>
              <w:jc w:val="both"/>
            </w:pPr>
            <w:r>
              <w:rPr>
                <w:rFonts w:ascii="仿宋_GB2312" w:hAnsi="仿宋_GB2312" w:cs="仿宋_GB2312" w:eastAsia="仿宋_GB2312"/>
                <w:sz w:val="21"/>
              </w:rPr>
              <w:t>午餐（预计）：中午</w:t>
            </w:r>
            <w:r>
              <w:rPr>
                <w:rFonts w:ascii="仿宋_GB2312" w:hAnsi="仿宋_GB2312" w:cs="仿宋_GB2312" w:eastAsia="仿宋_GB2312"/>
                <w:sz w:val="21"/>
              </w:rPr>
              <w:t>12:00至中午12:50</w:t>
            </w:r>
          </w:p>
          <w:p>
            <w:pPr>
              <w:pStyle w:val="null3"/>
              <w:ind w:firstLine="420"/>
              <w:jc w:val="both"/>
            </w:pPr>
            <w:r>
              <w:rPr>
                <w:rFonts w:ascii="仿宋_GB2312" w:hAnsi="仿宋_GB2312" w:cs="仿宋_GB2312" w:eastAsia="仿宋_GB2312"/>
                <w:sz w:val="21"/>
              </w:rPr>
              <w:t>晚餐（预计）：下午</w:t>
            </w:r>
            <w:r>
              <w:rPr>
                <w:rFonts w:ascii="仿宋_GB2312" w:hAnsi="仿宋_GB2312" w:cs="仿宋_GB2312" w:eastAsia="仿宋_GB2312"/>
                <w:sz w:val="21"/>
              </w:rPr>
              <w:t>17:30至下午 18:00</w:t>
            </w:r>
          </w:p>
          <w:p>
            <w:pPr>
              <w:pStyle w:val="null3"/>
              <w:ind w:firstLine="420"/>
              <w:jc w:val="both"/>
            </w:pPr>
            <w:r>
              <w:rPr>
                <w:rFonts w:ascii="仿宋_GB2312" w:hAnsi="仿宋_GB2312" w:cs="仿宋_GB2312" w:eastAsia="仿宋_GB2312"/>
                <w:sz w:val="21"/>
              </w:rPr>
              <w:t>晚加餐（预计）：晚</w:t>
            </w:r>
            <w:r>
              <w:rPr>
                <w:rFonts w:ascii="仿宋_GB2312" w:hAnsi="仿宋_GB2312" w:cs="仿宋_GB2312" w:eastAsia="仿宋_GB2312"/>
                <w:sz w:val="21"/>
              </w:rPr>
              <w:t>20:30至晚20:50。</w:t>
            </w:r>
          </w:p>
          <w:p>
            <w:pPr>
              <w:pStyle w:val="null3"/>
              <w:ind w:firstLine="420"/>
              <w:jc w:val="both"/>
            </w:pPr>
            <w:r>
              <w:rPr>
                <w:rFonts w:ascii="仿宋_GB2312" w:hAnsi="仿宋_GB2312" w:cs="仿宋_GB2312" w:eastAsia="仿宋_GB2312"/>
                <w:sz w:val="21"/>
              </w:rPr>
              <w:t>供餐时间应根据学校工作实际做出必要调整。</w:t>
            </w:r>
          </w:p>
          <w:p>
            <w:pPr>
              <w:pStyle w:val="null3"/>
              <w:ind w:firstLine="420"/>
              <w:jc w:val="both"/>
            </w:pPr>
            <w:r>
              <w:rPr>
                <w:rFonts w:ascii="仿宋_GB2312" w:hAnsi="仿宋_GB2312" w:cs="仿宋_GB2312" w:eastAsia="仿宋_GB2312"/>
                <w:sz w:val="21"/>
              </w:rPr>
              <w:t>保证全体</w:t>
            </w:r>
            <w:r>
              <w:rPr>
                <w:rFonts w:ascii="仿宋_GB2312" w:hAnsi="仿宋_GB2312" w:cs="仿宋_GB2312" w:eastAsia="仿宋_GB2312"/>
                <w:sz w:val="21"/>
              </w:rPr>
              <w:t>师生</w:t>
            </w:r>
            <w:r>
              <w:rPr>
                <w:rFonts w:ascii="仿宋_GB2312" w:hAnsi="仿宋_GB2312" w:cs="仿宋_GB2312" w:eastAsia="仿宋_GB2312"/>
                <w:sz w:val="21"/>
              </w:rPr>
              <w:t>用餐，包括一日</w:t>
            </w:r>
            <w:r>
              <w:rPr>
                <w:rFonts w:ascii="仿宋_GB2312" w:hAnsi="仿宋_GB2312" w:cs="仿宋_GB2312" w:eastAsia="仿宋_GB2312"/>
                <w:sz w:val="21"/>
              </w:rPr>
              <w:t>四</w:t>
            </w:r>
            <w:r>
              <w:rPr>
                <w:rFonts w:ascii="仿宋_GB2312" w:hAnsi="仿宋_GB2312" w:cs="仿宋_GB2312" w:eastAsia="仿宋_GB2312"/>
                <w:sz w:val="21"/>
              </w:rPr>
              <w:t>餐（早上、中午、晚</w:t>
            </w:r>
            <w:r>
              <w:rPr>
                <w:rFonts w:ascii="仿宋_GB2312" w:hAnsi="仿宋_GB2312" w:cs="仿宋_GB2312" w:eastAsia="仿宋_GB2312"/>
                <w:sz w:val="21"/>
              </w:rPr>
              <w:t>餐及加餐</w:t>
            </w:r>
            <w:r>
              <w:rPr>
                <w:rFonts w:ascii="仿宋_GB2312" w:hAnsi="仿宋_GB2312" w:cs="仿宋_GB2312" w:eastAsia="仿宋_GB2312"/>
                <w:sz w:val="21"/>
              </w:rPr>
              <w:t>）及临时用餐，节假日休息期间餐厅应根据学校工作实际，配备相应厨房工作人员，以保证人员的临时用餐需求。</w:t>
            </w:r>
          </w:p>
          <w:p>
            <w:pPr>
              <w:pStyle w:val="null3"/>
              <w:ind w:firstLine="422"/>
              <w:jc w:val="both"/>
            </w:pPr>
            <w:r>
              <w:rPr>
                <w:rFonts w:ascii="仿宋_GB2312" w:hAnsi="仿宋_GB2312" w:cs="仿宋_GB2312" w:eastAsia="仿宋_GB2312"/>
                <w:sz w:val="21"/>
                <w:b/>
              </w:rPr>
              <w:t>二</w:t>
            </w:r>
            <w:r>
              <w:rPr>
                <w:rFonts w:ascii="仿宋_GB2312" w:hAnsi="仿宋_GB2312" w:cs="仿宋_GB2312" w:eastAsia="仿宋_GB2312"/>
                <w:sz w:val="21"/>
                <w:b/>
              </w:rPr>
              <w:t>、服务要求</w:t>
            </w:r>
          </w:p>
          <w:p>
            <w:pPr>
              <w:pStyle w:val="null3"/>
              <w:ind w:firstLine="420"/>
              <w:jc w:val="both"/>
            </w:pPr>
            <w:r>
              <w:rPr>
                <w:rFonts w:ascii="仿宋_GB2312" w:hAnsi="仿宋_GB2312" w:cs="仿宋_GB2312" w:eastAsia="仿宋_GB2312"/>
                <w:sz w:val="21"/>
              </w:rPr>
              <w:t>1.供应商为本项目招聘的餐饮服务人员必须符合法律规定的劳动用工规定，签订劳动合同，且供应商应证件齐全，遵纪守法，服务人员应持有有效的健康证。人员配置须有专业管理人员，配合学校工作对接，保障制度健全运行，管理科学稳定，运营规范顺畅，安全有序得力。所有人员档案必须报备学校，服从学校监管和相关绩效考核。</w:t>
            </w:r>
          </w:p>
          <w:p>
            <w:pPr>
              <w:pStyle w:val="null3"/>
              <w:ind w:firstLine="420"/>
              <w:jc w:val="both"/>
            </w:pPr>
            <w:r>
              <w:rPr>
                <w:rFonts w:ascii="仿宋_GB2312" w:hAnsi="仿宋_GB2312" w:cs="仿宋_GB2312" w:eastAsia="仿宋_GB2312"/>
                <w:sz w:val="21"/>
              </w:rPr>
              <w:t>2.所有服务人员必须严格遵守学校及餐饮的各项相关规章制度，严格按照工作规范进行，制定切实可行的措施，保障人员安全，设备安全。服装统一、整洁干净，供应饭菜时要戴口罩，帽子、手套等。充分保障供给，服务及时到位。规范服务，热情有礼，文明用语。无条件接受学校及相关上级部门的检查监督与验收。</w:t>
            </w:r>
          </w:p>
          <w:p>
            <w:pPr>
              <w:pStyle w:val="null3"/>
              <w:ind w:firstLine="420"/>
              <w:jc w:val="both"/>
            </w:pPr>
            <w:r>
              <w:rPr>
                <w:rFonts w:ascii="仿宋_GB2312" w:hAnsi="仿宋_GB2312" w:cs="仿宋_GB2312" w:eastAsia="仿宋_GB2312"/>
                <w:sz w:val="21"/>
              </w:rPr>
              <w:t>3.食堂场地、设施、人员安全由供应商自行负责，但必须接受采购人的安全管理及检查；供应商应当对合同履行过程中的安全负责，对合同履行中可能发生的安全事故承担法律责任，并承担最终的、全部的事故经济赔偿责任；且对因安全事故导致包括但不限于供应商（单位）员工和任何第三人等的人身损害承担全部赔偿责任。</w:t>
            </w:r>
          </w:p>
          <w:p>
            <w:pPr>
              <w:pStyle w:val="null3"/>
              <w:ind w:firstLine="420"/>
              <w:jc w:val="both"/>
            </w:pPr>
            <w:r>
              <w:rPr>
                <w:rFonts w:ascii="仿宋_GB2312" w:hAnsi="仿宋_GB2312" w:cs="仿宋_GB2312" w:eastAsia="仿宋_GB2312"/>
                <w:sz w:val="21"/>
              </w:rPr>
              <w:t>4.食品安全及食品饭菜质量要符合上级教育行政管理部门、</w:t>
            </w:r>
            <w:r>
              <w:rPr>
                <w:rFonts w:ascii="仿宋_GB2312" w:hAnsi="仿宋_GB2312" w:cs="仿宋_GB2312" w:eastAsia="仿宋_GB2312"/>
                <w:sz w:val="21"/>
              </w:rPr>
              <w:t>市场监督管理局</w:t>
            </w:r>
            <w:r>
              <w:rPr>
                <w:rFonts w:ascii="仿宋_GB2312" w:hAnsi="仿宋_GB2312" w:cs="仿宋_GB2312" w:eastAsia="仿宋_GB2312"/>
                <w:sz w:val="21"/>
              </w:rPr>
              <w:t>等食品卫生管理部门、及学校相关制度要求。</w:t>
            </w:r>
          </w:p>
          <w:p>
            <w:pPr>
              <w:pStyle w:val="null3"/>
              <w:ind w:firstLine="420"/>
              <w:jc w:val="both"/>
            </w:pPr>
            <w:r>
              <w:rPr>
                <w:rFonts w:ascii="仿宋_GB2312" w:hAnsi="仿宋_GB2312" w:cs="仿宋_GB2312" w:eastAsia="仿宋_GB2312"/>
                <w:sz w:val="21"/>
              </w:rPr>
              <w:t>5.退出机制：</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1）工作人员日常工作中触犯相关食品安全法律法规；</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2）因相关食品安全问题引发社会面重大舆论；</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3）因相关国家方针、相关政策的颁布执行与现行餐饮服务方式有悖。凡出现上述相关问题，视情况将采取相应处罚或及时调整合作方式或终止合同措施。</w:t>
            </w:r>
          </w:p>
          <w:p>
            <w:pPr>
              <w:pStyle w:val="null3"/>
              <w:ind w:firstLine="420"/>
              <w:jc w:val="both"/>
            </w:pPr>
            <w:r>
              <w:rPr>
                <w:rFonts w:ascii="仿宋_GB2312" w:hAnsi="仿宋_GB2312" w:cs="仿宋_GB2312" w:eastAsia="仿宋_GB2312"/>
                <w:sz w:val="21"/>
              </w:rPr>
              <w:t>6.学校每学年将邀请专业审计机构对餐饮服务单位的相关资金、运营进行监督和审计、并出具审计报告。</w:t>
            </w:r>
          </w:p>
          <w:p>
            <w:pPr>
              <w:pStyle w:val="null3"/>
              <w:ind w:firstLine="420"/>
              <w:jc w:val="both"/>
            </w:pPr>
            <w:r>
              <w:rPr>
                <w:rFonts w:ascii="仿宋_GB2312" w:hAnsi="仿宋_GB2312" w:cs="仿宋_GB2312" w:eastAsia="仿宋_GB2312"/>
                <w:sz w:val="21"/>
              </w:rPr>
              <w:t>7.卫生管理：</w:t>
            </w:r>
          </w:p>
          <w:p>
            <w:pPr>
              <w:pStyle w:val="null3"/>
              <w:ind w:firstLine="420"/>
              <w:jc w:val="both"/>
            </w:pPr>
            <w:r>
              <w:rPr>
                <w:rFonts w:ascii="仿宋_GB2312" w:hAnsi="仿宋_GB2312" w:cs="仿宋_GB2312" w:eastAsia="仿宋_GB2312"/>
                <w:sz w:val="21"/>
              </w:rPr>
              <w:t>供应商应严格按照《中华人民共和国食品安全法》的有关规定，对食堂进行管理，并自觉接受采购人的检查和监督。</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1）厨具、餐具卫生</w:t>
            </w:r>
          </w:p>
          <w:p>
            <w:pPr>
              <w:pStyle w:val="null3"/>
              <w:ind w:firstLine="420"/>
              <w:jc w:val="both"/>
            </w:pPr>
            <w:r>
              <w:rPr>
                <w:rFonts w:ascii="仿宋_GB2312" w:hAnsi="仿宋_GB2312" w:cs="仿宋_GB2312" w:eastAsia="仿宋_GB2312"/>
                <w:sz w:val="21"/>
              </w:rPr>
              <w:t>公共用餐具要严格按照程序进行清洗、消毒、保管，保持餐具干净、卫生，要达到国家卫生标准。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2）环境卫生</w:t>
            </w:r>
          </w:p>
          <w:p>
            <w:pPr>
              <w:pStyle w:val="null3"/>
              <w:ind w:firstLine="420"/>
              <w:jc w:val="both"/>
            </w:pPr>
            <w:r>
              <w:rPr>
                <w:rFonts w:ascii="仿宋_GB2312" w:hAnsi="仿宋_GB2312" w:cs="仿宋_GB2312" w:eastAsia="仿宋_GB2312"/>
                <w:sz w:val="21"/>
              </w:rPr>
              <w:t>保持厨房、备餐间的整洁卫生，有消除</w:t>
            </w:r>
            <w:r>
              <w:rPr>
                <w:rFonts w:ascii="仿宋_GB2312" w:hAnsi="仿宋_GB2312" w:cs="仿宋_GB2312" w:eastAsia="仿宋_GB2312"/>
                <w:sz w:val="21"/>
              </w:rPr>
              <w:t>“四害”和其他有害昆虫及其产生条件的器具与设施，达到卫生监督部门有关《食品卫生信誉度》A级要求。垃圾清运符合环境规定。污水排放符合环保要求，保持管道畅通及隔油池良好工作状态，有专门盛装垃圾废物的设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3）食品卫生</w:t>
            </w:r>
          </w:p>
          <w:p>
            <w:pPr>
              <w:pStyle w:val="null3"/>
              <w:ind w:firstLine="420"/>
              <w:jc w:val="both"/>
            </w:pPr>
            <w:r>
              <w:rPr>
                <w:rFonts w:ascii="仿宋_GB2312" w:hAnsi="仿宋_GB2312" w:cs="仿宋_GB2312" w:eastAsia="仿宋_GB2312"/>
                <w:sz w:val="21"/>
              </w:rPr>
              <w:t>食品卫生、无毒、无害，符合应有营养要求，具有相应的色香味等感官性状，达到卫生监督部门有关《食品卫生信誉度》</w:t>
            </w:r>
            <w:r>
              <w:rPr>
                <w:rFonts w:ascii="仿宋_GB2312" w:hAnsi="仿宋_GB2312" w:cs="仿宋_GB2312" w:eastAsia="仿宋_GB2312"/>
                <w:sz w:val="21"/>
              </w:rPr>
              <w:t>A级要求。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4）个人卫生</w:t>
            </w:r>
          </w:p>
          <w:p>
            <w:pPr>
              <w:pStyle w:val="null3"/>
              <w:ind w:firstLine="420"/>
              <w:jc w:val="both"/>
            </w:pPr>
            <w:r>
              <w:rPr>
                <w:rFonts w:ascii="仿宋_GB2312" w:hAnsi="仿宋_GB2312" w:cs="仿宋_GB2312" w:eastAsia="仿宋_GB2312"/>
                <w:sz w:val="21"/>
              </w:rPr>
              <w:t>员工应做到仪表整洁，不留长指甲，女员工不得戴首饰、化妆，男女员工不留胡子和长发；勤洗衣服，勤洗澡，定期检查身体，取得《健康证明》，接受预防注射疫苗；</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5）食品卫生监督</w:t>
            </w:r>
          </w:p>
          <w:p>
            <w:pPr>
              <w:pStyle w:val="null3"/>
              <w:ind w:firstLine="420"/>
              <w:jc w:val="both"/>
            </w:pPr>
            <w:r>
              <w:rPr>
                <w:rFonts w:ascii="仿宋_GB2312" w:hAnsi="仿宋_GB2312" w:cs="仿宋_GB2312" w:eastAsia="仿宋_GB2312"/>
                <w:sz w:val="21"/>
              </w:rPr>
              <w:t>供应商应接受疾病预防控制中心、卫生监督所及采购人的监督检查和业务指导</w:t>
            </w:r>
          </w:p>
          <w:p>
            <w:pPr>
              <w:pStyle w:val="null3"/>
              <w:ind w:firstLine="420"/>
              <w:jc w:val="both"/>
            </w:pPr>
            <w:r>
              <w:rPr>
                <w:rFonts w:ascii="仿宋_GB2312" w:hAnsi="仿宋_GB2312" w:cs="仿宋_GB2312" w:eastAsia="仿宋_GB2312"/>
                <w:sz w:val="21"/>
              </w:rPr>
              <w:t>8.服务人员工作要求：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1）每天从业人员确保</w:t>
            </w:r>
            <w:r>
              <w:rPr>
                <w:rFonts w:ascii="仿宋_GB2312" w:hAnsi="仿宋_GB2312" w:cs="仿宋_GB2312" w:eastAsia="仿宋_GB2312"/>
                <w:sz w:val="21"/>
              </w:rPr>
              <w:t>师生</w:t>
            </w:r>
            <w:r>
              <w:rPr>
                <w:rFonts w:ascii="仿宋_GB2312" w:hAnsi="仿宋_GB2312" w:cs="仿宋_GB2312" w:eastAsia="仿宋_GB2312"/>
                <w:sz w:val="21"/>
              </w:rPr>
              <w:t>开餐时间正常开餐。</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2）所有配置人员必须具备下列要求：</w:t>
            </w:r>
          </w:p>
          <w:p>
            <w:pPr>
              <w:pStyle w:val="null3"/>
              <w:ind w:firstLine="420"/>
              <w:jc w:val="both"/>
            </w:pPr>
            <w:r>
              <w:rPr>
                <w:rFonts w:ascii="仿宋_GB2312" w:hAnsi="仿宋_GB2312" w:cs="仿宋_GB2312" w:eastAsia="仿宋_GB2312"/>
                <w:sz w:val="21"/>
              </w:rPr>
              <w:t>①所有人员必须按卫生部门规定进行健康体检，取得卫生防疫部门出具的在有效期内的健康证；</w:t>
            </w:r>
          </w:p>
          <w:p>
            <w:pPr>
              <w:pStyle w:val="null3"/>
              <w:ind w:firstLine="420"/>
              <w:jc w:val="both"/>
            </w:pPr>
            <w:r>
              <w:rPr>
                <w:rFonts w:ascii="仿宋_GB2312" w:hAnsi="仿宋_GB2312" w:cs="仿宋_GB2312" w:eastAsia="仿宋_GB2312"/>
                <w:sz w:val="21"/>
              </w:rPr>
              <w:t>②必须遵守有关管理的纪律要求，严格执行保密协议的有关规定；</w:t>
            </w:r>
          </w:p>
          <w:p>
            <w:pPr>
              <w:pStyle w:val="null3"/>
              <w:ind w:firstLine="420"/>
              <w:jc w:val="both"/>
            </w:pPr>
            <w:r>
              <w:rPr>
                <w:rFonts w:ascii="仿宋_GB2312" w:hAnsi="仿宋_GB2312" w:cs="仿宋_GB2312" w:eastAsia="仿宋_GB2312"/>
                <w:sz w:val="21"/>
              </w:rPr>
              <w:t>③服务期限内提供餐饮服务人员身份证明等资料，餐饮服务人员未经采购人方同意不得随意变化，相对固定；</w:t>
            </w:r>
          </w:p>
          <w:p>
            <w:pPr>
              <w:pStyle w:val="null3"/>
              <w:ind w:firstLine="420"/>
              <w:jc w:val="both"/>
            </w:pPr>
            <w:r>
              <w:rPr>
                <w:rFonts w:ascii="仿宋_GB2312" w:hAnsi="仿宋_GB2312" w:cs="仿宋_GB2312" w:eastAsia="仿宋_GB2312"/>
                <w:sz w:val="21"/>
              </w:rPr>
              <w:t>④拟投入的餐饮服务人员须符合劳动法规定的用工年龄。任何与人员有关的意外，伤害，劳（劳）务纠纷，都由供应商承担全部责任；</w:t>
            </w:r>
          </w:p>
          <w:p>
            <w:pPr>
              <w:pStyle w:val="null3"/>
              <w:ind w:firstLine="420"/>
              <w:jc w:val="both"/>
            </w:pPr>
            <w:r>
              <w:rPr>
                <w:rFonts w:ascii="仿宋_GB2312" w:hAnsi="仿宋_GB2312" w:cs="仿宋_GB2312" w:eastAsia="仿宋_GB2312"/>
                <w:sz w:val="21"/>
              </w:rPr>
              <w:t>⑤工作期间，工作人员必须统一着装，并佩戴卫生防护用品。</w:t>
            </w:r>
          </w:p>
          <w:p>
            <w:pPr>
              <w:pStyle w:val="null3"/>
              <w:ind w:firstLine="422"/>
              <w:jc w:val="both"/>
            </w:pPr>
            <w:r>
              <w:rPr>
                <w:rFonts w:ascii="仿宋_GB2312" w:hAnsi="仿宋_GB2312" w:cs="仿宋_GB2312" w:eastAsia="仿宋_GB2312"/>
                <w:sz w:val="21"/>
                <w:b/>
              </w:rPr>
              <w:t>三</w:t>
            </w:r>
            <w:r>
              <w:rPr>
                <w:rFonts w:ascii="仿宋_GB2312" w:hAnsi="仿宋_GB2312" w:cs="仿宋_GB2312" w:eastAsia="仿宋_GB2312"/>
                <w:sz w:val="21"/>
                <w:b/>
              </w:rPr>
              <w:t>、人员配备</w:t>
            </w:r>
          </w:p>
          <w:p>
            <w:pPr>
              <w:pStyle w:val="null3"/>
              <w:ind w:firstLine="420"/>
              <w:jc w:val="both"/>
            </w:pPr>
            <w:r>
              <w:rPr>
                <w:rFonts w:ascii="仿宋_GB2312" w:hAnsi="仿宋_GB2312" w:cs="仿宋_GB2312" w:eastAsia="仿宋_GB2312"/>
                <w:sz w:val="21"/>
              </w:rPr>
              <w:t>1.要求</w:t>
            </w:r>
            <w:r>
              <w:rPr>
                <w:rFonts w:ascii="仿宋_GB2312" w:hAnsi="仿宋_GB2312" w:cs="仿宋_GB2312" w:eastAsia="仿宋_GB2312"/>
                <w:sz w:val="21"/>
              </w:rPr>
              <w:t>配置相应数量的厨师、面点师、帮厨、洗碗工、保洁人员及其它工作人员共计</w:t>
            </w:r>
            <w:r>
              <w:rPr>
                <w:rFonts w:ascii="仿宋_GB2312" w:hAnsi="仿宋_GB2312" w:cs="仿宋_GB2312" w:eastAsia="仿宋_GB2312"/>
                <w:sz w:val="21"/>
              </w:rPr>
              <w:t>48人</w:t>
            </w:r>
            <w:r>
              <w:rPr>
                <w:rFonts w:ascii="仿宋_GB2312" w:hAnsi="仿宋_GB2312" w:cs="仿宋_GB2312" w:eastAsia="仿宋_GB2312"/>
                <w:sz w:val="21"/>
              </w:rPr>
              <w:t>进行服务保障，不得有任何违法犯罪记录。</w:t>
            </w:r>
          </w:p>
          <w:p>
            <w:pPr>
              <w:pStyle w:val="null3"/>
              <w:ind w:firstLine="420"/>
              <w:jc w:val="both"/>
            </w:pPr>
            <w:r>
              <w:rPr>
                <w:rFonts w:ascii="仿宋_GB2312" w:hAnsi="仿宋_GB2312" w:cs="仿宋_GB2312" w:eastAsia="仿宋_GB2312"/>
                <w:sz w:val="21"/>
              </w:rPr>
              <w:t>2.服务人员的工资和福利、人员宿舍均由供应商承担，按规定缴纳的各项社会保险、意外伤害保险等。</w:t>
            </w:r>
          </w:p>
          <w:tbl>
            <w:tblPr>
              <w:tblInd w:type="dxa" w:w="120"/>
              <w:tblBorders>
                <w:top w:val="none" w:color="000000" w:sz="4"/>
                <w:left w:val="none" w:color="000000" w:sz="4"/>
                <w:bottom w:val="none" w:color="000000" w:sz="4"/>
                <w:right w:val="none" w:color="000000" w:sz="4"/>
                <w:insideH w:val="none"/>
                <w:insideV w:val="none"/>
              </w:tblBorders>
            </w:tblPr>
            <w:tblGrid>
              <w:gridCol w:w="392"/>
              <w:gridCol w:w="227"/>
              <w:gridCol w:w="770"/>
              <w:gridCol w:w="1795"/>
            </w:tblGrid>
            <w:tr>
              <w:tc>
                <w:tcPr>
                  <w:tcW w:type="dxa" w:w="3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职位</w:t>
                  </w:r>
                </w:p>
              </w:tc>
              <w:tc>
                <w:tcPr>
                  <w:tcW w:type="dxa" w:w="2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人数</w:t>
                  </w:r>
                </w:p>
              </w:tc>
              <w:tc>
                <w:tcPr>
                  <w:tcW w:type="dxa" w:w="7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人员职责</w:t>
                  </w:r>
                </w:p>
              </w:tc>
              <w:tc>
                <w:tcPr>
                  <w:tcW w:type="dxa" w:w="17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人员要求</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热菜厨师</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负责厨房菜品质量、食品卫生、负责检验主辅料、调料质量，按程序烹调食物，确保成品色、香、味、形达到要求，食品留样工作以及厨房消防安全等。</w:t>
                  </w:r>
                </w:p>
              </w:tc>
              <w:tc>
                <w:tcPr>
                  <w:tcW w:type="dxa" w:w="1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有技师等级厨师证，督促落实食品生产经营过程控制要求；协助学校检查食品安全管理制度执行情况，管理维护食品安全生产经营过程记录材料，按照要求保存相关资料；对不符合食品安全标准的食品或者有证据证明可能危害人体健康的食品以及发现的食品安全风险隐患，及时采取有效措施整改并报告；记录和管理从业人员健康状况、卫生状况；负责组织员工的食品安全知识培训和考核；负责监督抽样、监督检查的接待及配合提供资料工作；其他食品安全管理责任；五年以上团餐工作经验，懂成本核算和厨房管理；工作认真负责，有创新精神。</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帮厨</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合理存放原材料以及食材出入库，保质、保量按时完成切配及加工任务、完成热炒间厨具清洗、厨房区域内环境卫生以及其他工作等。</w:t>
                  </w:r>
                </w:p>
              </w:tc>
              <w:tc>
                <w:tcPr>
                  <w:tcW w:type="dxa" w:w="1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具有</w:t>
                  </w:r>
                  <w:r>
                    <w:rPr>
                      <w:rFonts w:ascii="仿宋_GB2312" w:hAnsi="仿宋_GB2312" w:cs="仿宋_GB2312" w:eastAsia="仿宋_GB2312"/>
                      <w:sz w:val="21"/>
                    </w:rPr>
                    <w:t>3年以上工作经验；熟悉烹饪工艺知识；具有熟练的刀工技术，懂得各类原料的加工及保存方法。配合厨师完成厨房所有工作。</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面点师傅</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按食谱要求加工制作主食品，餐点点心类食品，高质量完成任务。</w:t>
                  </w:r>
                </w:p>
              </w:tc>
              <w:tc>
                <w:tcPr>
                  <w:tcW w:type="dxa" w:w="1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具有</w:t>
                  </w:r>
                  <w:r>
                    <w:rPr>
                      <w:rFonts w:ascii="仿宋_GB2312" w:hAnsi="仿宋_GB2312" w:cs="仿宋_GB2312" w:eastAsia="仿宋_GB2312"/>
                      <w:sz w:val="21"/>
                    </w:rPr>
                    <w:t>3年以上工作经验、熟悉各类面点制作工艺和技能；工作认真，具有较强的产品创新能力，能够熟练制作各种面食；工作责任心强，爱岗敬业，配合厨师长完成厨房一日工作安排。</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洗碗工及保洁人员</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负责餐盘、碗、勺、锅具、周转筐、厨具等全部器具清洗、消毒、分类摆放。做好地面、排水沟、操作台、消毒柜、清洗池每日清扫，及时清理厨余垃圾。正确使用洗碗机、消毒柜等设备，日常简单维护。</w:t>
                  </w:r>
                  <w:r>
                    <w:rPr>
                      <w:rFonts w:ascii="仿宋_GB2312" w:hAnsi="仿宋_GB2312" w:cs="仿宋_GB2312" w:eastAsia="仿宋_GB2312"/>
                      <w:sz w:val="21"/>
                    </w:rPr>
                    <w:t>负责</w:t>
                  </w:r>
                  <w:r>
                    <w:rPr>
                      <w:rFonts w:ascii="仿宋_GB2312" w:hAnsi="仿宋_GB2312" w:cs="仿宋_GB2312" w:eastAsia="仿宋_GB2312"/>
                      <w:sz w:val="21"/>
                    </w:rPr>
                    <w:t>后厨全域卫生清扫保洁</w:t>
                  </w:r>
                  <w:r>
                    <w:rPr>
                      <w:rFonts w:ascii="仿宋_GB2312" w:hAnsi="仿宋_GB2312" w:cs="仿宋_GB2312" w:eastAsia="仿宋_GB2312"/>
                      <w:sz w:val="21"/>
                    </w:rPr>
                    <w:t>、厨具设备清洁养护、垃圾清理与分类处置、后厨消杀与卫生防控、食材及区域规整管理；清洁工具及耗材管理、餐厅服务与综合配合工作等。</w:t>
                  </w:r>
                  <w:r>
                    <w:rPr>
                      <w:rFonts w:ascii="仿宋_GB2312" w:hAnsi="仿宋_GB2312" w:cs="仿宋_GB2312" w:eastAsia="仿宋_GB2312"/>
                      <w:sz w:val="21"/>
                    </w:rPr>
                    <w:t>服从食堂管理员排班，完成领导安排的其他临时性后勤工作。</w:t>
                  </w:r>
                </w:p>
              </w:tc>
              <w:tc>
                <w:tcPr>
                  <w:tcW w:type="dxa" w:w="1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年龄：一般</w:t>
                  </w:r>
                  <w:r>
                    <w:rPr>
                      <w:rFonts w:ascii="仿宋_GB2312" w:hAnsi="仿宋_GB2312" w:cs="仿宋_GB2312" w:eastAsia="仿宋_GB2312"/>
                      <w:sz w:val="21"/>
                    </w:rPr>
                    <w:t>18–60 周岁</w:t>
                  </w:r>
                  <w:r>
                    <w:rPr>
                      <w:rFonts w:ascii="仿宋_GB2312" w:hAnsi="仿宋_GB2312" w:cs="仿宋_GB2312" w:eastAsia="仿宋_GB2312"/>
                      <w:sz w:val="21"/>
                    </w:rPr>
                    <w:t>（</w:t>
                  </w:r>
                  <w:r>
                    <w:rPr>
                      <w:rFonts w:ascii="仿宋_GB2312" w:hAnsi="仿宋_GB2312" w:cs="仿宋_GB2312" w:eastAsia="仿宋_GB2312"/>
                      <w:sz w:val="21"/>
                    </w:rPr>
                    <w:t>男</w:t>
                  </w:r>
                  <w:r>
                    <w:rPr>
                      <w:rFonts w:ascii="仿宋_GB2312" w:hAnsi="仿宋_GB2312" w:cs="仿宋_GB2312" w:eastAsia="仿宋_GB2312"/>
                      <w:sz w:val="21"/>
                    </w:rPr>
                    <w:t>60周岁、女55周岁</w:t>
                  </w:r>
                  <w:r>
                    <w:rPr>
                      <w:rFonts w:ascii="仿宋_GB2312" w:hAnsi="仿宋_GB2312" w:cs="仿宋_GB2312" w:eastAsia="仿宋_GB2312"/>
                      <w:sz w:val="21"/>
                    </w:rPr>
                    <w:t>）</w:t>
                  </w:r>
                  <w:r>
                    <w:rPr>
                      <w:rFonts w:ascii="仿宋_GB2312" w:hAnsi="仿宋_GB2312" w:cs="仿宋_GB2312" w:eastAsia="仿宋_GB2312"/>
                      <w:sz w:val="21"/>
                    </w:rPr>
                    <w:t>，身体健康，无传染性疾病。品行端正，吃苦耐劳，手脚麻利。讲卫生，个人仪容整洁，上岗穿戴工服、工帽、橡胶手套。听从管理，遵守后厨各项规章制度。具备基础卫生常识，能够按要求做好餐具消毒。责任心强，爱岗敬业。</w:t>
                  </w:r>
                </w:p>
                <w:p>
                  <w:pPr>
                    <w:pStyle w:val="null3"/>
                    <w:jc w:val="left"/>
                  </w:pP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其它工作人员</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rPr>
                    <w:t>安全监管员</w:t>
                  </w:r>
                  <w:r>
                    <w:rPr>
                      <w:rFonts w:ascii="仿宋_GB2312" w:hAnsi="仿宋_GB2312" w:cs="仿宋_GB2312" w:eastAsia="仿宋_GB2312"/>
                      <w:sz w:val="21"/>
                    </w:rPr>
                    <w:t>1人：年满18周岁，身体健康、无传染性疾病，持有有效健康证及食品安全管理员专项证书，无证不得上岗；熟悉《食品安全法》及中小学食堂食品安全管理规范。能力方面：熟练掌握食堂食材存储、加工、留样、消杀、隐患排查全流程管控流程，具备独立开展日常巡查、自查整改、台账整理、应急处置的能力；具备良好的沟通协调能力，能有效督促后厨人员规范操作。素养方面：责任心强，坚守岗位，严格落实日管控、周排查制度，杜绝敷衍履职、瞒报隐患等行为；无食品安全从业不良记录。经验方面：优先具备校园食堂或大型餐饮食品安全管理相关工作经验。</w:t>
                  </w:r>
                </w:p>
                <w:p>
                  <w:pPr>
                    <w:pStyle w:val="null3"/>
                    <w:numPr>
                      <w:ilvl w:val="0"/>
                      <w:numId w:val="1"/>
                    </w:numPr>
                    <w:jc w:val="left"/>
                  </w:pPr>
                  <w:r>
                    <w:rPr>
                      <w:rFonts w:ascii="仿宋_GB2312" w:hAnsi="仿宋_GB2312" w:cs="仿宋_GB2312" w:eastAsia="仿宋_GB2312"/>
                      <w:sz w:val="21"/>
                    </w:rPr>
                    <w:t>营养师</w:t>
                  </w:r>
                  <w:r>
                    <w:rPr>
                      <w:rFonts w:ascii="仿宋_GB2312" w:hAnsi="仿宋_GB2312" w:cs="仿宋_GB2312" w:eastAsia="仿宋_GB2312"/>
                      <w:sz w:val="21"/>
                    </w:rPr>
                    <w:t>1人：持有营养师职业资格证书或营养相关专业资质，具备有效健康证，专业匹配膳食营养管理岗位。专业方面：熟练掌握青少年生长发育营养需求、膳食搭配标准、合理烹饪营养知识，熟知校园食堂供餐规范与食品安全要求。能力方面：能够独立完成食谱定制、营养分析、膳食优化及营养科普工作，可精准规避学生饮食禁忌与营养失衡问题；善于收集师生用餐反馈，快速优化供餐方案。素养方面：热爱校园膳食工作，责任心强，严谨细致，贴合中学生饮食特点开展工作；无不良从业记录</w:t>
                  </w:r>
                </w:p>
              </w:tc>
              <w:tc>
                <w:tcPr>
                  <w:tcW w:type="dxa" w:w="1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安全监管员</w:t>
                  </w:r>
                  <w:r>
                    <w:rPr>
                      <w:rFonts w:ascii="仿宋_GB2312" w:hAnsi="仿宋_GB2312" w:cs="仿宋_GB2312" w:eastAsia="仿宋_GB2312"/>
                      <w:sz w:val="21"/>
                    </w:rPr>
                    <w:t>:严格依据《学校食品安全与营养健康管理规定》落实校园食堂全流程安全监管工作，对食堂食品安全全面负责，衔接学校、后厨及监管部门，筑牢校园用餐安全防线。一是日常过程管控，每日开展后厨全流程巡查，核查食材入库验收、分类存储、生熟加工、烹饪留样、环境卫生、消杀消毒等关键环节，全程监督操作规范落地，及时纠正违规操作。二是人员管理监管，落实从业人员每日晨检、健康证核查、岗前规范穿戴、操作卫生管控，监督全员食品安全操作规范执行，组织常态化安全培训。三是台账与自查管理，统筹完善留样、温度、消杀、晨检、设备检修等各类安全台账，做到真实完整、存档可查；每周开展食品安全全面自查，排查安全隐患，建立问题台账，落实闭环整改。四是应急与报备管理，熟知食品安全应急预案，排查食物中毒、食品污染等安全风险，发现隐患立即处置、上报；配合市场监管部门、学校开展各类检查、督查工作，留存检查及整改资料。五是制度落地监督，督促食堂落实食品安全管理制度、岗位责任制、操作规范，结合校园用餐实际优化安全管控细节。</w:t>
                  </w:r>
                </w:p>
                <w:p>
                  <w:pPr>
                    <w:pStyle w:val="null3"/>
                    <w:jc w:val="left"/>
                  </w:pPr>
                  <w:r>
                    <w:rPr>
                      <w:rFonts w:ascii="仿宋_GB2312" w:hAnsi="仿宋_GB2312" w:cs="仿宋_GB2312" w:eastAsia="仿宋_GB2312"/>
                      <w:sz w:val="21"/>
                    </w:rPr>
                    <w:t>营养师</w:t>
                  </w:r>
                  <w:r>
                    <w:rPr>
                      <w:rFonts w:ascii="仿宋_GB2312" w:hAnsi="仿宋_GB2312" w:cs="仿宋_GB2312" w:eastAsia="仿宋_GB2312"/>
                      <w:sz w:val="21"/>
                    </w:rPr>
                    <w:t>:聚焦中学生生长发育特点与膳食营养需求，负责食堂膳食营养优化、菜品搭配、营养宣教工作，保障师生科学、健康膳食。一是食谱科学定制，结合中学生年龄段营养标准、季节食材特点、学生饮食禁忌，每周制定科学均衡的食堂食谱，做到荤素搭配、粗细搭配、营养均衡，杜绝高油、高盐、高糖菜品，定期更新食谱并公示。二是膳食质量管控，监督菜品烹饪方式，指导后厨规范烹饪，最大限度保留食材营养，避免营养流失；结合学生用餐反馈，优化菜品结构，改善膳食口感与营养配比。三是营养健康宣教，面向师生开展校园膳食营养、健康饮食、合理膳食科普宣传，引导学生养成良好饮食习惯，普及食品安全与营养知识。四是特殊膳食适配，针对学生体质差异、过敏禁忌、特殊饮食需求，配合制定适配膳食方案，规避饮食安全风险。五是膳食优化复盘，定期统计学生用餐情况，分析膳食营养短板，持续优化食谱与供餐模式，提升校园膳食营养质量。</w:t>
                  </w:r>
                </w:p>
                <w:p>
                  <w:pPr>
                    <w:pStyle w:val="null3"/>
                    <w:jc w:val="left"/>
                  </w:pP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合计</w:t>
                  </w:r>
                </w:p>
              </w:tc>
              <w:tc>
                <w:tcPr>
                  <w:tcW w:type="dxa" w:w="279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48</w:t>
                  </w:r>
                  <w:r>
                    <w:rPr>
                      <w:rFonts w:ascii="仿宋_GB2312" w:hAnsi="仿宋_GB2312" w:cs="仿宋_GB2312" w:eastAsia="仿宋_GB2312"/>
                      <w:sz w:val="21"/>
                    </w:rPr>
                    <w:t>人</w:t>
                  </w:r>
                </w:p>
              </w:tc>
            </w:tr>
          </w:tbl>
          <w:p>
            <w:pPr>
              <w:pStyle w:val="null3"/>
              <w:ind w:firstLine="420"/>
              <w:jc w:val="both"/>
            </w:pPr>
            <w:r>
              <w:rPr>
                <w:rFonts w:ascii="仿宋_GB2312" w:hAnsi="仿宋_GB2312" w:cs="仿宋_GB2312" w:eastAsia="仿宋_GB2312"/>
                <w:sz w:val="21"/>
              </w:rPr>
              <w:t>注：</w:t>
            </w:r>
            <w:r>
              <w:rPr>
                <w:rFonts w:ascii="仿宋_GB2312" w:hAnsi="仿宋_GB2312" w:cs="仿宋_GB2312" w:eastAsia="仿宋_GB2312"/>
                <w:sz w:val="21"/>
              </w:rPr>
              <w:t>以上所有拟投入人员到岗后须具有健康证并提供证明材料，在服务期内定期检查身体，如有传染性疾病必须休息或者更换等情况需通过学校批准同意。</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、食材以及耗材费用由</w:t>
            </w:r>
            <w:r>
              <w:rPr>
                <w:rFonts w:ascii="仿宋_GB2312" w:hAnsi="仿宋_GB2312" w:cs="仿宋_GB2312" w:eastAsia="仿宋_GB2312"/>
                <w:sz w:val="21"/>
              </w:rPr>
              <w:t>采购人提供。</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配置相应数量的厨师、面点师、帮厨、洗碗工、保洁人员及其他工作人员共计不少于48人；</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供应商根据采购需求满足所需的相应设备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汉中市南郑区高台中学</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符合国家相关质量标准或行业标准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进度款，每月服务完结开具发票后，达到付款条件起15个工作日内，支付合同总金额的10.0%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进度款，每月服务完结开具发票后，达到付款条件起15个工作日内，支付合同总金额的10.0%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进度款，每月服务完结开具发票后，达到付款条件起15个工作日内，支付合同总金额的10.0%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进度款，每月服务完结开具发票后，达到付款条件起15个工作日内，支付合同总金额的10.0%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进度款，每月服务完结开具发票后，达到付款条件起15个工作日内，支付合同总金额的10.0%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进度款，每月服务完结开具发票后，达到付款条件起15个工作日内，支付合同总金额的10.0%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进度款，每月服务完结开具发票后，达到付款条件起15个工作日内，支付合同总金额的10.0%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进度款，每月服务完结开具发票后，达到付款条件起15个工作日内，支付合同总金额的10.0%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进度款，每月服务完结开具发票后，达到付款条件起15个工作日内，支付合同总金额的10.0%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进度款，每月服务完结开具发票后，达到付款条件起15个工作日内，支付合同总金额的10.0%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供应商在采购结果发布后5个工作日内向代理机构提交纸质版投标文件以便于存档，投标文件正本1份，副本1份（可以使用签章文件直接打印），电子版文件1份，纸质投标文件均须A4纸打印，分别各自装订成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供应商须为具有独立承担民事责任能力的法人、其他组织或自然人</w:t>
            </w:r>
          </w:p>
        </w:tc>
        <w:tc>
          <w:tcPr>
            <w:tcW w:type="dxa" w:w="3322"/>
          </w:tcPr>
          <w:p>
            <w:pPr>
              <w:pStyle w:val="null3"/>
            </w:pPr>
            <w:r>
              <w:rPr>
                <w:rFonts w:ascii="仿宋_GB2312" w:hAnsi="仿宋_GB2312" w:cs="仿宋_GB2312" w:eastAsia="仿宋_GB2312"/>
              </w:rPr>
              <w:t>出具合法有效的营业执照等国家规定的相关证明，自然人参与的提供其身份证明。（材料应清晰可辨并进行电子签章）</w:t>
            </w:r>
          </w:p>
        </w:tc>
        <w:tc>
          <w:tcPr>
            <w:tcW w:type="dxa" w:w="1661"/>
          </w:tcPr>
          <w:p>
            <w:pPr>
              <w:pStyle w:val="null3"/>
            </w:pPr>
            <w:r>
              <w:rPr>
                <w:rFonts w:ascii="仿宋_GB2312" w:hAnsi="仿宋_GB2312" w:cs="仿宋_GB2312" w:eastAsia="仿宋_GB2312"/>
              </w:rPr>
              <w:t>投标人应提交的相关资格证明材料（1）(1).docx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w:t>
            </w:r>
          </w:p>
        </w:tc>
        <w:tc>
          <w:tcPr>
            <w:tcW w:type="dxa" w:w="1661"/>
          </w:tcPr>
          <w:p>
            <w:pPr>
              <w:pStyle w:val="null3"/>
            </w:pPr>
            <w:r>
              <w:rPr>
                <w:rFonts w:ascii="仿宋_GB2312" w:hAnsi="仿宋_GB2312" w:cs="仿宋_GB2312" w:eastAsia="仿宋_GB2312"/>
              </w:rPr>
              <w:t>投标人应提交的相关资格证明材料（1）(1).docx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供应商应授权合法的人员参加投标全过程</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材料应清晰可辨并进行电子签章）</w:t>
            </w:r>
          </w:p>
        </w:tc>
        <w:tc>
          <w:tcPr>
            <w:tcW w:type="dxa" w:w="1661"/>
          </w:tcPr>
          <w:p>
            <w:pPr>
              <w:pStyle w:val="null3"/>
            </w:pPr>
            <w:r>
              <w:rPr>
                <w:rFonts w:ascii="仿宋_GB2312" w:hAnsi="仿宋_GB2312" w:cs="仿宋_GB2312" w:eastAsia="仿宋_GB2312"/>
              </w:rPr>
              <w:t>投标人应提交的相关资格证明材料（1）(1).docx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供应商资格要求</w:t>
            </w:r>
          </w:p>
        </w:tc>
        <w:tc>
          <w:tcPr>
            <w:tcW w:type="dxa" w:w="3322"/>
          </w:tcPr>
          <w:p>
            <w:pPr>
              <w:pStyle w:val="null3"/>
            </w:pPr>
            <w:r>
              <w:rPr>
                <w:rFonts w:ascii="仿宋_GB2312" w:hAnsi="仿宋_GB2312" w:cs="仿宋_GB2312" w:eastAsia="仿宋_GB2312"/>
              </w:rPr>
              <w:t>供应商须提供行政主管部门颁发的有效期内的《劳务派遣经营许可证》或《人力资源服务许可证》。</w:t>
            </w:r>
          </w:p>
        </w:tc>
        <w:tc>
          <w:tcPr>
            <w:tcW w:type="dxa" w:w="1661"/>
          </w:tcPr>
          <w:p>
            <w:pPr>
              <w:pStyle w:val="null3"/>
            </w:pPr>
            <w:r>
              <w:rPr>
                <w:rFonts w:ascii="仿宋_GB2312" w:hAnsi="仿宋_GB2312" w:cs="仿宋_GB2312" w:eastAsia="仿宋_GB2312"/>
              </w:rPr>
              <w:t>投标人应提交的相关资格证明材料（1）(1).docx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不接受联合体投标，承诺书格式自拟。（材料应清晰可辨并进行电子签章）</w:t>
            </w:r>
          </w:p>
        </w:tc>
        <w:tc>
          <w:tcPr>
            <w:tcW w:type="dxa" w:w="1661"/>
          </w:tcPr>
          <w:p>
            <w:pPr>
              <w:pStyle w:val="null3"/>
            </w:pPr>
            <w:r>
              <w:rPr>
                <w:rFonts w:ascii="仿宋_GB2312" w:hAnsi="仿宋_GB2312" w:cs="仿宋_GB2312" w:eastAsia="仿宋_GB2312"/>
              </w:rPr>
              <w:t>投标人应提交的相关资格证明材料（1）(1).docx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投标响应文件的签署、盖章</w:t>
            </w:r>
          </w:p>
        </w:tc>
        <w:tc>
          <w:tcPr>
            <w:tcW w:type="dxa" w:w="3322"/>
          </w:tcPr>
          <w:p>
            <w:pPr>
              <w:pStyle w:val="null3"/>
            </w:pPr>
            <w:r>
              <w:rPr>
                <w:rFonts w:ascii="仿宋_GB2312" w:hAnsi="仿宋_GB2312" w:cs="仿宋_GB2312" w:eastAsia="仿宋_GB2312"/>
              </w:rPr>
              <w:t>符合磋商文件格式要求在指定地方签字或盖章</w:t>
            </w:r>
          </w:p>
        </w:tc>
        <w:tc>
          <w:tcPr>
            <w:tcW w:type="dxa" w:w="1661"/>
          </w:tcPr>
          <w:p>
            <w:pPr>
              <w:pStyle w:val="null3"/>
            </w:pPr>
            <w:r>
              <w:rPr>
                <w:rFonts w:ascii="仿宋_GB2312" w:hAnsi="仿宋_GB2312" w:cs="仿宋_GB2312" w:eastAsia="仿宋_GB2312"/>
              </w:rPr>
              <w:t>响应文件封面 中小企业声明函 残疾人福利性单位声明函 投标人应提交的相关资格证明材料（1）(1).docx 商务应答表 服务方案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服务内容及服务要求</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服务内容及服务要求应答表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一、评审内容： 服务方案包括①整体设想和规划；②总体监管方案；③对项目重点难点的分析；④服务质量管理方案；⑤菜品供应保障配合方案；⑥食品保存管理及食品质量控制；⑦设施设备维护方案； 二、评审标准： 1.完整、针对性：内容须全面，对评审内容中的各项要求有详细描述，方案能够紧扣项目实际情况，内容科学合理。 2.可实施性：切合本项目实际情况，实施步骤清晰、合理。 上述7项评审内容全部满足评审标准得21分，每有一个评审内容缺项扣3分，每一项评审内容中每出现一处缺陷扣1分，扣完为止。 备注：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食品安全管控理念、服务宗旨及管控措施</w:t>
            </w:r>
          </w:p>
        </w:tc>
        <w:tc>
          <w:tcPr>
            <w:tcW w:type="dxa" w:w="2492"/>
          </w:tcPr>
          <w:p>
            <w:pPr>
              <w:pStyle w:val="null3"/>
            </w:pPr>
            <w:r>
              <w:rPr>
                <w:rFonts w:ascii="仿宋_GB2312" w:hAnsi="仿宋_GB2312" w:cs="仿宋_GB2312" w:eastAsia="仿宋_GB2312"/>
              </w:rPr>
              <w:t>一、评审内容： ①安全管控理念（坚守校园食品安全红线，树立“安全第一、预防为主”管控理念，全程落实精细化管控要求）；②师生服务宗旨（明确以师生为核心的服务理念，优先保障师生用餐权益，服务导向清晰）； ③服务人员安全管控措施（人员安全操作管控、安全教育培训管控）； 二、评审标准： 1.完整、针对性：内容须全面，对评审内容中的各项要求有详细描述，理念、宗旨及措施能够紧扣项目实际情况，内容科学合理。 2.可实施性：切合本项目实际情况，实施步骤清晰、合理。 上述3项评审内容全部满足评审标准得9分，每有一个评审内容缺项扣3分，每一项评审内容中每出现一处缺陷扣1分，扣完为止。 备注：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应急处置能力</w:t>
            </w:r>
          </w:p>
        </w:tc>
        <w:tc>
          <w:tcPr>
            <w:tcW w:type="dxa" w:w="2492"/>
          </w:tcPr>
          <w:p>
            <w:pPr>
              <w:pStyle w:val="null3"/>
            </w:pPr>
            <w:r>
              <w:rPr>
                <w:rFonts w:ascii="仿宋_GB2312" w:hAnsi="仿宋_GB2312" w:cs="仿宋_GB2312" w:eastAsia="仿宋_GB2312"/>
              </w:rPr>
              <w:t>一、评审内容： 1、应急预案（涵盖食品安全事故、食材断供、设备故障、极端天气、人员突发缺位等校园常见突发场景）；2、应急处置流程（各类突发事件处置流程清晰、步骤明确、上报机制畅通、责任分工清晰，可快速落地处置）； 二、评审标准： 1.完整、针对性：内容须全面，对评审内容中的各项要求有详细描述，方案能够紧扣项目实际情况，内容科学合理。 2.可实施性：切合本项目实际情况，实施步骤清晰、合理。 上述2项评审内容全部满足评审标准得6分，每有一个评审内容缺项扣3分，每一项评审内容中每出现一处缺陷扣1分，扣完为止。 备注：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台账管理方案</w:t>
            </w:r>
          </w:p>
        </w:tc>
        <w:tc>
          <w:tcPr>
            <w:tcW w:type="dxa" w:w="2492"/>
          </w:tcPr>
          <w:p>
            <w:pPr>
              <w:pStyle w:val="null3"/>
            </w:pPr>
            <w:r>
              <w:rPr>
                <w:rFonts w:ascii="仿宋_GB2312" w:hAnsi="仿宋_GB2312" w:cs="仿宋_GB2312" w:eastAsia="仿宋_GB2312"/>
              </w:rPr>
              <w:t>一、评审内容：供应商针对本项目提供具体的食堂台账管理方案，包括但不限于：①食堂内部相关台账档案分类及收集；②食堂内部相关管理档案保管和移交措施。 二、评审标准： 1.完整、针对性：内容须全面，对评审内容中的各项要求有详细描述，方案能够紧扣项目实际情况，内容科学合理。 2.可实施性：切合本项目实际情况，实施步骤清晰、合理。 上述2项评审内容全部满足评审标准得4分，每有一个评审内容缺项扣2分，每一项评审内容中每出现一处缺陷扣1分，扣完为止。 备注：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综合评价</w:t>
            </w:r>
          </w:p>
        </w:tc>
        <w:tc>
          <w:tcPr>
            <w:tcW w:type="dxa" w:w="2492"/>
          </w:tcPr>
          <w:p>
            <w:pPr>
              <w:pStyle w:val="null3"/>
            </w:pPr>
            <w:r>
              <w:rPr>
                <w:rFonts w:ascii="仿宋_GB2312" w:hAnsi="仿宋_GB2312" w:cs="仿宋_GB2312" w:eastAsia="仿宋_GB2312"/>
              </w:rPr>
              <w:t>供应商提供2023年8月1日以来完成类似服务项目过程中履约服务能力、信誉良好的证明材料（包括但不限于甲方满意度调查表、服务评价表等），每提供1份得2分，最高得4分。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供应商应按采购文件要求足额配备食堂服务人员。要求配备：热菜厨师7名、帮厨16名、面点师傅13名、洗碗工及保洁人员10名、安全监管员1名、营养师1名。 二、评审标准：1.提供人员配备情况表（格式自拟）；2.营养师、安全监管员提供资格或专业证书。 以上证明材料提供不全或未提供的不得分。完全满足上述条件并提供了相关证明材料的得基本分7分，上述人员，每缺一类扣1分，每类人员数量不全扣1分，扣完为止。 洗碗工及保洁人员（10人）人数搭配自行安排；上述人员数量满足评审内容的情况下，每增加1名可加1分，最高可加2分。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包括：①食品安全承诺②派驻人员不接触、不代收、不截留师生餐费、不参与食材采购；③餐厅环境卫生达标承诺④依法用工承诺⑤全力配合教育、区监、纪委等各项检查整改⑥全额承担派驻人员工资、所有欠薪、工伤、劳动纠纷全部由劳务派遣单位独立承担，采购人不承担任何用工连带责任。提供1项得1分，最高得6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食品加工操作规范</w:t>
            </w:r>
          </w:p>
        </w:tc>
        <w:tc>
          <w:tcPr>
            <w:tcW w:type="dxa" w:w="2492"/>
          </w:tcPr>
          <w:p>
            <w:pPr>
              <w:pStyle w:val="null3"/>
            </w:pPr>
            <w:r>
              <w:rPr>
                <w:rFonts w:ascii="仿宋_GB2312" w:hAnsi="仿宋_GB2312" w:cs="仿宋_GB2312" w:eastAsia="仿宋_GB2312"/>
              </w:rPr>
              <w:t>1.清洗切配分区规范（3分）：荤素食材清洗池、刀具、砧板、容器严格分开标识使用，生熟工具专区专用，无交叉混用、无交叉污染隐患得3分，不提供不得分。 2.菜品烹饪与食材使用规范（4分）：食材新鲜无变质，菜品彻底煮熟煮透，中心温度达标，严禁使用过期、变质、三无食材，严禁隔夜剩菜、问题菜品上桌得4分，不提供不得分。 3.餐具清洗消毒保洁（3分）：严格执行“一洗、二清、三消毒、四保洁”流程，每日餐具消毒全覆盖，消毒记录完整，保洁柜密闭、干净、无杂物、无二次污染得3分，不提供不得分。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派驻团队稳定性及人员背景审查承诺</w:t>
            </w:r>
          </w:p>
        </w:tc>
        <w:tc>
          <w:tcPr>
            <w:tcW w:type="dxa" w:w="2492"/>
          </w:tcPr>
          <w:p>
            <w:pPr>
              <w:pStyle w:val="null3"/>
            </w:pPr>
            <w:r>
              <w:rPr>
                <w:rFonts w:ascii="仿宋_GB2312" w:hAnsi="仿宋_GB2312" w:cs="仿宋_GB2312" w:eastAsia="仿宋_GB2312"/>
              </w:rPr>
              <w:t>派驻团队稳定性及人员背景审查承诺：①承诺中标后所有派驻人员更换必须经采购人书面同意，同步储备顶岗替补人员，高峰期无条件增派人手保障供餐。提供以上内容承诺得2分，未提供不得分。②劳务派遣单位承诺对所有派驻人员开展无犯罪记录核查、无失信核查，严禁有盗窃、食品安全违法、寻衅滋事等不良记录人员上岗；人员无传染性疾病、心理及精神类疾病。提供以上内容承诺得2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一、评审内容:针对本项目提供合理化建议。 二、评审标准：1.供应商针对本中学食堂服务特点，围绕师生用餐服务优化、餐厅后厨保洁、食品安全管控、节约降耗、校园就餐秩序、卫生消杀、人员管理等维度，提供1项得2分，最高得6分，未提供任何合理化建议，或建议内容空洞、与本项目服务无关，或抄袭通用模板、无实际参考价值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食堂环境卫生管理</w:t>
            </w:r>
          </w:p>
        </w:tc>
        <w:tc>
          <w:tcPr>
            <w:tcW w:type="dxa" w:w="2492"/>
          </w:tcPr>
          <w:p>
            <w:pPr>
              <w:pStyle w:val="null3"/>
            </w:pPr>
            <w:r>
              <w:rPr>
                <w:rFonts w:ascii="仿宋_GB2312" w:hAnsi="仿宋_GB2312" w:cs="仿宋_GB2312" w:eastAsia="仿宋_GB2312"/>
              </w:rPr>
              <w:t>1.全域日常保洁卫生（3分）：后厨操作区、仓储库房、就餐大厅、走廊通道每日清洁，地面无积水油污、台面无残渣、墙面无污渍、无卫生死角得3分，不提供不得分。 2.垃圾清运与排污管理（3分）：垃圾桶带盖密闭摆放，垃圾日产日清、无堆积，无异味渗漏，下水道通畅无堵塞、无油污淤积、无异味扰民得3分，不提供不得分。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供应商提供2023年8月1日以来的类似项目业绩：提供一个得2.5分，最高5分。无此项内容不得分。 （业绩证明材料以中标/成交通知书或合同及发票或收款凭证为准，投标响应文件中附中标/成交通知书或合同及发票或收款凭证复印件并加盖企业公章，如分期付款只提供任意一期即可，类似项目包括但不限于食堂管理服务、劳务服务、劳务派遣、劳务承包）</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满足磋商文件要求,以本次最低有效磋商报价总价为基准价，其价格分为满分。报价得分=（评审基准价／总报价）×10%×100。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详见附件：投标人应提交的相关资格证明材料（1）(1).docx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