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1"/>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6"/>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6"/>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6"/>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6"/>
              <w:spacing w:line="240" w:lineRule="auto"/>
              <w:ind w:firstLine="210" w:firstLineChars="10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汉中市住房和城乡建设局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6"/>
              <w:spacing w:line="240" w:lineRule="auto"/>
              <w:ind w:firstLine="210" w:firstLineChars="10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汉中市西汉三遗址历史文化街区保护规划编制项目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汉中市西汉三遗址历史文化街区保护规划编制项目，主要包括（1）评估历史文化价值、特点和存在问题；（2）确定保护目标、保护原则和保护内容；（3）针对核心保护范围和建设控制地带，提出保护管控要求；（4）研判建筑情况，提出保护整治措施；（5）从整体风貌、街巷空间、附属设施等方面提出改善引导措施；（6）提出历史文化遗产展示利用的规划策略；（7）提出改善交通等基础设施、公共服务设施、居住环境的规划策略；（8）配套项目清单。（详见采购文件） 。</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6"/>
              <w:tabs>
                <w:tab w:val="left" w:leader="underscore" w:pos="2034"/>
              </w:tabs>
              <w:spacing w:line="292" w:lineRule="exact"/>
              <w:ind w:firstLine="0" w:firstLineChars="0"/>
              <w:jc w:val="left"/>
              <w:rPr>
                <w:rFonts w:hint="default"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6"/>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6"/>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6"/>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167万</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6"/>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6"/>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6"/>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167万</w:t>
            </w:r>
            <w:r>
              <w:rPr>
                <w:rFonts w:hint="eastAsia" w:ascii="宋体" w:hAnsi="宋体" w:eastAsia="宋体" w:cs="宋体"/>
                <w:b/>
                <w:color w:val="000000"/>
                <w:sz w:val="21"/>
                <w:szCs w:val="21"/>
                <w:highlight w:val="none"/>
                <w:u w:val="none"/>
              </w:rPr>
              <w:t>元</w:t>
            </w:r>
          </w:p>
          <w:p w14:paraId="73BE366A">
            <w:pPr>
              <w:pStyle w:val="16"/>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6"/>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6"/>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6"/>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A3"/>
            </w:r>
            <w:r>
              <w:rPr>
                <w:rFonts w:hint="eastAsia" w:ascii="宋体" w:hAnsi="宋体" w:eastAsia="宋体" w:cs="宋体"/>
                <w:b/>
                <w:color w:val="000000"/>
                <w:sz w:val="21"/>
                <w:szCs w:val="21"/>
                <w:highlight w:val="none"/>
              </w:rPr>
              <w:t>专门面向中小企业釆购</w:t>
            </w:r>
          </w:p>
          <w:p w14:paraId="1511D114">
            <w:pPr>
              <w:pStyle w:val="16"/>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6"/>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6"/>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6"/>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6"/>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32281144">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1.满足《中华人民共和国政府采购法》第二十二条规定;</w:t>
            </w:r>
          </w:p>
          <w:p w14:paraId="2135318B">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2.落实政府采购政策需满足的资格要求：</w:t>
            </w:r>
            <w:bookmarkStart w:id="0" w:name="_GoBack"/>
            <w:bookmarkEnd w:id="0"/>
            <w:r>
              <w:rPr>
                <w:rFonts w:hint="eastAsia" w:ascii="宋体" w:hAnsi="宋体" w:eastAsia="宋体" w:cs="宋体"/>
                <w:color w:val="000000"/>
                <w:kern w:val="2"/>
                <w:sz w:val="21"/>
                <w:szCs w:val="21"/>
                <w:highlight w:val="none"/>
                <w:lang w:val="zh-TW" w:eastAsia="zh-CN" w:bidi="zh-TW"/>
              </w:rPr>
              <w:t>无。</w:t>
            </w:r>
          </w:p>
          <w:p w14:paraId="0772826B">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3.本项目的特定资格要求：</w:t>
            </w:r>
          </w:p>
          <w:p w14:paraId="0B10D967">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合同包1(汉中市西汉三遗址历史文化街区保护规划编制)特定资格要求如下:</w:t>
            </w:r>
          </w:p>
          <w:p w14:paraId="60C575BA">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(1)具有独立承担民事责任能力的法人、其他组织或自然人，营业执照、组织机构代码证、税务登记证（三证合一只提供营业执照，事业单位提供事业单位法人证书，自然人应提供身份证）合法有效；</w:t>
            </w:r>
          </w:p>
          <w:p w14:paraId="6CDEBCE3">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(2)法定代表人参加磋商时，提供本人身份证；授权代表参加磋商时，提供法定代表人授权书和被授权人身份证；非法人单位参照执行；</w:t>
            </w:r>
          </w:p>
          <w:p w14:paraId="7CE7C251">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(3)供应商需具备城乡规划甲级资质；</w:t>
            </w:r>
          </w:p>
          <w:p w14:paraId="24134C55">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(4)拟派项目负责人须具有注册城乡规划师资格证书或具备规划类相关专业高级工程师及以上专业技术职称；</w:t>
            </w:r>
          </w:p>
          <w:p w14:paraId="4D529AEF">
            <w:pPr>
              <w:pStyle w:val="16"/>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(5)供应商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须提供《汉中市政府采购供应商资格承诺函》；</w:t>
            </w:r>
          </w:p>
          <w:p w14:paraId="31D67963">
            <w:pPr>
              <w:pStyle w:val="16"/>
              <w:spacing w:line="240" w:lineRule="auto"/>
              <w:ind w:left="0" w:leftChars="0" w:firstLine="0" w:firstLineChars="0"/>
              <w:jc w:val="left"/>
              <w:rPr>
                <w:rFonts w:hint="eastAsia"/>
              </w:rPr>
            </w:pPr>
            <w:r>
              <w:rPr>
                <w:rFonts w:hint="eastAsia" w:ascii="宋体" w:hAnsi="宋体" w:eastAsia="宋体" w:cs="宋体"/>
                <w:color w:val="000000"/>
                <w:kern w:val="2"/>
                <w:sz w:val="21"/>
                <w:szCs w:val="21"/>
                <w:highlight w:val="none"/>
                <w:lang w:val="zh-TW" w:eastAsia="zh-CN" w:bidi="zh-TW"/>
              </w:rPr>
              <w:t>(6)本项目不接受联合体投标</w:t>
            </w:r>
            <w:r>
              <w:rPr>
                <w:rFonts w:hint="eastAsia" w:cs="宋体"/>
                <w:color w:val="000000"/>
                <w:kern w:val="2"/>
                <w:sz w:val="21"/>
                <w:szCs w:val="21"/>
                <w:highlight w:val="none"/>
                <w:lang w:val="zh-TW" w:eastAsia="zh-CN" w:bidi="zh-TW"/>
              </w:rPr>
              <w:t>。</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6"/>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6"/>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6"/>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磋商文件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6"/>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6"/>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6"/>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6"/>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kern w:val="2"/>
                <w:sz w:val="21"/>
                <w:szCs w:val="21"/>
                <w:highlight w:val="none"/>
                <w:lang w:val="en-US" w:eastAsia="zh-CN" w:bidi="zh-TW"/>
              </w:rPr>
              <w:t>合同签订之日起12个月。 （注：因受上报审批进程影响，编制周期可根据实际情况顺延）。</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6"/>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6"/>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6"/>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6"/>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6"/>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6"/>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6"/>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6"/>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6"/>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6"/>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6"/>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6"/>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6"/>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6"/>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C63D57"/>
    <w:rsid w:val="13594246"/>
    <w:rsid w:val="147D740D"/>
    <w:rsid w:val="16FE0496"/>
    <w:rsid w:val="188B5562"/>
    <w:rsid w:val="1BAF1D5E"/>
    <w:rsid w:val="25B30BFB"/>
    <w:rsid w:val="26011FE6"/>
    <w:rsid w:val="280451E0"/>
    <w:rsid w:val="2D094895"/>
    <w:rsid w:val="303A1E0C"/>
    <w:rsid w:val="31D74C23"/>
    <w:rsid w:val="329D070B"/>
    <w:rsid w:val="35185C30"/>
    <w:rsid w:val="3A2A60C2"/>
    <w:rsid w:val="3A575643"/>
    <w:rsid w:val="4092377C"/>
    <w:rsid w:val="422C0551"/>
    <w:rsid w:val="46CC130C"/>
    <w:rsid w:val="4E4A7B4B"/>
    <w:rsid w:val="50901457"/>
    <w:rsid w:val="50C84410"/>
    <w:rsid w:val="52433CED"/>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DC41548"/>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5"/>
    <w:autoRedefine/>
    <w:qFormat/>
    <w:uiPriority w:val="0"/>
    <w:pPr>
      <w:ind w:firstLine="420" w:firstLineChars="200"/>
    </w:pPr>
    <w:rPr>
      <w:rFonts w:ascii="Calibri" w:hAnsi="Calibri"/>
      <w:kern w:val="0"/>
      <w:sz w:val="20"/>
    </w:rPr>
  </w:style>
  <w:style w:type="paragraph" w:styleId="5">
    <w:name w:val="Body Text First Indent 2"/>
    <w:basedOn w:val="6"/>
    <w:next w:val="4"/>
    <w:autoRedefine/>
    <w:qFormat/>
    <w:uiPriority w:val="99"/>
    <w:pPr>
      <w:ind w:firstLine="420" w:firstLineChars="200"/>
    </w:pPr>
    <w:rPr>
      <w:szCs w:val="24"/>
    </w:rPr>
  </w:style>
  <w:style w:type="paragraph" w:styleId="6">
    <w:name w:val="Body Text Indent"/>
    <w:basedOn w:val="1"/>
    <w:next w:val="7"/>
    <w:autoRedefine/>
    <w:qFormat/>
    <w:uiPriority w:val="0"/>
    <w:pPr>
      <w:spacing w:line="640" w:lineRule="exact"/>
      <w:ind w:firstLine="585"/>
    </w:pPr>
    <w:rPr>
      <w:rFonts w:ascii="楷体_GB2312" w:eastAsia="楷体_GB2312"/>
      <w:sz w:val="32"/>
    </w:rPr>
  </w:style>
  <w:style w:type="paragraph" w:styleId="7">
    <w:name w:val="envelope return"/>
    <w:basedOn w:val="1"/>
    <w:autoRedefine/>
    <w:qFormat/>
    <w:uiPriority w:val="0"/>
    <w:pPr>
      <w:snapToGrid w:val="0"/>
    </w:pPr>
    <w:rPr>
      <w:rFonts w:ascii="Arial" w:hAnsi="Arial" w:eastAsia="宋体" w:cs="Times New Roman"/>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paragraph" w:customStyle="1" w:styleId="14">
    <w:name w:val="正文1"/>
    <w:next w:val="15"/>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5">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6">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1182</Words>
  <Characters>1221</Characters>
  <Lines>0</Lines>
  <Paragraphs>0</Paragraphs>
  <TotalTime>25</TotalTime>
  <ScaleCrop>false</ScaleCrop>
  <LinksUpToDate>false</LinksUpToDate>
  <CharactersWithSpaces>1237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夏花雨末</cp:lastModifiedBy>
  <dcterms:modified xsi:type="dcterms:W3CDTF">2026-07-16T13:27:03Z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C4D939BA99894083B6790E799B657162_13</vt:lpwstr>
  </property>
  <property fmtid="{D5CDD505-2E9C-101B-9397-08002B2CF9AE}" pid="4" name="KSOTemplateDocerSaveRecord">
    <vt:lpwstr>eyJoZGlkIjoiMGFhMTIzN2I1ZDVmNGVhNzExOGQwZGY4N2VjZTc1MTEiLCJ1c2VySWQiOiIyNDc0MDEwMTUifQ==</vt:lpwstr>
  </property>
</Properties>
</file>