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7005" w:type="dxa"/>
        <w:tblInd w:w="-105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5"/>
      </w:tblGrid>
      <w:tr w14:paraId="79F5A47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EF99DB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3.1项目概况</w:t>
            </w:r>
          </w:p>
          <w:p w14:paraId="025DA470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陕西省地质调查院数据中心运维委托服务项目（2026）运维对象主要包括:基础环境、硬件资源、软件资源、网络安全等相关内容。</w:t>
            </w:r>
          </w:p>
          <w:p w14:paraId="4DA31A10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基础环境维保的范围包含：机房装修、静电地板、彩钢板墙面，铝扣板吊顶、防雷接地、照明、供配电系统、UPS不间断电源系统、精密空调系统、监控/门禁系统、消防报警系统、新风排烟系统、漏水监测系统、动环监测系统、数据通讯链路、发电车应急电力保障服务。</w:t>
            </w:r>
          </w:p>
          <w:p w14:paraId="0B2A4678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硬件资源维保的范围包含:服务器设备、网络及安全设备。</w:t>
            </w:r>
          </w:p>
          <w:p w14:paraId="77514D16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软件资源维保的范围包含：业务系统、基础软件（私有云）。</w:t>
            </w:r>
          </w:p>
          <w:p w14:paraId="3B541A42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网络安全维保的范围包含：数据中心的整体网络安全及特征库升级服务。</w:t>
            </w:r>
          </w:p>
          <w:p w14:paraId="1A6CE3A4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3.2运维目标</w:t>
            </w:r>
          </w:p>
          <w:p w14:paraId="3C00FE60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陕西省地质调查院数据中心运维委托服务项目（2026）的主要目标是在机房环境、服务器等硬件、业务软件、网络安全等方面实现数据中心整体高可用性、稳定性和安全性，并开展日常监控、定期巡检、例行维护、系统优化、故障处理、技术支持和应急响应等运维服务，建立完善的运维体系和制度，以确保数据中心的持续、高效运行，为陕西省地质调查院的业务发展提供有力支持。</w:t>
            </w:r>
          </w:p>
          <w:p w14:paraId="0BEAF9E9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基础环境方面，核心目标在于打造稳定、可靠且高效的基础运行环境，为各类硬件及软件系统提供有力支撑。基础环境主要包括机房装修、静电地板、彩钢板墙面，铝扣板吊顶、防雷接地、照明、供配电系统、UPS不间断电源系统、精密空调系统、监控/门禁系统、消防报警系统、新风排烟系统、</w:t>
            </w:r>
            <w:r>
              <w:rPr>
                <w:rFonts w:ascii="仿宋_GB2312" w:hAnsi="仿宋_GB2312" w:eastAsia="仿宋_GB2312" w:cs="仿宋_GB2312"/>
                <w:sz w:val="19"/>
              </w:rPr>
              <w:t>漏水监测系统、</w:t>
            </w: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动环监测系统、数据链路、发电车应急电力保障服务。基础环境运维目标详情包括：（1）通过专业化运维服务，确保机房温湿度、洁净度等环境参数处于合理区间，保障场地设施完好及供电、供水等基础条件的正常运行；（2）依托环境监测系统，实现对数据中心运行状态的监控，中标单位应及时发现并处置各类异常情况；（3）依托延长保修服务，在环境设施发生故障时能够第一时间响应并修复，从而全面保障基础环境设施的持续、稳定运行。</w:t>
            </w:r>
          </w:p>
          <w:p w14:paraId="1D098A8B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硬件方面，核心目标是保障服务器、网络及安全设备等各类硬件资源的高可用性，并通过响应机制，实现设备的正常运行与故障及时维修。硬件设备包括服务器、网络及安全设备。为达成上述目标，中标单位须建立健全硬件设备的定期巡检制度，以便提前发现并化解潜在故障隐患；同时完善故障应急响应机制，最大限度降低因硬件异常引发的业务中断风险。此外，通过持续监控硬件设备运行状态及使用情况，主动识别并处置各类问题，从而全方位确保硬件系统的稳定、可靠运行。</w:t>
            </w:r>
          </w:p>
          <w:p w14:paraId="43C27523">
            <w:pPr>
              <w:pStyle w:val="4"/>
              <w:ind w:firstLine="400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软件运维方面，核心运维目标是保障数据中心卫星数据管理平台与基础软件（私有云）稳定运行，其中基础软件（私有云）主要为数据中心提供存储、算力等核心存算资源支撑。中标单位需落实日常运行监测、故障处置、常态化技术支持等运维工作，实时掌握软件使用情况与整体运行态势，提前排查并及时处置各类潜在运行隐患，全方位保障卫星数据管理平台及私有云基础软件安全、稳定、持续高效运转。</w:t>
            </w:r>
          </w:p>
          <w:p w14:paraId="4C96D2C6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网络安全方面，核心运维目标是依托多层次安全防护举措，构建兼具物理安全与网络安全的立体安全防护体系。中标单位须对防火墙、入侵检测系统等安全设备开展常态化运维，并及时完成特征库更新，有效抵御各类新型网络攻击；同时结合本单位实际情况按需开展网络安全加固与优化，排查并化解现网络安全隐患，切实保障数据中心网络安全，为数据中心各项业务稳定运行提供坚实的安全支撑。</w:t>
            </w:r>
          </w:p>
          <w:p w14:paraId="065439BB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此外，中标单位还需建立健全应急响应机制，当发生软件故障、硬件损坏、网络安全事件、环境突变等突发状况及重大事件时，中标单位的相关专业技术人员可迅速响应并高效处置各类问题，全力保障数据中心持续稳定运行，确保各项业务有序衔接、连续运转。基于以上运维目标，本项目的总体目标如下：</w:t>
            </w:r>
          </w:p>
          <w:p w14:paraId="32656911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1、保障数据中心机房环境正常运行，包括精密空调、冷通道系统、强弱电系统等设施。</w:t>
            </w:r>
          </w:p>
          <w:p w14:paraId="4B576677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2、保障硬件设备正常运行，设备包括：服务器、网络及安全设备等硬件设备。</w:t>
            </w:r>
          </w:p>
          <w:p w14:paraId="38F81AEA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3、保障软件系统正常运行：业务系统、基础软件（私有云）。</w:t>
            </w:r>
          </w:p>
          <w:p w14:paraId="7834D1E2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4、通过运维服务，保障各类设备及配件的故障维修和服务支持。</w:t>
            </w:r>
          </w:p>
          <w:p w14:paraId="3ECFC726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5、保障数据中心的网络安全，及时处理各类安全事件，定期开展信息化安全检查和系统更新。</w:t>
            </w:r>
          </w:p>
          <w:p w14:paraId="126BD516">
            <w:pPr>
              <w:pStyle w:val="4"/>
              <w:ind w:firstLine="482"/>
            </w:pP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6、提供日常运维服务，保障系统的稳定运行，系统可用性超过95%，故障解决率超过95%。</w:t>
            </w:r>
          </w:p>
          <w:p w14:paraId="1FA00AD4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3.3运维服务需求</w:t>
            </w:r>
          </w:p>
          <w:p w14:paraId="1392B930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3.3.1基础环境运维服务需求</w:t>
            </w:r>
          </w:p>
          <w:p w14:paraId="12B03A83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3.3.1.1配电及UPS不间断电源部分维护需求</w:t>
            </w:r>
          </w:p>
          <w:p w14:paraId="02678610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3.3.1.2精密空调系统维护需求</w:t>
            </w:r>
          </w:p>
          <w:p w14:paraId="7C0C850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3.3.1.3监控、门禁系统系统维护需求</w:t>
            </w:r>
          </w:p>
          <w:p w14:paraId="57029D96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3.3.1.4消防报警系统维护需求</w:t>
            </w:r>
          </w:p>
          <w:p w14:paraId="60124DE1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3.3.1.5封闭冷通道系统维护需求</w:t>
            </w:r>
          </w:p>
          <w:p w14:paraId="34020B78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3.3.1.6新风排烟系统维护需求</w:t>
            </w:r>
          </w:p>
          <w:p w14:paraId="2F015441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3.3.1.7漏水监测系统维护需求</w:t>
            </w:r>
          </w:p>
          <w:p w14:paraId="357DEC5C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3.3.1.8动环监测系统维护需求</w:t>
            </w:r>
          </w:p>
          <w:p w14:paraId="72E86C69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3.3.1.9数据通讯链路系统维护需求</w:t>
            </w:r>
          </w:p>
          <w:p w14:paraId="061EDFBC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3.3.1.10基础装修维护需求</w:t>
            </w:r>
          </w:p>
          <w:p w14:paraId="734F6BA2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3.3.2硬件资源运维服务需求</w:t>
            </w:r>
          </w:p>
          <w:p w14:paraId="04B85A42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3.3.3软件资源运维服务需求</w:t>
            </w:r>
          </w:p>
          <w:p w14:paraId="09007F15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3.3.4网络安全及特征库升级运维服务需求</w:t>
            </w:r>
          </w:p>
          <w:p w14:paraId="031C1AE3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3.3.5运维值守服务</w:t>
            </w:r>
          </w:p>
          <w:p w14:paraId="0DF1AB2F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3.3.6发电车应急电力保障服务</w:t>
            </w:r>
          </w:p>
          <w:p w14:paraId="355C79B4">
            <w:pPr>
              <w:pStyle w:val="4"/>
              <w:ind w:firstLine="400"/>
              <w:jc w:val="both"/>
            </w:pP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中标单位应选择具备相关资质的第三方发电车租赁公司，为采购人提供7*24H</w:t>
            </w:r>
            <w:r>
              <w:rPr>
                <w:rFonts w:ascii="仿宋_GB2312" w:hAnsi="仿宋_GB2312" w:eastAsia="仿宋_GB2312" w:cs="仿宋_GB2312"/>
                <w:sz w:val="20"/>
              </w:rPr>
              <w:t>应急电力保障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服务，在数据中心意外断电或收到供电局停电通知时，中标单位收到通知后，应及时安排应急发电车到达数据中心提供</w:t>
            </w:r>
            <w:r>
              <w:rPr>
                <w:rFonts w:ascii="仿宋_GB2312" w:hAnsi="仿宋_GB2312" w:eastAsia="仿宋_GB2312" w:cs="仿宋_GB2312"/>
                <w:sz w:val="20"/>
              </w:rPr>
              <w:t>应急电力保障</w:t>
            </w:r>
            <w:r>
              <w:rPr>
                <w:rFonts w:ascii="仿宋_GB2312" w:hAnsi="仿宋_GB2312" w:eastAsia="仿宋_GB2312" w:cs="仿宋_GB2312"/>
                <w:color w:val="000000"/>
                <w:sz w:val="20"/>
                <w:shd w:val="clear" w:fill="FFFFFF"/>
              </w:rPr>
              <w:t>服务，要求发电车发电功率应≥400KW。</w:t>
            </w:r>
          </w:p>
          <w:p w14:paraId="2E70983D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3.3.7服务响应时间要求</w:t>
            </w:r>
          </w:p>
          <w:p w14:paraId="09CA26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3.4原厂服务说明</w:t>
            </w:r>
          </w:p>
          <w:p w14:paraId="0EAF0841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  <w:shd w:val="clear" w:fill="FFFFFF"/>
              </w:rPr>
              <w:t>（1）原厂维保</w:t>
            </w:r>
          </w:p>
          <w:p w14:paraId="0D787DAC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19"/>
                <w:shd w:val="clear" w:fill="FFFFFF"/>
              </w:rPr>
              <w:t>（2）原厂支持</w:t>
            </w:r>
            <w:r>
              <w:rPr>
                <w:rFonts w:ascii="仿宋_GB2312" w:hAnsi="仿宋_GB2312" w:eastAsia="仿宋_GB2312" w:cs="仿宋_GB2312"/>
                <w:color w:val="000000"/>
                <w:sz w:val="19"/>
                <w:shd w:val="clear" w:fill="FFFFFF"/>
              </w:rPr>
              <w:t>（即原厂技术支持）</w:t>
            </w:r>
          </w:p>
          <w:p w14:paraId="73DEB0E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0"/>
                <w:shd w:val="clear" w:fill="FFFFFF"/>
              </w:rPr>
              <w:t>（3）投标承诺函</w:t>
            </w:r>
          </w:p>
          <w:p w14:paraId="52E5478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3.5运维服务清单</w:t>
            </w:r>
          </w:p>
          <w:p w14:paraId="31101F68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3.5.1基础环境运维服务清单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4"/>
              <w:gridCol w:w="1527"/>
              <w:gridCol w:w="2318"/>
              <w:gridCol w:w="1268"/>
              <w:gridCol w:w="873"/>
            </w:tblGrid>
            <w:tr w14:paraId="20145AF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DAB8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序号</w:t>
                  </w:r>
                </w:p>
              </w:tc>
              <w:tc>
                <w:tcPr>
                  <w:tcW w:w="152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C7D5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运维对象</w:t>
                  </w:r>
                </w:p>
              </w:tc>
              <w:tc>
                <w:tcPr>
                  <w:tcW w:w="231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4C7F9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运维设备说明</w:t>
                  </w:r>
                </w:p>
              </w:tc>
              <w:tc>
                <w:tcPr>
                  <w:tcW w:w="1268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73F8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数量</w:t>
                  </w:r>
                </w:p>
              </w:tc>
              <w:tc>
                <w:tcPr>
                  <w:tcW w:w="87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D13AA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单位</w:t>
                  </w:r>
                </w:p>
              </w:tc>
            </w:tr>
            <w:tr w14:paraId="76373AA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B34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152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C37C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配电系统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2FE8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配电柜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8192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3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DA2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5A2550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063AB36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4DBB68D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C6B01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PDU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524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66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4A445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67041DD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DB348CE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A748E6E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DB4DB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UPS不间断电源系统（含电池组）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72493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C319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3EEADF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C09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7614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精密空调系统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3F8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精密空调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B5511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7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DFF09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572AC5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5990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3</w:t>
                  </w:r>
                </w:p>
              </w:tc>
              <w:tc>
                <w:tcPr>
                  <w:tcW w:w="152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2FF9E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监控/门禁系统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DC0DF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监控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8CD0E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0CC2C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459CA5E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0A0F3DC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CD52B84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83A3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门禁系统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A6D66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0DE47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4CD709B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B9CE7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4</w:t>
                  </w:r>
                </w:p>
              </w:tc>
              <w:tc>
                <w:tcPr>
                  <w:tcW w:w="152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654A3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消防系统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F27C0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消防报警系统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9FF9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758F8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40E5B4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A2E3069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EA5B6EC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2EB88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气体灭火装置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1566E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4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12F76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459CA47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2E082A1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AAE5896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70ED4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手提式灭火器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47BEB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若干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E3B7C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个</w:t>
                  </w:r>
                </w:p>
              </w:tc>
            </w:tr>
            <w:tr w14:paraId="5612A7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BE4B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5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2F990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冷通道系统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231B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封闭冷通道系统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C17FD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F0755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3F10083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5327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6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B8184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新风排烟系统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7FD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新风排烟系统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5CCB3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0CFC2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3294639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A3AA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FF"/>
                    </w:rPr>
                    <w:t>7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33978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FF"/>
                    </w:rPr>
                    <w:t>漏水监测设施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F00AB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漏水监测系统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2144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3FC49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套</w:t>
                  </w:r>
                </w:p>
              </w:tc>
            </w:tr>
            <w:tr w14:paraId="7166C5A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1A8D2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8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CAF06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动环监测系统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2FE8E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动环监测系统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322D9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CCF2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套</w:t>
                  </w:r>
                </w:p>
              </w:tc>
            </w:tr>
            <w:tr w14:paraId="59ECB29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25A0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9</w:t>
                  </w:r>
                </w:p>
              </w:tc>
              <w:tc>
                <w:tcPr>
                  <w:tcW w:w="1527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4A735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机房数据通讯链路维护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894F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光纤链路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783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若干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007FE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条</w:t>
                  </w:r>
                </w:p>
              </w:tc>
            </w:tr>
            <w:tr w14:paraId="5132B14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78B7A109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14F57D5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E8D3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网络链路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7CD0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若干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01DE2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条</w:t>
                  </w:r>
                </w:p>
              </w:tc>
            </w:tr>
            <w:tr w14:paraId="059B8C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EAE3AE1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4C741DF3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382ED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配线架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2FBF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若干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4D083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3EEA5D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25C43E1D"/>
              </w:tc>
              <w:tc>
                <w:tcPr>
                  <w:tcW w:w="1527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08CCAED6"/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08CD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理线器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475D2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若干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9E499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台</w:t>
                  </w:r>
                </w:p>
              </w:tc>
            </w:tr>
            <w:tr w14:paraId="212DBB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9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57AE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10</w:t>
                  </w:r>
                </w:p>
              </w:tc>
              <w:tc>
                <w:tcPr>
                  <w:tcW w:w="1527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4CBA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基础装修</w:t>
                  </w:r>
                </w:p>
              </w:tc>
              <w:tc>
                <w:tcPr>
                  <w:tcW w:w="231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08B5C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吊顶、地板、墙面、照明等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A1B9F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145</w:t>
                  </w:r>
                </w:p>
              </w:tc>
              <w:tc>
                <w:tcPr>
                  <w:tcW w:w="87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E62C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㎡</w:t>
                  </w:r>
                </w:p>
              </w:tc>
            </w:tr>
          </w:tbl>
          <w:p w14:paraId="7FD1CAC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3.5.2硬件资源运维服务（清单明细）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80"/>
              <w:gridCol w:w="1964"/>
              <w:gridCol w:w="3177"/>
              <w:gridCol w:w="845"/>
            </w:tblGrid>
            <w:tr w14:paraId="41D9055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A42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序号</w:t>
                  </w:r>
                </w:p>
              </w:tc>
              <w:tc>
                <w:tcPr>
                  <w:tcW w:w="1964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DBF8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运维设备类型</w:t>
                  </w:r>
                </w:p>
              </w:tc>
              <w:tc>
                <w:tcPr>
                  <w:tcW w:w="317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ABE73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运维设备说明</w:t>
                  </w:r>
                </w:p>
              </w:tc>
              <w:tc>
                <w:tcPr>
                  <w:tcW w:w="845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BAD08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数量(台)</w:t>
                  </w:r>
                </w:p>
              </w:tc>
            </w:tr>
            <w:tr w14:paraId="3472681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5ADA0">
                  <w:pPr>
                    <w:pStyle w:val="4"/>
                    <w:numPr>
                      <w:ilvl w:val="0"/>
                      <w:numId w:val="1"/>
                    </w:numPr>
                    <w:jc w:val="center"/>
                  </w:pPr>
                </w:p>
              </w:tc>
              <w:tc>
                <w:tcPr>
                  <w:tcW w:w="19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D2FB4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服务器</w:t>
                  </w:r>
                </w:p>
              </w:tc>
              <w:tc>
                <w:tcPr>
                  <w:tcW w:w="317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740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高性能服务器、存储服务器、GPU服务器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D422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101</w:t>
                  </w:r>
                </w:p>
              </w:tc>
            </w:tr>
            <w:tr w14:paraId="3D6B2E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464809">
                  <w:pPr>
                    <w:pStyle w:val="4"/>
                    <w:numPr>
                      <w:ilvl w:val="0"/>
                      <w:numId w:val="1"/>
                    </w:numPr>
                    <w:jc w:val="center"/>
                  </w:pPr>
                </w:p>
              </w:tc>
              <w:tc>
                <w:tcPr>
                  <w:tcW w:w="19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0A06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网络设备</w:t>
                  </w:r>
                </w:p>
              </w:tc>
              <w:tc>
                <w:tcPr>
                  <w:tcW w:w="317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63F8D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交换机、路由器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5C5CD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29</w:t>
                  </w:r>
                </w:p>
              </w:tc>
            </w:tr>
            <w:tr w14:paraId="3154CE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6ABFA">
                  <w:pPr>
                    <w:pStyle w:val="4"/>
                    <w:numPr>
                      <w:ilvl w:val="0"/>
                      <w:numId w:val="1"/>
                    </w:numPr>
                    <w:jc w:val="center"/>
                  </w:pPr>
                </w:p>
              </w:tc>
              <w:tc>
                <w:tcPr>
                  <w:tcW w:w="19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FD7E1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办公网络设备</w:t>
                  </w:r>
                </w:p>
              </w:tc>
              <w:tc>
                <w:tcPr>
                  <w:tcW w:w="317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6F1CB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交换机、AC、AP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44A02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38</w:t>
                  </w:r>
                </w:p>
              </w:tc>
            </w:tr>
            <w:tr w14:paraId="598E39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8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197EBC">
                  <w:pPr>
                    <w:pStyle w:val="4"/>
                    <w:numPr>
                      <w:ilvl w:val="0"/>
                      <w:numId w:val="1"/>
                    </w:numPr>
                    <w:jc w:val="center"/>
                  </w:pPr>
                </w:p>
              </w:tc>
              <w:tc>
                <w:tcPr>
                  <w:tcW w:w="1964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9ECFF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安全设备</w:t>
                  </w:r>
                </w:p>
              </w:tc>
              <w:tc>
                <w:tcPr>
                  <w:tcW w:w="317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73079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防火墙等</w:t>
                  </w:r>
                </w:p>
              </w:tc>
              <w:tc>
                <w:tcPr>
                  <w:tcW w:w="845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3D660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22</w:t>
                  </w:r>
                </w:p>
              </w:tc>
            </w:tr>
          </w:tbl>
          <w:p w14:paraId="3E047E7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3.5.3软件资源运维服务（清单明细）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66"/>
              <w:gridCol w:w="1991"/>
              <w:gridCol w:w="3137"/>
              <w:gridCol w:w="886"/>
            </w:tblGrid>
            <w:tr w14:paraId="38CA871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D581A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序号</w:t>
                  </w:r>
                </w:p>
              </w:tc>
              <w:tc>
                <w:tcPr>
                  <w:tcW w:w="1991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CC26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运维分类</w:t>
                  </w:r>
                </w:p>
              </w:tc>
              <w:tc>
                <w:tcPr>
                  <w:tcW w:w="3137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E1D72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运维软件明细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197C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数量（套/个）</w:t>
                  </w:r>
                </w:p>
              </w:tc>
            </w:tr>
            <w:tr w14:paraId="0CE13A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7DD5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  <w:tc>
                <w:tcPr>
                  <w:tcW w:w="1991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9875E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业务系统</w:t>
                  </w:r>
                </w:p>
              </w:tc>
              <w:tc>
                <w:tcPr>
                  <w:tcW w:w="3137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04A43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卫星数据管理平台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5552F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</w:tr>
            <w:tr w14:paraId="19568AD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1A0B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</w:t>
                  </w:r>
                </w:p>
              </w:tc>
              <w:tc>
                <w:tcPr>
                  <w:tcW w:w="1991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D398D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其他业务系统</w:t>
                  </w:r>
                </w:p>
              </w:tc>
              <w:tc>
                <w:tcPr>
                  <w:tcW w:w="3137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9D67B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地图服务发布系统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631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</w:tr>
            <w:tr w14:paraId="716112C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8DCA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3</w:t>
                  </w:r>
                </w:p>
              </w:tc>
              <w:tc>
                <w:tcPr>
                  <w:tcW w:w="1991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8296A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其他业务系统</w:t>
                  </w:r>
                </w:p>
              </w:tc>
              <w:tc>
                <w:tcPr>
                  <w:tcW w:w="3137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1F55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业务运行集成调度系统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B4B00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</w:tr>
            <w:tr w14:paraId="6F73E1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6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E051D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4</w:t>
                  </w:r>
                </w:p>
              </w:tc>
              <w:tc>
                <w:tcPr>
                  <w:tcW w:w="1991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5BDF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基础软件</w:t>
                  </w:r>
                </w:p>
                <w:p w14:paraId="307A43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（私有云）</w:t>
                  </w:r>
                </w:p>
              </w:tc>
              <w:tc>
                <w:tcPr>
                  <w:tcW w:w="3137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9BF9F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超融合私有云（含：超融合软件、对象存储软件、分布式SAN存储软件）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3062B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</w:t>
                  </w:r>
                </w:p>
              </w:tc>
            </w:tr>
          </w:tbl>
          <w:p w14:paraId="62BAA02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3.5.3.1卫星数据管理平台</w:t>
            </w:r>
          </w:p>
          <w:p w14:paraId="5D1544C1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3.5.3.2地图服务发布系统</w:t>
            </w:r>
          </w:p>
          <w:p w14:paraId="53F1E95F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3.5.3.3业务运行集成调度系统</w:t>
            </w:r>
          </w:p>
          <w:p w14:paraId="67DD4FE4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3.5.3.4超融合私有云软件</w:t>
            </w:r>
          </w:p>
          <w:p w14:paraId="540A6BA5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3.5.3.5私有云分布式SAN存储模块</w:t>
            </w:r>
          </w:p>
          <w:p w14:paraId="16D2EF2B">
            <w:pPr>
              <w:pStyle w:val="4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3.5.3.6私有云对象存储模块</w:t>
            </w:r>
          </w:p>
          <w:p w14:paraId="17C0AF1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0"/>
              </w:rPr>
              <w:t>3.5.4网络安全特征库升级服务（清单明细）</w:t>
            </w:r>
          </w:p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30"/>
              <w:gridCol w:w="4064"/>
              <w:gridCol w:w="886"/>
            </w:tblGrid>
            <w:tr w14:paraId="3B78CF0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173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4BA8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运维服务</w:t>
                  </w:r>
                </w:p>
              </w:tc>
              <w:tc>
                <w:tcPr>
                  <w:tcW w:w="406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BCAEE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运维描述</w:t>
                  </w:r>
                </w:p>
              </w:tc>
              <w:tc>
                <w:tcPr>
                  <w:tcW w:w="88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D7D7D7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3C516E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数量</w:t>
                  </w:r>
                </w:p>
              </w:tc>
            </w:tr>
            <w:tr w14:paraId="4CF16F3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0802A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天融信原厂</w:t>
                  </w:r>
                </w:p>
                <w:p w14:paraId="61C85BC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特征库升级授权1年</w:t>
                  </w:r>
                </w:p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468C0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入侵防御系统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74200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2套</w:t>
                  </w:r>
                </w:p>
              </w:tc>
            </w:tr>
            <w:tr w14:paraId="0460B1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E47F723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809FC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防火墙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61EDB7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4套</w:t>
                  </w:r>
                </w:p>
              </w:tc>
            </w:tr>
            <w:tr w14:paraId="589818D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2C6FC25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EC95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僵尸网络木马和蠕虫监测与处置系统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E94B36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2套</w:t>
                  </w:r>
                </w:p>
              </w:tc>
            </w:tr>
            <w:tr w14:paraId="045F17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5AF3A929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53D52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脆弱性扫描与管理系统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53AB9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1套</w:t>
                  </w:r>
                </w:p>
              </w:tc>
            </w:tr>
            <w:tr w14:paraId="1D460A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DC56EC1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3F13D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漏洞扫描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8070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1套</w:t>
                  </w:r>
                </w:p>
              </w:tc>
            </w:tr>
            <w:tr w14:paraId="190ED5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B262B41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5C2BE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流量分析系统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434EB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1套</w:t>
                  </w:r>
                </w:p>
              </w:tc>
            </w:tr>
            <w:tr w14:paraId="1E35FE3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FE5812F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A1758C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Windows PC病毒防御安全加固系统</w:t>
                  </w:r>
                </w:p>
                <w:p w14:paraId="6D8A59B6">
                  <w:pPr>
                    <w:pStyle w:val="4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 xml:space="preserve">(支持Windows </w:t>
                  </w:r>
                  <w:bookmarkStart w:id="0" w:name="_GoBack"/>
                  <w:bookmarkEnd w:id="0"/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XP/VISTA/WIN7/WIN8/WIN10/WIN11)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A9F2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370套</w:t>
                  </w:r>
                </w:p>
              </w:tc>
            </w:tr>
            <w:tr w14:paraId="0CE8AE8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3A1E9517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E4199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Windows Server病毒防御安全加固系统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7D04D5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150套</w:t>
                  </w:r>
                </w:p>
              </w:tc>
            </w:tr>
            <w:tr w14:paraId="68201E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62668547"/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89994A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FF"/>
                    </w:rPr>
                    <w:t>Linux病毒防御安全加固系统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4C1333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150套</w:t>
                  </w:r>
                </w:p>
              </w:tc>
            </w:tr>
            <w:tr w14:paraId="2A0C3C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730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4B4E6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</w:rPr>
                    <w:t>奇安信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原厂</w:t>
                  </w:r>
                </w:p>
                <w:p w14:paraId="3CC9698D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特征库升级授权1年</w:t>
                  </w:r>
                </w:p>
              </w:tc>
              <w:tc>
                <w:tcPr>
                  <w:tcW w:w="4064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20785">
                  <w:pPr>
                    <w:pStyle w:val="4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FF"/>
                    </w:rPr>
                    <w:t>防火墙</w:t>
                  </w:r>
                </w:p>
              </w:tc>
              <w:tc>
                <w:tcPr>
                  <w:tcW w:w="88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6D08C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19"/>
                      <w:shd w:val="clear" w:fill="FFFFFF"/>
                    </w:rPr>
                    <w:t>1套</w:t>
                  </w:r>
                </w:p>
              </w:tc>
            </w:tr>
          </w:tbl>
          <w:p w14:paraId="6FB3A117">
            <w:pPr>
              <w:pStyle w:val="4"/>
              <w:ind w:firstLine="495"/>
            </w:pPr>
          </w:p>
        </w:tc>
      </w:tr>
    </w:tbl>
    <w:p w14:paraId="15F2CC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E2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2026-07-08T02:08:58Z</dcterms:created>
  <dc:creator>Administrator</dc:creator>
  <cp:lastModifiedBy>八戒的弟弟</cp:lastModifiedBy>
  <dcterms:modified xsi:type="dcterms:W3CDTF">2026-07-08T02:13:17Z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EF43B564B9DC4CE2A74FA588091180C3_12</vt:lpwstr>
  </property>
</Properties>
</file>