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版本号：JCJT-2026DL-01020260813002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略阳县白水江镇黑山沟滑坡治理工程勘察设计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JCJT-2026DL-010</w:t>
      </w:r>
      <w:r>
        <w:br/>
      </w:r>
      <w:r>
        <w:br/>
      </w:r>
      <w:r>
        <w:br/>
      </w:r>
    </w:p>
    <w:p>
      <w:pPr>
        <w:pStyle w:val="null3"/>
        <w:jc w:val="center"/>
        <w:outlineLvl w:val="2"/>
      </w:pPr>
      <w:r>
        <w:rPr>
          <w:rFonts w:ascii="仿宋_GB2312" w:hAnsi="仿宋_GB2312" w:cs="仿宋_GB2312" w:eastAsia="仿宋_GB2312"/>
          <w:sz w:val="28"/>
          <w:b/>
        </w:rPr>
        <w:t>略阳县地质环境监测和生态修复中心</w:t>
      </w:r>
    </w:p>
    <w:p>
      <w:pPr>
        <w:pStyle w:val="null3"/>
        <w:jc w:val="center"/>
        <w:outlineLvl w:val="2"/>
      </w:pPr>
      <w:r>
        <w:rPr>
          <w:rFonts w:ascii="仿宋_GB2312" w:hAnsi="仿宋_GB2312" w:cs="仿宋_GB2312" w:eastAsia="仿宋_GB2312"/>
          <w:sz w:val="28"/>
          <w:b/>
        </w:rPr>
        <w:t>陕西巨创景天项目管理有限公司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陕西巨创景天项目管理有限公司</w:t>
      </w:r>
      <w:r>
        <w:rPr>
          <w:rFonts w:ascii="仿宋_GB2312" w:hAnsi="仿宋_GB2312" w:cs="仿宋_GB2312" w:eastAsia="仿宋_GB2312"/>
        </w:rPr>
        <w:t>（以下简称“代理机构”）受</w:t>
      </w:r>
      <w:r>
        <w:rPr>
          <w:rFonts w:ascii="仿宋_GB2312" w:hAnsi="仿宋_GB2312" w:cs="仿宋_GB2312" w:eastAsia="仿宋_GB2312"/>
        </w:rPr>
        <w:t>略阳县地质环境监测和生态修复中心</w:t>
      </w:r>
      <w:r>
        <w:rPr>
          <w:rFonts w:ascii="仿宋_GB2312" w:hAnsi="仿宋_GB2312" w:cs="仿宋_GB2312" w:eastAsia="仿宋_GB2312"/>
        </w:rPr>
        <w:t>委托，拟对</w:t>
      </w:r>
      <w:r>
        <w:rPr>
          <w:rFonts w:ascii="仿宋_GB2312" w:hAnsi="仿宋_GB2312" w:cs="仿宋_GB2312" w:eastAsia="仿宋_GB2312"/>
        </w:rPr>
        <w:t>略阳县白水江镇黑山沟滑坡治理工程勘察设计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JCJT-2026DL-010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略阳县白水江镇黑山沟滑坡治理工程勘察设计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完成略阳县白水江镇黑山沟滑坡治理工程的勘 察设计工作，提交完整勘察设计报告，报告需满足省、市主管部门审查批复，并提供施工阶段全过程后续技术服务，本项目为固定总价包干，投标报价包含外业勘察、测绘、钻探取样试验、报告编制、图纸及概算编制、评审修改、人员、交通、税费、后期现场服务等全部费用，采购人不再另行支付其他任何费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采购包1（略阳县白水江镇黑山沟滑坡治理工程勘察设计）：属于专门面向中小企业采购。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1、主体资格：供应商为具有独立承担民事责任能力的企业法人或其他组织或自然人，提供法人或者其他组织的营业执照等证明文件，自然人的身份证明；</w:t>
      </w:r>
    </w:p>
    <w:p>
      <w:pPr>
        <w:pStyle w:val="null3"/>
      </w:pPr>
      <w:r>
        <w:rPr>
          <w:rFonts w:ascii="仿宋_GB2312" w:hAnsi="仿宋_GB2312" w:cs="仿宋_GB2312" w:eastAsia="仿宋_GB2312"/>
        </w:rPr>
        <w:t>2、授权代表身份证明：法定代表人直接参加磋商的，须出具法定代表人身份证明(附法定代表人身份证复印件);法定代表人授权代表参加磋商的，须出具法定代表人身份证明及法定代表人授权书(附法定代表人身份证复印件及被授权人身份证复印件);</w:t>
      </w:r>
    </w:p>
    <w:p>
      <w:pPr>
        <w:pStyle w:val="null3"/>
      </w:pPr>
      <w:r>
        <w:rPr>
          <w:rFonts w:ascii="仿宋_GB2312" w:hAnsi="仿宋_GB2312" w:cs="仿宋_GB2312" w:eastAsia="仿宋_GB2312"/>
        </w:rPr>
        <w:t>3、提供《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4、资格证书：供应商须提供具有行政主管部门颁发的有效期内的地质灾害评估和治理工程勘察设计乙级及以上资质证书。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略阳县地质环境监测和生态修复中心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略阳县人力资源大厦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略阳县地质环境监测和生态修复中心经办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15891631376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陕西巨创景天项目管理有限公司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陕西省汉中市汉台区陕西省汉中市汉台区汉中路街道办事处西关社区堂宏广场A区1号楼2002号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0916-2123331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开户名称：陕西巨创景天项目管理有限公司</w:t>
            </w:r>
          </w:p>
          <w:p>
            <w:pPr>
              <w:pStyle w:val="null3"/>
            </w:pPr>
            <w:r>
              <w:rPr>
                <w:rFonts w:ascii="仿宋_GB2312" w:hAnsi="仿宋_GB2312" w:cs="仿宋_GB2312" w:eastAsia="仿宋_GB2312"/>
              </w:rPr>
              <w:t>开户银行：长安银行股份有限公司汉中兴汉路支行</w:t>
            </w:r>
          </w:p>
          <w:p>
            <w:pPr>
              <w:pStyle w:val="null3"/>
            </w:pPr>
            <w:r>
              <w:rPr>
                <w:rFonts w:ascii="仿宋_GB2312" w:hAnsi="仿宋_GB2312" w:cs="仿宋_GB2312" w:eastAsia="仿宋_GB2312"/>
              </w:rPr>
              <w:t>银行账号：806060301421007000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代理服务费收费标准：本项目采购代理服务费按国家收费标准执行，按照《招标代理服务收费管理暂行办法（计价格[2002]1980号文件》和（发改办价格[2011]534号文件）计算，由成交供应商支付。 具体收费金额将在采购结果公告中公布。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略阳县地质环境监测和生态修复中心</w:t>
      </w:r>
      <w:r>
        <w:rPr>
          <w:rFonts w:ascii="仿宋_GB2312" w:hAnsi="仿宋_GB2312" w:cs="仿宋_GB2312" w:eastAsia="仿宋_GB2312"/>
        </w:rPr>
        <w:t>和</w:t>
      </w:r>
      <w:r>
        <w:rPr>
          <w:rFonts w:ascii="仿宋_GB2312" w:hAnsi="仿宋_GB2312" w:cs="仿宋_GB2312" w:eastAsia="仿宋_GB2312"/>
        </w:rPr>
        <w:t>陕西巨创景天项目管理有限公司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略阳县地质环境监测和生态修复中心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陕西巨创景天项目管理有限公司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略阳县地质环境监测和生态修复中心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陕西巨创景天项目管理有限公司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1、本项目勘察、设计全部成果，乙方享有署名权，除署名权外其余知识产权归甲方所有。2、未经甲方书面同意，乙方不得将本项目成果及原始地质资料转借、泄露或用于本项目以外其他用途。 3、乙方对项目地质资料负有保密义务，合同终止后保密义务继续有效，全部成果资料完整移交甲方。 4、若出现第三方知识产权侵权纠纷，全部责任由乙方承担。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行业）标准、磋商文件、成交人的投标文件及承诺函进行验收，并严格按照《财政部关于进一步加强政府采购和履约验收管理的指导意见》（财库〔2016〕205号）、《财政部关于印发政府采购需求管理办法的通知》（财库〔2021〕22号）的要求、供应商报价文件及合同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联系电话：0916-2123331</w:t>
      </w:r>
    </w:p>
    <w:p>
      <w:pPr>
        <w:pStyle w:val="null3"/>
      </w:pPr>
      <w:r>
        <w:rPr>
          <w:rFonts w:ascii="仿宋_GB2312" w:hAnsi="仿宋_GB2312" w:cs="仿宋_GB2312" w:eastAsia="仿宋_GB2312"/>
        </w:rPr>
        <w:t>地址：陕西省汉中市红叶大酒店后院停车场小四楼1楼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完成略阳县白水江镇黑山沟滑坡治理工程的勘 察设计工作，提交完整勘察设计报告，报告需满足省、市主管部门审查批复，并提供施工阶段全过程后续技术服务，本项目为固定总价包干，投标报价包含外业勘察、测绘、钻探取样试验、报告编制、图纸及概算编制、评审修改、人员、交通、税费、后期现场服务等全部费用，采购人不再另行支付其他任何费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230000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标的名称：230000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一技术、服务要求：</w:t>
            </w:r>
          </w:p>
          <w:p>
            <w:pPr>
              <w:pStyle w:val="null3"/>
              <w:ind w:firstLine="480"/>
              <w:jc w:val="left"/>
            </w:pPr>
            <w:r>
              <w:rPr>
                <w:rFonts w:ascii="仿宋_GB2312" w:hAnsi="仿宋_GB2312" w:cs="仿宋_GB2312" w:eastAsia="仿宋_GB2312"/>
                <w:sz w:val="21"/>
              </w:rPr>
              <w:t>1、</w:t>
            </w:r>
            <w:r>
              <w:rPr>
                <w:rFonts w:ascii="仿宋_GB2312" w:hAnsi="仿宋_GB2312" w:cs="仿宋_GB2312" w:eastAsia="仿宋_GB2312"/>
                <w:sz w:val="21"/>
                <w:color w:val="333333"/>
              </w:rPr>
              <w:t>完成略阳县白水</w:t>
            </w:r>
            <w:r>
              <w:rPr>
                <w:rFonts w:ascii="仿宋_GB2312" w:hAnsi="仿宋_GB2312" w:cs="仿宋_GB2312" w:eastAsia="仿宋_GB2312"/>
                <w:sz w:val="21"/>
                <w:color w:val="333333"/>
              </w:rPr>
              <w:t>江镇黑山沟滑坡治理工程的勘察设计工作，形成勘察设计报告，并通过省市审查批复，</w:t>
            </w:r>
            <w:r>
              <w:rPr>
                <w:rFonts w:ascii="仿宋_GB2312" w:hAnsi="仿宋_GB2312" w:cs="仿宋_GB2312" w:eastAsia="仿宋_GB2312"/>
                <w:sz w:val="21"/>
                <w:color w:val="333333"/>
              </w:rPr>
              <w:t>配合项目实施、施工期间派驻设计代表提供售后服务等工作。</w:t>
            </w:r>
          </w:p>
          <w:p>
            <w:pPr>
              <w:pStyle w:val="null3"/>
              <w:ind w:firstLine="480"/>
              <w:jc w:val="left"/>
            </w:pPr>
            <w:r>
              <w:rPr>
                <w:rFonts w:ascii="仿宋_GB2312" w:hAnsi="仿宋_GB2312" w:cs="仿宋_GB2312" w:eastAsia="仿宋_GB2312"/>
                <w:sz w:val="21"/>
              </w:rPr>
              <w:t>2、本项目勘</w:t>
            </w:r>
            <w:r>
              <w:rPr>
                <w:rFonts w:ascii="仿宋_GB2312" w:hAnsi="仿宋_GB2312" w:cs="仿宋_GB2312" w:eastAsia="仿宋_GB2312"/>
                <w:sz w:val="21"/>
                <w:color w:val="333333"/>
              </w:rPr>
              <w:t>察</w:t>
            </w:r>
            <w:r>
              <w:rPr>
                <w:rFonts w:ascii="仿宋_GB2312" w:hAnsi="仿宋_GB2312" w:cs="仿宋_GB2312" w:eastAsia="仿宋_GB2312"/>
                <w:sz w:val="21"/>
              </w:rPr>
              <w:t>设计应遵守国家有关法律法规，按国家、陕西省现行地质灾害防治工程相关规程规范、预算标准和管理规定进行勘察、初步设计和施工图设计。</w:t>
            </w:r>
          </w:p>
          <w:p>
            <w:pPr>
              <w:pStyle w:val="null3"/>
              <w:ind w:firstLine="480"/>
              <w:jc w:val="left"/>
            </w:pPr>
            <w:r>
              <w:rPr>
                <w:rFonts w:ascii="仿宋_GB2312" w:hAnsi="仿宋_GB2312" w:cs="仿宋_GB2312" w:eastAsia="仿宋_GB2312"/>
                <w:sz w:val="21"/>
              </w:rPr>
              <w:t>3、供应商在其工作范围内应确保其各自独立准备的全部勘</w:t>
            </w:r>
            <w:r>
              <w:rPr>
                <w:rFonts w:ascii="仿宋_GB2312" w:hAnsi="仿宋_GB2312" w:cs="仿宋_GB2312" w:eastAsia="仿宋_GB2312"/>
                <w:sz w:val="21"/>
                <w:color w:val="333333"/>
              </w:rPr>
              <w:t>察</w:t>
            </w:r>
            <w:r>
              <w:rPr>
                <w:rFonts w:ascii="仿宋_GB2312" w:hAnsi="仿宋_GB2312" w:cs="仿宋_GB2312" w:eastAsia="仿宋_GB2312"/>
                <w:sz w:val="21"/>
              </w:rPr>
              <w:t>设计文件在中国境内外都没有且也不会侵犯任何第三方的知识产权（包括但不限于著作权、商标权、专利权）或专有技术或商业秘密；供应商如果在其设计文件中使用或包含任何其他人的知识产权或专有技术或商业秘密，应保证已经获得权利人的合法、有效、充分的授权；采购人拥有成交供应商所提交的全部勘</w:t>
            </w:r>
            <w:r>
              <w:rPr>
                <w:rFonts w:ascii="仿宋_GB2312" w:hAnsi="仿宋_GB2312" w:cs="仿宋_GB2312" w:eastAsia="仿宋_GB2312"/>
                <w:sz w:val="21"/>
                <w:color w:val="333333"/>
              </w:rPr>
              <w:t>察</w:t>
            </w:r>
            <w:r>
              <w:rPr>
                <w:rFonts w:ascii="仿宋_GB2312" w:hAnsi="仿宋_GB2312" w:cs="仿宋_GB2312" w:eastAsia="仿宋_GB2312"/>
                <w:sz w:val="21"/>
              </w:rPr>
              <w:t>设计文件（包括勘</w:t>
            </w:r>
            <w:r>
              <w:rPr>
                <w:rFonts w:ascii="仿宋_GB2312" w:hAnsi="仿宋_GB2312" w:cs="仿宋_GB2312" w:eastAsia="仿宋_GB2312"/>
                <w:sz w:val="21"/>
                <w:color w:val="333333"/>
              </w:rPr>
              <w:t>察</w:t>
            </w:r>
            <w:r>
              <w:rPr>
                <w:rFonts w:ascii="仿宋_GB2312" w:hAnsi="仿宋_GB2312" w:cs="仿宋_GB2312" w:eastAsia="仿宋_GB2312"/>
                <w:sz w:val="21"/>
              </w:rPr>
              <w:t>报告、概算书、预算书、可行性研究报告、初步设计报告、施工图设计报告）的使用权和受益权，并使用于本采购项目。</w:t>
            </w:r>
          </w:p>
          <w:p>
            <w:pPr>
              <w:pStyle w:val="null3"/>
              <w:ind w:firstLine="480"/>
              <w:jc w:val="left"/>
            </w:pPr>
            <w:r>
              <w:rPr>
                <w:rFonts w:ascii="仿宋_GB2312" w:hAnsi="仿宋_GB2312" w:cs="仿宋_GB2312" w:eastAsia="仿宋_GB2312"/>
                <w:sz w:val="21"/>
              </w:rPr>
              <w:t>4、本次所有勘</w:t>
            </w:r>
            <w:r>
              <w:rPr>
                <w:rFonts w:ascii="仿宋_GB2312" w:hAnsi="仿宋_GB2312" w:cs="仿宋_GB2312" w:eastAsia="仿宋_GB2312"/>
                <w:sz w:val="21"/>
                <w:color w:val="333333"/>
              </w:rPr>
              <w:t>察</w:t>
            </w:r>
            <w:r>
              <w:rPr>
                <w:rFonts w:ascii="仿宋_GB2312" w:hAnsi="仿宋_GB2312" w:cs="仿宋_GB2312" w:eastAsia="仿宋_GB2312"/>
                <w:sz w:val="21"/>
              </w:rPr>
              <w:t>设计成果归采购人所有，采购人对成交供应商的勘</w:t>
            </w:r>
            <w:r>
              <w:rPr>
                <w:rFonts w:ascii="仿宋_GB2312" w:hAnsi="仿宋_GB2312" w:cs="仿宋_GB2312" w:eastAsia="仿宋_GB2312"/>
                <w:sz w:val="21"/>
                <w:color w:val="333333"/>
              </w:rPr>
              <w:t>察</w:t>
            </w:r>
            <w:r>
              <w:rPr>
                <w:rFonts w:ascii="仿宋_GB2312" w:hAnsi="仿宋_GB2312" w:cs="仿宋_GB2312" w:eastAsia="仿宋_GB2312"/>
                <w:sz w:val="21"/>
              </w:rPr>
              <w:t>设计方案拥有处置权。</w:t>
            </w:r>
          </w:p>
          <w:p>
            <w:pPr>
              <w:pStyle w:val="null3"/>
              <w:ind w:firstLine="480"/>
              <w:jc w:val="left"/>
            </w:pPr>
            <w:r>
              <w:rPr>
                <w:rFonts w:ascii="仿宋_GB2312" w:hAnsi="仿宋_GB2312" w:cs="仿宋_GB2312" w:eastAsia="仿宋_GB2312"/>
                <w:sz w:val="21"/>
              </w:rPr>
              <w:t>5、成交供应商为采购人提供项目后期施工期间技术交底，工程验槽，指导施工等服务，解答采购人在服务中遇到的问题，及时为采购人提出解决问题的办法，保证本项目后续工作顺利推进。</w:t>
            </w:r>
          </w:p>
          <w:p>
            <w:pPr>
              <w:pStyle w:val="null3"/>
              <w:ind w:firstLine="480"/>
              <w:jc w:val="left"/>
            </w:pPr>
            <w:r>
              <w:rPr>
                <w:rFonts w:ascii="仿宋_GB2312" w:hAnsi="仿宋_GB2312" w:cs="仿宋_GB2312" w:eastAsia="仿宋_GB2312"/>
                <w:sz w:val="21"/>
              </w:rPr>
              <w:t>6、成交供应商须提交满足国家、行业规范及省、市主管部门审查批复技术条件的全套勘察设计成果资料（含勘察、施工图设计、概算及配套相关附件、原始勘察资料等），提供签字签章完整的纸质版及相应电子版本（CAD图纸采用T3格式），纸质资料份数按采购人实际要求提供。</w:t>
            </w:r>
          </w:p>
          <w:p>
            <w:pPr>
              <w:pStyle w:val="null3"/>
            </w:pPr>
            <w:r>
              <w:rPr>
                <w:rFonts w:ascii="仿宋_GB2312" w:hAnsi="仿宋_GB2312" w:cs="仿宋_GB2312" w:eastAsia="仿宋_GB2312"/>
                <w:sz w:val="21"/>
              </w:rPr>
              <w:t xml:space="preserve">       7、其他采购人要求提供的成果内容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供应商提供满⾜本项⽬实施的设施设备。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1、供应商提交签章完整的勘察报告、施工图、概算及电子资料；成果符合国家及本省地灾相关规范，按省市评审意见修改到位，达到审查批复技术条件，资料全部移交，落实后续技术服务。 2、验收方法 供应商提交验收申请及全套成果；采购人组织履约验收。验收合格出具验收意见书；不合格由供应商限期无偿整改，重新验收，费用自理。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乙方完成本合同约定全部勘察设计工作，提交全套成果资料，经甲方组织履约验收合格，乙方提供合法合规足额发票后，甲方按财政支付流程，达到付款条件起30个工作日内，支付合同总金额的100.0%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成交供应商未按合同约定提交成果、逾期交付或成果不满足审查技术条件的，应限期整改，承担相应违约金；逾期严重，采购人有权解除合同并追究损失。 2. 采购人未按合同约定支付款项的，按合同约定承担逾期付款违约责任。 3. 因一方泄露项目知识产权，造成损失的，由违约方承担全部赔偿责任。 4. 合同履行发生争议，双方优先协商解决；协商不成，向项目所在地人民法院提起诉讼。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供应商为具有独立承担民事责任能力的企业法人或其他组织或自然人，提供法人或者其他组织的营业执照等证明文件，自然人的身份证明；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定代表人身份证明(附法定代表人身份证复印件);法定代表人授权代表参加磋商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法定代表人及授权委托书.docx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供应商须提供具有行政主管部门颁发的有效期内的地质灾害评估和治理工程勘察设计乙级及以上资质证书。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商务要求应答</w:t>
            </w:r>
          </w:p>
        </w:tc>
        <w:tc>
          <w:tcPr>
            <w:tcW w:type="dxa" w:w="3322"/>
          </w:tcPr>
          <w:p>
            <w:pPr>
              <w:pStyle w:val="null3"/>
            </w:pPr>
            <w:r>
              <w:rPr>
                <w:rFonts w:ascii="仿宋_GB2312" w:hAnsi="仿宋_GB2312" w:cs="仿宋_GB2312" w:eastAsia="仿宋_GB2312"/>
              </w:rPr>
              <w:t>供应商须对招标文件第三章“3.3商务要求”中的全部内容逐条进行响应。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技术、服务要求应答</w:t>
            </w:r>
          </w:p>
        </w:tc>
        <w:tc>
          <w:tcPr>
            <w:tcW w:type="dxa" w:w="3322"/>
          </w:tcPr>
          <w:p>
            <w:pPr>
              <w:pStyle w:val="null3"/>
            </w:pPr>
            <w:r>
              <w:rPr>
                <w:rFonts w:ascii="仿宋_GB2312" w:hAnsi="仿宋_GB2312" w:cs="仿宋_GB2312" w:eastAsia="仿宋_GB2312"/>
              </w:rPr>
              <w:t>供应商须对招标文件第三章“3.2技术要求”中的全部内容逐条进行响应。</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法定代表人及授权委托书.docx 中小企业声明函 商务应答表 服务内容及服务要求应答表 报价表 项目服务方案.docx 类似业绩一览表.docx 响应文件封面 供应商应提交的相关资格证明材料.docx 残疾人福利性单位声明函 实施本项目的主要人员情况表.docx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1、项目实施方案（27分） 供应商针对本项目提供项目实施方案，内容包含：①工作目标及计划；②编制依据及原则；③项目总体思路及工作部署；④灾害体特征、成因机理分析；⑤灾害体危险性分析；⑥勘察工作方案；⑦设计工作方案；⑧进度安排及进度保障措施；⑨质量保障措施。上述内容齐全且无缺陷得27分，每有1项内容缺失扣3分，每有1项中存在1处缺陷扣1.5分，每项分值扣完为止。未提供不得分。 2、后续服务方案（12分） 供应商针对本项目提供项目后续服务方案，内容包含：①设计交底方案、②处理有关设计问题方案、③参加竣工验收方案、④派驻人员方案。上述内容齐全且无缺陷得12分，每有1项内容缺失扣3分，每有1项中存在1处缺陷扣1.5分，每项分值扣完为止。未提供不得分。 注：上述“缺陷”是指：存在项目名称错误、地点区域错误、内容不合理、虽有内容但不完善、内容表述前后不⼀致内容与本项目需求无关或不适用、仅有框架或标题、本项目提供的方案中引用的法律、法规、标准存在失效或错误、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1、项目负责人（1人）：具有水工环相关专业中级职称的得3分、高级及以上职称的得6分，本项最高得6分。 2、技术负责人（1人）：具有水工环相关专业中级职称的得3分、高级及以上职称的得6分，本项最高得6分。 3、本项目其他成员：具有岩土类或水工环相关专业中级及以上职称的，每具有1个得2分，本项最高得8分。 注：（1）以上人员不重复得分，提供相关人员有效期内身份证、职称证（或资格证）的复印件以及在职证明相关证明材料(社保证明或劳动合同或聘用协议；退休返聘人员可提供退休证+聘用协议。未按要求提供的，该人员不计分)，加盖供应商公章。（2）水工环相关专业职称指水文地质或工程地质或环境地质或水文地质、工程地质与环境地质，或水工环地质等相关职称；（3）岩土类职称指岩土工程或岩土工程勘察与治理或岩土设计等相关职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实施本项目的主要人员情况表.docx</w:t>
            </w:r>
          </w:p>
        </w:tc>
      </w:tr>
      <w:tr>
        <w:tc>
          <w:tcPr>
            <w:tcW w:type="dxa" w:w="831"/>
            <w:vMerge/>
          </w:tcPr>
          <w:p/>
        </w:tc>
        <w:tc>
          <w:tcPr>
            <w:tcW w:type="dxa" w:w="1661"/>
          </w:tcPr>
          <w:p>
            <w:pPr>
              <w:pStyle w:val="null3"/>
            </w:pPr>
            <w:r>
              <w:rPr>
                <w:rFonts w:ascii="仿宋_GB2312" w:hAnsi="仿宋_GB2312" w:cs="仿宋_GB2312" w:eastAsia="仿宋_GB2312"/>
              </w:rPr>
              <w:t>履约经验</w:t>
            </w:r>
          </w:p>
        </w:tc>
        <w:tc>
          <w:tcPr>
            <w:tcW w:type="dxa" w:w="2492"/>
          </w:tcPr>
          <w:p>
            <w:pPr>
              <w:pStyle w:val="null3"/>
            </w:pPr>
            <w:r>
              <w:rPr>
                <w:rFonts w:ascii="仿宋_GB2312" w:hAnsi="仿宋_GB2312" w:cs="仿宋_GB2312" w:eastAsia="仿宋_GB2312"/>
              </w:rPr>
              <w:t>供应商2023年1月1日（含）以来每具有1个类似业绩得2分，最高得6分。 注：提供合同复印件加盖供应商公章，以合同签订时间为准。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审查投标文件中针对本项目评审意见修改、现场技术服务的书面承诺</w:t>
            </w:r>
          </w:p>
        </w:tc>
        <w:tc>
          <w:tcPr>
            <w:tcW w:type="dxa" w:w="2492"/>
          </w:tcPr>
          <w:p>
            <w:pPr>
              <w:pStyle w:val="null3"/>
            </w:pPr>
            <w:r>
              <w:rPr>
                <w:rFonts w:ascii="仿宋_GB2312" w:hAnsi="仿宋_GB2312" w:cs="仿宋_GB2312" w:eastAsia="仿宋_GB2312"/>
              </w:rPr>
              <w:t>1. 承诺收到省、市主管部门评审修改意见后，7日历天内无偿完成勘察报告、施工图及概算修改完善，得3分；未承诺或承诺时限长于7日历天，本小项不得分。 2. 承诺接到采购人现场技术服务通知后，48小时内响应并赴现场开展技术处置工作，得3分；未承诺或承诺时限长于48小时，本小项不得分。 3. 承诺项目施工期间无偿提供设计交底、现场技术答疑、变更配合等后续技术服务，保障项目顺利实施，得3分；未承诺本项内容，本小项不得分。 要求：由投标人自行编制书面承诺，投标文件内须提供加盖投标人公章的承诺材料；未提供盖章承诺材料的，本项不得分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供应商在充分理解本项目需求的基础上，结合自身经验提出合理化建议，内容应包含但不限于：①项目投资造价控制；②勘察设计工期优化；③施工落地可实施性； 二、评分标准： 上述3项提出合理化建议，每提供1项，得2分，满分6分。 注： 本项为客观评分，评审专家根据响应文件中是否包含具体、可操作的建议内容逐条计分，不以主观判断替代客观标准。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满足磋商文件要求且最后报价最低的供应商的价格为基准价，其价格分为满分。其他供应商的价格分统一按照下列公式计算：报价得分=(基准价／最后磋商报价）×20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详见附件：法定代表人及授权委托书.docx</w:t>
      </w:r>
    </w:p>
    <w:p>
      <w:pPr>
        <w:pStyle w:val="null3"/>
        <w:ind w:firstLine="960"/>
      </w:pPr>
      <w:r>
        <w:rPr>
          <w:rFonts w:ascii="仿宋_GB2312" w:hAnsi="仿宋_GB2312" w:cs="仿宋_GB2312" w:eastAsia="仿宋_GB2312"/>
        </w:rPr>
        <w:t>详见附件：项目服务方案.docx</w:t>
      </w:r>
    </w:p>
    <w:p>
      <w:pPr>
        <w:pStyle w:val="null3"/>
        <w:ind w:firstLine="960"/>
      </w:pPr>
      <w:r>
        <w:rPr>
          <w:rFonts w:ascii="仿宋_GB2312" w:hAnsi="仿宋_GB2312" w:cs="仿宋_GB2312" w:eastAsia="仿宋_GB2312"/>
        </w:rPr>
        <w:t>详见附件：实施本项目的主要人员情况表.docx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详见附件：勘察设计合同.docx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