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西安市第三医院标识标牌设计、制作与安装项目竞争性磋商公告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标识标牌设计、制作与安装项目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2026年09月30日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项目编号：XAJG（ZFCG）-20260812</w:t>
      </w:r>
    </w:p>
    <w:p>
      <w:pPr>
        <w:pStyle w:val="null3"/>
      </w:pPr>
      <w:r>
        <w:rPr>
          <w:rFonts w:ascii="仿宋_GB2312" w:hAnsi="仿宋_GB2312" w:cs="仿宋_GB2312" w:eastAsia="仿宋_GB2312"/>
        </w:rPr>
        <w:t>项目名称：标识标牌设计、制作与安装项目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一年完成全部项目内容，并交付甲方验收合格。（接到甲方通知后乙方应于【7】日内按甲方要求设计制作方案并提交甲方（加急制作除外），不得延期，若制作方案不符合合同约定或甲方要求的，乙方应在【3】日内按甲方要求进行修改并重新提交（制作方案提交时限不顺延），直至制作方案经甲方主管部门（外联办）核准通过为止，乙方应于制作方案核准通过后7日内按照制作方案进行供货、安装并经甲方验收合格。）</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合同包1(标识标牌设计、制作与安装项目)落实政府采购政策需满足的资格要求如下: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合同包1(标识标牌设计、制作与安装项目)特定资格要求如下: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法定代表人（主要负责人）委托代理人参加磋商时，应提供法定代表人（主要负责人）委托授权书及被授权人本单位证明（磋商截止时间前三个月内任意一个月的社保缴纳证明）；法定代表人（主要负责人）亲自参加磋商时，应提供法定代表人（主要负责人）身份证明书</w:t>
      </w:r>
    </w:p>
    <w:p>
      <w:pPr>
        <w:pStyle w:val="null3"/>
      </w:pPr>
      <w:r>
        <w:rPr>
          <w:rFonts w:ascii="仿宋_GB2312" w:hAnsi="仿宋_GB2312" w:cs="仿宋_GB2312" w:eastAsia="仿宋_GB2312"/>
        </w:rPr>
        <w:t>(3)提供2025年度经审计的财务会计报告（至少包括审计报告、资产负债表、现金流量表和利润表。且审计报告应当经过注册会计师行业统一监管平台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(4)提交响应文件截止时间前一年内至少一个月的纳税证明或完税证明（任意税种），纳税证明或完税证明上应有代收机构或税务机关的公章或业务专用章。（依法免税的供应商应提供相应文件证明）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(5)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(6)供应商提供具有履行本合同所必需的设备和专业技术能力的书面说明</w:t>
      </w:r>
    </w:p>
    <w:p>
      <w:pPr>
        <w:pStyle w:val="null3"/>
      </w:pPr>
      <w:r>
        <w:rPr>
          <w:rFonts w:ascii="仿宋_GB2312" w:hAnsi="仿宋_GB2312" w:cs="仿宋_GB2312" w:eastAsia="仿宋_GB2312"/>
        </w:rPr>
        <w:t>(7)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目磋商（供应商无须提供，磋商现场查询）</w:t>
      </w:r>
    </w:p>
    <w:p>
      <w:pPr>
        <w:pStyle w:val="null3"/>
      </w:pPr>
      <w:r>
        <w:rPr>
          <w:rFonts w:ascii="仿宋_GB2312" w:hAnsi="仿宋_GB2312" w:cs="仿宋_GB2312" w:eastAsia="仿宋_GB2312"/>
        </w:rPr>
        <w:t>(8)参加本次政府采购活动前3年内在经营活动中没有重大违法记录，以及未被列入失信被执行人、重大税收违法案件当事人名单、政府采购严重违法失信行为记录名单的书面声明</w:t>
      </w:r>
    </w:p>
    <w:p>
      <w:pPr>
        <w:pStyle w:val="null3"/>
      </w:pPr>
      <w:r>
        <w:rPr>
          <w:rFonts w:ascii="仿宋_GB2312" w:hAnsi="仿宋_GB2312" w:cs="仿宋_GB2312" w:eastAsia="仿宋_GB2312"/>
        </w:rPr>
        <w:t>(9)供应商非采购人单位职工及家属投资开办，其法人、股东和经营管理人员非采购人单位职工及家属；供应商未与本公司交叉控股股东、交叉兼任高级管理人员的公司同时参与本项目，避免涉嫌围标、串标。在投标前3年内的招投标和政府采购活动中无以行贿手段谋取中标（成交）的行为，并承诺在本次政府采购活动中，不以向采购人、代理机构、评审人员提供利益和好处谋取中标（成交）；采购人、代理机构和投标人之间无相互兼职的情形；无采购单位和招标代理机构职工在该单位兼职的情况，不向采购单位和代理机构相关人员输送利益等行贿行为；未被列入市卫健系统或西安市第三医院“黑名单”</w:t>
      </w:r>
    </w:p>
    <w:p>
      <w:pPr>
        <w:pStyle w:val="null3"/>
      </w:pPr>
      <w:r>
        <w:rPr>
          <w:rFonts w:ascii="仿宋_GB2312" w:hAnsi="仿宋_GB2312" w:cs="仿宋_GB2312" w:eastAsia="仿宋_GB2312"/>
        </w:rPr>
        <w:t>(10)本项目不接受联合体投标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2026年09月18日 </w:t>
      </w:r>
      <w:r>
        <w:rPr>
          <w:rFonts w:ascii="仿宋_GB2312" w:hAnsi="仿宋_GB2312" w:cs="仿宋_GB2312" w:eastAsia="仿宋_GB2312"/>
        </w:rPr>
        <w:t>至</w:t>
      </w:r>
      <w:r>
        <w:rPr>
          <w:rFonts w:ascii="仿宋_GB2312" w:hAnsi="仿宋_GB2312" w:cs="仿宋_GB2312" w:eastAsia="仿宋_GB2312"/>
        </w:rPr>
        <w:t xml:space="preserve"> 2026年09月24日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2026年09月30日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 xml:space="preserve"> </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 ）；</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（15）其他需要落实的政府采购政策。</w:t>
      </w:r>
    </w:p>
    <w:p>
      <w:pPr>
        <w:pStyle w:val="null3"/>
      </w:pPr>
      <w:r>
        <w:rPr>
          <w:rFonts w:ascii="仿宋_GB2312" w:hAnsi="仿宋_GB2312" w:cs="仿宋_GB2312" w:eastAsia="仿宋_GB2312"/>
        </w:rPr>
        <w:t>注：如有最新法律法规按最新执行</w:t>
      </w:r>
    </w:p>
    <w:p>
      <w:pPr>
        <w:pStyle w:val="null3"/>
      </w:pPr>
      <w:r>
        <w:rPr>
          <w:rFonts w:ascii="仿宋_GB2312" w:hAnsi="仿宋_GB2312" w:cs="仿宋_GB2312" w:eastAsia="仿宋_GB2312"/>
        </w:rPr>
        <w:t>（七）本项目专门面向中小企业。</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西安市第三医院</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陕西省西安市未央区凤城三路东路十号</w:t>
      </w:r>
    </w:p>
    <w:p>
      <w:pPr>
        <w:pStyle w:val="null3"/>
      </w:pPr>
      <w:r>
        <w:rPr>
          <w:rFonts w:ascii="仿宋_GB2312" w:hAnsi="仿宋_GB2312" w:cs="仿宋_GB2312" w:eastAsia="仿宋_GB2312"/>
        </w:rPr>
        <w:t>联系方式：</w:t>
      </w:r>
      <w:r>
        <w:rPr>
          <w:rFonts w:ascii="仿宋_GB2312" w:hAnsi="仿宋_GB2312" w:cs="仿宋_GB2312" w:eastAsia="仿宋_GB2312"/>
        </w:rPr>
        <w:t xml:space="preserve"> 029-61816113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牛超、戴路</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