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AD26C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产品技术</w:t>
      </w:r>
      <w:r>
        <w:rPr>
          <w:rFonts w:hint="eastAsia"/>
          <w:b/>
          <w:bCs/>
          <w:sz w:val="28"/>
          <w:szCs w:val="36"/>
          <w:lang w:val="en-US" w:eastAsia="zh-CN"/>
        </w:rPr>
        <w:t>参</w:t>
      </w:r>
      <w:r>
        <w:rPr>
          <w:rFonts w:hint="eastAsia"/>
          <w:b/>
          <w:bCs/>
          <w:sz w:val="28"/>
          <w:szCs w:val="36"/>
        </w:rPr>
        <w:t>数</w:t>
      </w:r>
      <w:r>
        <w:rPr>
          <w:rFonts w:hint="eastAsia"/>
          <w:b/>
          <w:bCs/>
          <w:sz w:val="28"/>
          <w:szCs w:val="36"/>
          <w:lang w:val="en-US" w:eastAsia="zh-CN"/>
        </w:rPr>
        <w:t>证明材料</w:t>
      </w:r>
      <w:r>
        <w:rPr>
          <w:rFonts w:hint="eastAsia"/>
          <w:b/>
          <w:bCs/>
          <w:sz w:val="28"/>
          <w:szCs w:val="36"/>
        </w:rPr>
        <w:t>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10"/>
        <w:gridCol w:w="1526"/>
        <w:gridCol w:w="2676"/>
        <w:gridCol w:w="1705"/>
        <w:gridCol w:w="1705"/>
      </w:tblGrid>
      <w:tr w14:paraId="0D49A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" w:type="dxa"/>
          </w:tcPr>
          <w:p w14:paraId="10101B7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526" w:type="dxa"/>
          </w:tcPr>
          <w:p w14:paraId="2F5DDFB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676" w:type="dxa"/>
          </w:tcPr>
          <w:p w14:paraId="7E79BD9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招标文件参数</w:t>
            </w:r>
          </w:p>
        </w:tc>
        <w:tc>
          <w:tcPr>
            <w:tcW w:w="1705" w:type="dxa"/>
          </w:tcPr>
          <w:p w14:paraId="7CB6BF5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响应参数</w:t>
            </w:r>
          </w:p>
        </w:tc>
        <w:tc>
          <w:tcPr>
            <w:tcW w:w="1705" w:type="dxa"/>
          </w:tcPr>
          <w:p w14:paraId="2422421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证明材料</w:t>
            </w:r>
          </w:p>
        </w:tc>
      </w:tr>
      <w:tr w14:paraId="58CE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" w:type="dxa"/>
          </w:tcPr>
          <w:p w14:paraId="0F8EA22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526" w:type="dxa"/>
          </w:tcPr>
          <w:p w14:paraId="7AD5828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676" w:type="dxa"/>
          </w:tcPr>
          <w:p w14:paraId="6EDEBA5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2F33290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3019B16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例：详见附件第几条</w:t>
            </w:r>
          </w:p>
        </w:tc>
      </w:tr>
      <w:tr w14:paraId="3D6E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" w:type="dxa"/>
          </w:tcPr>
          <w:p w14:paraId="608446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 w14:paraId="77C6EB8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676" w:type="dxa"/>
          </w:tcPr>
          <w:p w14:paraId="057CF3F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34DF8C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01C7735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C6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0" w:type="dxa"/>
          </w:tcPr>
          <w:p w14:paraId="5336FE9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 w14:paraId="49FB4D2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676" w:type="dxa"/>
          </w:tcPr>
          <w:p w14:paraId="3F94063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12B4320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1CA4894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BC8EC35">
      <w:pPr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D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2026-05-31T12:32:00Z</dcterms:created>
  <dc:creator>Administrator</dc:creator>
  <cp:lastModifiedBy>伤了心的女人怎么办</cp:lastModifiedBy>
  <dcterms:modified xsi:type="dcterms:W3CDTF">2026-05-31T12:37:46Z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7216889E46974AB3AE87715A26378FF4_12</vt:lpwstr>
  </property>
</Properties>
</file>