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版本号：HDFX-2026-Z08920260714001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多学科融合基础研究平台所需设备采购项目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HDFX-2026-Z089</w:t>
      </w:r>
      <w:r>
        <w:br/>
      </w:r>
      <w:r>
        <w:br/>
      </w:r>
      <w:r>
        <w:br/>
      </w:r>
    </w:p>
    <w:p>
      <w:pPr>
        <w:pStyle w:val="null3"/>
        <w:jc w:val="center"/>
        <w:outlineLvl w:val="2"/>
      </w:pPr>
      <w:r>
        <w:rPr>
          <w:rFonts w:ascii="仿宋_GB2312" w:hAnsi="仿宋_GB2312" w:cs="仿宋_GB2312" w:eastAsia="仿宋_GB2312"/>
          <w:sz w:val="28"/>
          <w:b/>
        </w:rPr>
        <w:t>陕西省中医药研究院</w:t>
      </w:r>
    </w:p>
    <w:p>
      <w:pPr>
        <w:pStyle w:val="null3"/>
        <w:jc w:val="center"/>
        <w:outlineLvl w:val="2"/>
      </w:pPr>
      <w:r>
        <w:rPr>
          <w:rFonts w:ascii="仿宋_GB2312" w:hAnsi="仿宋_GB2312" w:cs="仿宋_GB2312" w:eastAsia="仿宋_GB2312"/>
          <w:sz w:val="28"/>
          <w:b/>
        </w:rPr>
        <w:t>陕西华达峰信项目管理有限公司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陕西华达峰信项目管理有限公司</w:t>
      </w:r>
      <w:r>
        <w:rPr>
          <w:rFonts w:ascii="仿宋_GB2312" w:hAnsi="仿宋_GB2312" w:cs="仿宋_GB2312" w:eastAsia="仿宋_GB2312"/>
        </w:rPr>
        <w:t>（以下简称“代理机构”）受</w:t>
      </w:r>
      <w:r>
        <w:rPr>
          <w:rFonts w:ascii="仿宋_GB2312" w:hAnsi="仿宋_GB2312" w:cs="仿宋_GB2312" w:eastAsia="仿宋_GB2312"/>
        </w:rPr>
        <w:t>陕西省中医药研究院</w:t>
      </w:r>
      <w:r>
        <w:rPr>
          <w:rFonts w:ascii="仿宋_GB2312" w:hAnsi="仿宋_GB2312" w:cs="仿宋_GB2312" w:eastAsia="仿宋_GB2312"/>
        </w:rPr>
        <w:t>委托，拟对</w:t>
      </w:r>
      <w:r>
        <w:rPr>
          <w:rFonts w:ascii="仿宋_GB2312" w:hAnsi="仿宋_GB2312" w:cs="仿宋_GB2312" w:eastAsia="仿宋_GB2312"/>
        </w:rPr>
        <w:t>多学科融合基础研究平台所需设备采购项目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HDFX-2026-Z089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多学科融合基础研究平台所需设备采购项目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多学科融合基础研究平台所需设备采购，具体采购内容及要求详见本项目采购文件、答疑文件等文件的全部内容。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1、有效的主体资格证明：具有独立承担民事责任能力的法人，其他组织或自然人，并出具合法有效的统一社会信用代码的营业执照或事业单位法人证书等国家规定的相关证明，自然人参与地提供其身份证明。</w:t>
      </w:r>
    </w:p>
    <w:p>
      <w:pPr>
        <w:pStyle w:val="null3"/>
      </w:pPr>
      <w:r>
        <w:rPr>
          <w:rFonts w:ascii="仿宋_GB2312" w:hAnsi="仿宋_GB2312" w:cs="仿宋_GB2312" w:eastAsia="仿宋_GB2312"/>
        </w:rPr>
        <w:t>2、法定代表人授权书：法定代表人授权书【附法定代表人、被授权人身份证复印件】及被授权人身份证【法定代表人参加投标只需提供本人身份证】，其他形式供应商参照法人企业执行；被授权人须提供在本单位缴纳的社保记录（投标文件递交截止时间前连续三个月）。</w:t>
      </w:r>
    </w:p>
    <w:p>
      <w:pPr>
        <w:pStyle w:val="null3"/>
      </w:pPr>
      <w:r>
        <w:rPr>
          <w:rFonts w:ascii="仿宋_GB2312" w:hAnsi="仿宋_GB2312" w:cs="仿宋_GB2312" w:eastAsia="仿宋_GB2312"/>
        </w:rPr>
        <w:t>3、财务状况报告：提供2025年度的完整审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4、社保保障资金缴纳证明：提供投标截止时间前十二个月内至少一个月的社会保障资金缴存单据或社保机构开具的社会保险参保缴费情况证明，依法不需要缴纳社会保障资金的单位应提供相关证明材料。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5、税收缴纳证明：提供投标截止时间前十二个月内至少一个月的纳税证明或完税证明（任意税种，个人所得税除外），依法免税的单位应提供相关证明材料。</w:t>
      </w:r>
    </w:p>
    <w:p>
      <w:pPr>
        <w:pStyle w:val="null3"/>
      </w:pPr>
      <w:r>
        <w:rPr>
          <w:rFonts w:ascii="仿宋_GB2312" w:hAnsi="仿宋_GB2312" w:cs="仿宋_GB2312" w:eastAsia="仿宋_GB2312"/>
        </w:rPr>
        <w:t>6、无重大违法记录声明：参加政府采购活动前3年内，在经营活动中没有重大违法记录的书面声明。</w:t>
      </w:r>
    </w:p>
    <w:p>
      <w:pPr>
        <w:pStyle w:val="null3"/>
      </w:pPr>
      <w:r>
        <w:rPr>
          <w:rFonts w:ascii="仿宋_GB2312" w:hAnsi="仿宋_GB2312" w:cs="仿宋_GB2312" w:eastAsia="仿宋_GB2312"/>
        </w:rPr>
        <w:t>7、特定资质：所投产品属于医疗器械管理的，投标人为生产厂家的须提供《医疗器械生产许可证》；投标人为代理商的须提供《医疗器械经营许可证》或《医疗器械经营备案凭证》及生产厂家的《医疗器械生产许可证》；纳入医疗器械注册管理的，提供医疗器械注册证。</w:t>
      </w:r>
    </w:p>
    <w:p>
      <w:pPr>
        <w:pStyle w:val="null3"/>
      </w:pPr>
      <w:r>
        <w:rPr>
          <w:rFonts w:ascii="仿宋_GB2312" w:hAnsi="仿宋_GB2312" w:cs="仿宋_GB2312" w:eastAsia="仿宋_GB2312"/>
        </w:rPr>
        <w:t>8、履行合同的书面承诺：承诺具备履行合同所必需的设备和专业技术能力。</w:t>
      </w:r>
    </w:p>
    <w:p>
      <w:pPr>
        <w:pStyle w:val="null3"/>
      </w:pPr>
      <w:r>
        <w:rPr>
          <w:rFonts w:ascii="仿宋_GB2312" w:hAnsi="仿宋_GB2312" w:cs="仿宋_GB2312" w:eastAsia="仿宋_GB2312"/>
        </w:rPr>
        <w:t>9、承诺书：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p>
      <w:pPr>
        <w:pStyle w:val="null3"/>
      </w:pPr>
      <w:r>
        <w:rPr>
          <w:rFonts w:ascii="仿宋_GB2312" w:hAnsi="仿宋_GB2312" w:cs="仿宋_GB2312" w:eastAsia="仿宋_GB2312"/>
        </w:rPr>
        <w:t>10、投标人与采购人关联关系：本项目不接受由陕西省中医药研究院职工及其亲属投资开办的企业参加本单位的政府采购活动（提供承诺函）。</w:t>
      </w:r>
    </w:p>
    <w:p>
      <w:pPr>
        <w:pStyle w:val="null3"/>
      </w:pPr>
      <w:r>
        <w:rPr>
          <w:rFonts w:ascii="仿宋_GB2312" w:hAnsi="仿宋_GB2312" w:cs="仿宋_GB2312" w:eastAsia="仿宋_GB2312"/>
        </w:rPr>
        <w:t>11、非联合体声明函：本项目不接受联合体投标。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陕西省中医药研究院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陕西省西安市西华门2号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029-87252581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陕西华达峰信项目管理有限公司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陕西省西安市未央区朱宏路福清商会大厦1101室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029-89573156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代理服务费收费标准：1、中标人在领取中标通知书前，须向采购代理机构支付服务费。 2、服务费参照《国家计委关于印发&lt;招标代理服务收费管理暂行办法&gt;的通知》（计价格〔2002〕1980号）规定收取。 3、中标人服务费交纳信息 银行户名：陕西华达峰信项目管理有限公司 开户银行：中国工商银行股份有限公司西安未央支行 账 号：3700 0340 0910 0001 556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陕西省中医药研究院</w:t>
      </w:r>
      <w:r>
        <w:rPr>
          <w:rFonts w:ascii="仿宋_GB2312" w:hAnsi="仿宋_GB2312" w:cs="仿宋_GB2312" w:eastAsia="仿宋_GB2312"/>
        </w:rPr>
        <w:t>和</w:t>
      </w:r>
      <w:r>
        <w:rPr>
          <w:rFonts w:ascii="仿宋_GB2312" w:hAnsi="仿宋_GB2312" w:cs="仿宋_GB2312" w:eastAsia="仿宋_GB2312"/>
        </w:rPr>
        <w:t>陕西华达峰信项目管理有限公司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陕西省中医药研究院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陕西华达峰信项目管理有限公司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陕西省中医药研究院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陕西华达峰信项目管理有限公司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本项目所产生的知识产权全部归采购人所有。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内容：本项目所含所有内容。2.责任主体：采购人作为验收主体监督成交供应商的履约情况。3.验收方法：根据采购文件、投标文件、澄清表（函）、本项目合同及附件文本、国家及行业现行的标准和技术规范。4.验收程序：（1）现场验收：产品及其备附件到达采购人指定地点后，采购人根据合同要求，在成交供应商和采购人相关负责人双方同时在场的情况下，进行外观验收，确认产地、规格、型号和数量；（2）安装调试：成交供应商应配合采购人的时限要求，负责在现场对产品进行安装、调试和试运行，直至验收合格。成交供应商应提供全部安装、调试过程中所需的材料、设施设备、人工等。试运行应当在采购人的监督下进行；（3）最终验收：产品安装调试和运行后，由成交供应商向采购人递交监督检验报告和移交单，经采购人确认后，组织成交供应商进行系统验收。验收合格后，填写采购项目验收单作为对产品的最终认可。5.技术要求：按照国家相关法律法规和本项目采购需求进行。6.参加验收人员：由采购人相关科室、成交供应商等相关人员组成验收小组进行履约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陕西华达峰信项目管理有限公司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联系人：韩飞</w:t>
      </w:r>
    </w:p>
    <w:p>
      <w:pPr>
        <w:pStyle w:val="null3"/>
      </w:pPr>
      <w:r>
        <w:rPr>
          <w:rFonts w:ascii="仿宋_GB2312" w:hAnsi="仿宋_GB2312" w:cs="仿宋_GB2312" w:eastAsia="仿宋_GB2312"/>
        </w:rPr>
        <w:t>联系电话：029-89573156</w:t>
      </w:r>
    </w:p>
    <w:p>
      <w:pPr>
        <w:pStyle w:val="null3"/>
      </w:pPr>
      <w:r>
        <w:rPr>
          <w:rFonts w:ascii="仿宋_GB2312" w:hAnsi="仿宋_GB2312" w:cs="仿宋_GB2312" w:eastAsia="仿宋_GB2312"/>
        </w:rPr>
        <w:t>地址：陕西省西安市未央区朱宏路福清商会大厦1101室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多学科融合基础研究平台所需设备采购，具体采购内容及要求详见本项目采购文件、答疑文件等文件的全部内容。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倒置荧光显微镜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普通光学显微镜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组织冰冻切片机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实时荧光定量PCR仪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蛋白核酸电泳系统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标的名称：倒置荧光显微镜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w:t>
            </w:r>
            <w:r>
              <w:rPr>
                <w:rFonts w:ascii="仿宋_GB2312" w:hAnsi="仿宋_GB2312" w:cs="仿宋_GB2312" w:eastAsia="仿宋_GB2312"/>
                <w:sz w:val="20"/>
                <w:b/>
              </w:rPr>
              <w:t>1）</w:t>
            </w:r>
            <w:r>
              <w:rPr>
                <w:rFonts w:ascii="仿宋_GB2312" w:hAnsi="仿宋_GB2312" w:cs="仿宋_GB2312" w:eastAsia="仿宋_GB2312"/>
                <w:sz w:val="20"/>
                <w:b/>
              </w:rPr>
              <w:t>倒置荧光显微镜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1.光学系统：采用无限远校正光学系统，焦距≥45 mm。</w:t>
            </w:r>
          </w:p>
          <w:p>
            <w:pPr>
              <w:pStyle w:val="null3"/>
              <w:ind w:firstLine="400"/>
              <w:jc w:val="both"/>
            </w:pPr>
            <w:r>
              <w:rPr>
                <w:rFonts w:ascii="仿宋_GB2312" w:hAnsi="仿宋_GB2312" w:cs="仿宋_GB2312" w:eastAsia="仿宋_GB2312"/>
                <w:sz w:val="20"/>
              </w:rPr>
              <w:t>2.物镜转盘：支持自动识别物镜并匹配光强参数。</w:t>
            </w:r>
          </w:p>
          <w:p>
            <w:pPr>
              <w:pStyle w:val="null3"/>
              <w:ind w:firstLine="400"/>
              <w:jc w:val="both"/>
            </w:pPr>
            <w:r>
              <w:rPr>
                <w:rFonts w:ascii="仿宋_GB2312" w:hAnsi="仿宋_GB2312" w:cs="仿宋_GB2312" w:eastAsia="仿宋_GB2312"/>
                <w:sz w:val="20"/>
              </w:rPr>
              <w:t>3.透射光照明：白色LED光源，支持自动光强管理，可电动调节视场和孔径光阑调节，具有≥3200K色温恒定保持系统。光闸切换速度≤8 ms。</w:t>
            </w:r>
          </w:p>
          <w:p>
            <w:pPr>
              <w:pStyle w:val="null3"/>
              <w:ind w:firstLine="400"/>
              <w:jc w:val="both"/>
            </w:pPr>
            <w:r>
              <w:rPr>
                <w:rFonts w:ascii="仿宋_GB2312" w:hAnsi="仿宋_GB2312" w:cs="仿宋_GB2312" w:eastAsia="仿宋_GB2312"/>
                <w:sz w:val="20"/>
              </w:rPr>
              <w:t>4.标配聚光镜：数值孔径（NA）≥0.45，工作距离≥50 mm。</w:t>
            </w:r>
          </w:p>
          <w:p>
            <w:pPr>
              <w:pStyle w:val="null3"/>
              <w:ind w:firstLine="400"/>
              <w:jc w:val="both"/>
            </w:pPr>
            <w:r>
              <w:rPr>
                <w:rFonts w:ascii="仿宋_GB2312" w:hAnsi="仿宋_GB2312" w:cs="仿宋_GB2312" w:eastAsia="仿宋_GB2312"/>
                <w:sz w:val="20"/>
              </w:rPr>
              <w:t>5.物镜配置：包含4种专用相差物镜，且均满足荧光校准要求。4倍物镜，NA≥0.10；10倍物镜，NA≥0.25；20倍长工作距离物镜，NA≥0.20，工作距离≥6.5mm；40倍长工作距离物镜，NA≥0.40，工作距离≥3mm。</w:t>
            </w:r>
          </w:p>
          <w:p>
            <w:pPr>
              <w:pStyle w:val="null3"/>
              <w:ind w:firstLine="400"/>
              <w:jc w:val="both"/>
            </w:pPr>
            <w:r>
              <w:rPr>
                <w:rFonts w:ascii="仿宋_GB2312" w:hAnsi="仿宋_GB2312" w:cs="仿宋_GB2312" w:eastAsia="仿宋_GB2312"/>
                <w:sz w:val="20"/>
              </w:rPr>
              <w:t>6.荧光：四色LED荧光光源，波长UV:385/12 nm；B:472/28 nm；G:552/45 nm；R:635/20 nm。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7.荧光滤光块：标配DAPI、GFP、Y3、Y5四种滤光块，可适配DAPI、PI、Hochest、FITC、Rodanmin、Texas RED、GFP等常见荧光染料。</w:t>
            </w:r>
          </w:p>
          <w:p>
            <w:pPr>
              <w:pStyle w:val="null3"/>
              <w:ind w:firstLine="400"/>
              <w:jc w:val="both"/>
            </w:pPr>
            <w:r>
              <w:rPr>
                <w:rFonts w:ascii="仿宋_GB2312" w:hAnsi="仿宋_GB2312" w:cs="仿宋_GB2312" w:eastAsia="仿宋_GB2312"/>
                <w:sz w:val="20"/>
              </w:rPr>
              <w:t>8.滤块转换：电动五孔滤块转换装置，邻位切换速度≤280ms，切换定位精度≤0.05 mm。</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9.</w:t>
            </w:r>
            <w:r>
              <w:rPr>
                <w:rFonts w:ascii="仿宋_GB2312" w:hAnsi="仿宋_GB2312" w:cs="仿宋_GB2312" w:eastAsia="仿宋_GB2312"/>
                <w:sz w:val="20"/>
              </w:rPr>
              <w:t>成像系统：与显微镜同品牌</w:t>
            </w:r>
            <w:r>
              <w:rPr>
                <w:rFonts w:ascii="仿宋_GB2312" w:hAnsi="仿宋_GB2312" w:cs="仿宋_GB2312" w:eastAsia="仿宋_GB2312"/>
                <w:sz w:val="20"/>
              </w:rPr>
              <w:t>的</w:t>
            </w:r>
            <w:r>
              <w:rPr>
                <w:rFonts w:ascii="仿宋_GB2312" w:hAnsi="仿宋_GB2312" w:cs="仿宋_GB2312" w:eastAsia="仿宋_GB2312"/>
                <w:sz w:val="20"/>
              </w:rPr>
              <w:t>成像系统</w:t>
            </w:r>
            <w:r>
              <w:rPr>
                <w:rFonts w:ascii="仿宋_GB2312" w:hAnsi="仿宋_GB2312" w:cs="仿宋_GB2312" w:eastAsia="仿宋_GB2312"/>
                <w:sz w:val="20"/>
              </w:rPr>
              <w:t>，</w:t>
            </w:r>
            <w:r>
              <w:rPr>
                <w:rFonts w:ascii="仿宋_GB2312" w:hAnsi="仿宋_GB2312" w:cs="仿宋_GB2312" w:eastAsia="仿宋_GB2312"/>
                <w:sz w:val="20"/>
              </w:rPr>
              <w:t>配置</w:t>
            </w:r>
            <w:r>
              <w:rPr>
                <w:rFonts w:ascii="仿宋_GB2312" w:hAnsi="仿宋_GB2312" w:cs="仿宋_GB2312" w:eastAsia="仿宋_GB2312"/>
                <w:sz w:val="20"/>
              </w:rPr>
              <w:t>≥2个采集相机。</w:t>
            </w:r>
          </w:p>
          <w:p>
            <w:pPr>
              <w:pStyle w:val="null3"/>
              <w:ind w:firstLine="376"/>
              <w:jc w:val="both"/>
            </w:pPr>
            <w:r>
              <w:rPr>
                <w:rFonts w:ascii="仿宋_GB2312" w:hAnsi="仿宋_GB2312" w:cs="仿宋_GB2312" w:eastAsia="仿宋_GB2312"/>
                <w:sz w:val="20"/>
              </w:rPr>
              <w:t>9.1 配置荧光图像采集的单色相机一个，物理像素≥600万。</w:t>
            </w:r>
          </w:p>
          <w:p>
            <w:pPr>
              <w:pStyle w:val="null3"/>
              <w:ind w:firstLine="376"/>
              <w:jc w:val="both"/>
            </w:pPr>
            <w:r>
              <w:rPr>
                <w:rFonts w:ascii="仿宋_GB2312" w:hAnsi="仿宋_GB2312" w:cs="仿宋_GB2312" w:eastAsia="仿宋_GB2312"/>
                <w:sz w:val="20"/>
              </w:rPr>
              <w:t>9.2 配置彩色图像采集的彩色相机一个，物理像素≥600万。</w:t>
            </w:r>
          </w:p>
          <w:p>
            <w:pPr>
              <w:pStyle w:val="null3"/>
              <w:ind w:firstLine="376"/>
              <w:jc w:val="both"/>
            </w:pPr>
            <w:r>
              <w:rPr>
                <w:rFonts w:ascii="仿宋_GB2312" w:hAnsi="仿宋_GB2312" w:cs="仿宋_GB2312" w:eastAsia="仿宋_GB2312"/>
                <w:sz w:val="20"/>
              </w:rPr>
              <w:t>9.3 单个像素点尺寸≤2.4μm。</w:t>
            </w:r>
          </w:p>
          <w:p>
            <w:pPr>
              <w:pStyle w:val="null3"/>
              <w:ind w:firstLine="376"/>
              <w:jc w:val="both"/>
            </w:pPr>
            <w:r>
              <w:rPr>
                <w:rFonts w:ascii="仿宋_GB2312" w:hAnsi="仿宋_GB2312" w:cs="仿宋_GB2312" w:eastAsia="仿宋_GB2312"/>
                <w:sz w:val="20"/>
              </w:rPr>
              <w:t xml:space="preserve">9.4 </w:t>
            </w:r>
            <w:r>
              <w:rPr>
                <w:rFonts w:ascii="仿宋_GB2312" w:hAnsi="仿宋_GB2312" w:cs="仿宋_GB2312" w:eastAsia="仿宋_GB2312"/>
                <w:sz w:val="20"/>
              </w:rPr>
              <w:t>曝光时间：最小值</w:t>
            </w:r>
            <w:r>
              <w:rPr>
                <w:rFonts w:ascii="仿宋_GB2312" w:hAnsi="仿宋_GB2312" w:cs="仿宋_GB2312" w:eastAsia="仿宋_GB2312"/>
                <w:sz w:val="20"/>
              </w:rPr>
              <w:t>≤13</w:t>
            </w:r>
            <w:r>
              <w:rPr>
                <w:rFonts w:ascii="仿宋_GB2312" w:hAnsi="仿宋_GB2312" w:cs="仿宋_GB2312" w:eastAsia="仿宋_GB2312"/>
                <w:sz w:val="20"/>
              </w:rPr>
              <w:t>μ</w:t>
            </w:r>
            <w:r>
              <w:rPr>
                <w:rFonts w:ascii="仿宋_GB2312" w:hAnsi="仿宋_GB2312" w:cs="仿宋_GB2312" w:eastAsia="仿宋_GB2312"/>
                <w:sz w:val="20"/>
              </w:rPr>
              <w:t>s</w:t>
            </w:r>
            <w:r>
              <w:rPr>
                <w:rFonts w:ascii="仿宋_GB2312" w:hAnsi="仿宋_GB2312" w:cs="仿宋_GB2312" w:eastAsia="仿宋_GB2312"/>
                <w:sz w:val="20"/>
              </w:rPr>
              <w:t>；</w:t>
            </w:r>
            <w:r>
              <w:rPr>
                <w:rFonts w:ascii="仿宋_GB2312" w:hAnsi="仿宋_GB2312" w:cs="仿宋_GB2312" w:eastAsia="仿宋_GB2312"/>
                <w:sz w:val="20"/>
              </w:rPr>
              <w:t>最大值</w:t>
            </w:r>
            <w:r>
              <w:rPr>
                <w:rFonts w:ascii="仿宋_GB2312" w:hAnsi="仿宋_GB2312" w:cs="仿宋_GB2312" w:eastAsia="仿宋_GB2312"/>
                <w:sz w:val="20"/>
              </w:rPr>
              <w:t>≥15</w:t>
            </w:r>
            <w:r>
              <w:rPr>
                <w:rFonts w:ascii="仿宋_GB2312" w:hAnsi="仿宋_GB2312" w:cs="仿宋_GB2312" w:eastAsia="仿宋_GB2312"/>
                <w:sz w:val="20"/>
              </w:rPr>
              <w:t>s</w:t>
            </w:r>
            <w:r>
              <w:rPr>
                <w:rFonts w:ascii="仿宋_GB2312" w:hAnsi="仿宋_GB2312" w:cs="仿宋_GB2312" w:eastAsia="仿宋_GB2312"/>
                <w:sz w:val="20"/>
              </w:rPr>
              <w:t>。</w:t>
            </w:r>
          </w:p>
          <w:p>
            <w:pPr>
              <w:pStyle w:val="null3"/>
              <w:ind w:firstLine="376"/>
              <w:jc w:val="both"/>
            </w:pPr>
            <w:r>
              <w:rPr>
                <w:rFonts w:ascii="仿宋_GB2312" w:hAnsi="仿宋_GB2312" w:cs="仿宋_GB2312" w:eastAsia="仿宋_GB2312"/>
                <w:sz w:val="20"/>
              </w:rPr>
              <w:t xml:space="preserve">9.5 </w:t>
            </w:r>
            <w:r>
              <w:rPr>
                <w:rFonts w:ascii="仿宋_GB2312" w:hAnsi="仿宋_GB2312" w:cs="仿宋_GB2312" w:eastAsia="仿宋_GB2312"/>
                <w:sz w:val="20"/>
              </w:rPr>
              <w:t>数据传输：</w:t>
            </w:r>
            <w:r>
              <w:rPr>
                <w:rFonts w:ascii="仿宋_GB2312" w:hAnsi="仿宋_GB2312" w:cs="仿宋_GB2312" w:eastAsia="仿宋_GB2312"/>
                <w:sz w:val="20"/>
              </w:rPr>
              <w:t>USB3.0</w:t>
            </w:r>
            <w:r>
              <w:rPr>
                <w:rFonts w:ascii="仿宋_GB2312" w:hAnsi="仿宋_GB2312" w:cs="仿宋_GB2312" w:eastAsia="仿宋_GB2312"/>
                <w:sz w:val="20"/>
              </w:rPr>
              <w:t>。</w:t>
            </w:r>
          </w:p>
          <w:p>
            <w:pPr>
              <w:pStyle w:val="null3"/>
              <w:ind w:firstLine="376"/>
              <w:jc w:val="both"/>
            </w:pPr>
            <w:r>
              <w:rPr>
                <w:rFonts w:ascii="仿宋_GB2312" w:hAnsi="仿宋_GB2312" w:cs="仿宋_GB2312" w:eastAsia="仿宋_GB2312"/>
                <w:sz w:val="20"/>
              </w:rPr>
              <w:t>10.</w:t>
            </w:r>
            <w:r>
              <w:rPr>
                <w:rFonts w:ascii="仿宋_GB2312" w:hAnsi="仿宋_GB2312" w:cs="仿宋_GB2312" w:eastAsia="仿宋_GB2312"/>
                <w:sz w:val="20"/>
              </w:rPr>
              <w:t>图片格式：</w:t>
            </w:r>
            <w:r>
              <w:rPr>
                <w:rFonts w:ascii="仿宋_GB2312" w:hAnsi="仿宋_GB2312" w:cs="仿宋_GB2312" w:eastAsia="仿宋_GB2312"/>
                <w:sz w:val="20"/>
              </w:rPr>
              <w:t>BMP</w:t>
            </w:r>
            <w:r>
              <w:rPr>
                <w:rFonts w:ascii="仿宋_GB2312" w:hAnsi="仿宋_GB2312" w:cs="仿宋_GB2312" w:eastAsia="仿宋_GB2312"/>
                <w:sz w:val="20"/>
              </w:rPr>
              <w:t>、</w:t>
            </w:r>
            <w:r>
              <w:rPr>
                <w:rFonts w:ascii="仿宋_GB2312" w:hAnsi="仿宋_GB2312" w:cs="仿宋_GB2312" w:eastAsia="仿宋_GB2312"/>
                <w:sz w:val="20"/>
              </w:rPr>
              <w:t>TIFF</w:t>
            </w:r>
            <w:r>
              <w:rPr>
                <w:rFonts w:ascii="仿宋_GB2312" w:hAnsi="仿宋_GB2312" w:cs="仿宋_GB2312" w:eastAsia="仿宋_GB2312"/>
                <w:sz w:val="20"/>
              </w:rPr>
              <w:t>、</w:t>
            </w:r>
            <w:r>
              <w:rPr>
                <w:rFonts w:ascii="仿宋_GB2312" w:hAnsi="仿宋_GB2312" w:cs="仿宋_GB2312" w:eastAsia="仿宋_GB2312"/>
                <w:sz w:val="20"/>
              </w:rPr>
              <w:t>JPEG</w:t>
            </w:r>
            <w:r>
              <w:rPr>
                <w:rFonts w:ascii="仿宋_GB2312" w:hAnsi="仿宋_GB2312" w:cs="仿宋_GB2312" w:eastAsia="仿宋_GB2312"/>
                <w:sz w:val="20"/>
              </w:rPr>
              <w:t>。</w:t>
            </w:r>
          </w:p>
          <w:p>
            <w:pPr>
              <w:pStyle w:val="null3"/>
              <w:ind w:firstLine="376"/>
              <w:jc w:val="both"/>
            </w:pPr>
            <w:r>
              <w:rPr>
                <w:rFonts w:ascii="仿宋_GB2312" w:hAnsi="仿宋_GB2312" w:cs="仿宋_GB2312" w:eastAsia="仿宋_GB2312"/>
                <w:sz w:val="20"/>
              </w:rPr>
              <w:t>11.</w:t>
            </w:r>
            <w:r>
              <w:rPr>
                <w:rFonts w:ascii="仿宋_GB2312" w:hAnsi="仿宋_GB2312" w:cs="仿宋_GB2312" w:eastAsia="仿宋_GB2312"/>
                <w:sz w:val="20"/>
              </w:rPr>
              <w:t>软件：</w:t>
            </w:r>
          </w:p>
          <w:p>
            <w:pPr>
              <w:pStyle w:val="null3"/>
              <w:ind w:firstLine="376"/>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1"/>
              </w:rPr>
              <w:t xml:space="preserve"> </w:t>
            </w:r>
            <w:r>
              <w:rPr>
                <w:rFonts w:ascii="仿宋_GB2312" w:hAnsi="仿宋_GB2312" w:cs="仿宋_GB2312" w:eastAsia="仿宋_GB2312"/>
                <w:sz w:val="20"/>
              </w:rPr>
              <w:t>可自定义标尺位置及横、竖格式，软件内置了各物镜倍数标尺及字体调节</w:t>
            </w:r>
            <w:r>
              <w:rPr>
                <w:rFonts w:ascii="仿宋_GB2312" w:hAnsi="仿宋_GB2312" w:cs="仿宋_GB2312" w:eastAsia="仿宋_GB2312"/>
                <w:sz w:val="20"/>
              </w:rPr>
              <w:t>。</w:t>
            </w:r>
          </w:p>
          <w:p>
            <w:pPr>
              <w:pStyle w:val="null3"/>
              <w:ind w:firstLine="376"/>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.2</w:t>
            </w:r>
            <w:r>
              <w:rPr>
                <w:rFonts w:ascii="仿宋_GB2312" w:hAnsi="仿宋_GB2312" w:cs="仿宋_GB2312" w:eastAsia="仿宋_GB2312"/>
                <w:sz w:val="21"/>
              </w:rPr>
              <w:t xml:space="preserve"> </w:t>
            </w:r>
            <w:r>
              <w:rPr>
                <w:rFonts w:ascii="仿宋_GB2312" w:hAnsi="仿宋_GB2312" w:cs="仿宋_GB2312" w:eastAsia="仿宋_GB2312"/>
                <w:sz w:val="20"/>
              </w:rPr>
              <w:t>用户可以自定义拍摄信息表，自动记录拍摄数据和实验信息</w:t>
            </w:r>
            <w:r>
              <w:rPr>
                <w:rFonts w:ascii="仿宋_GB2312" w:hAnsi="仿宋_GB2312" w:cs="仿宋_GB2312" w:eastAsia="仿宋_GB2312"/>
                <w:sz w:val="20"/>
              </w:rPr>
              <w:t>。</w:t>
            </w:r>
          </w:p>
          <w:p>
            <w:pPr>
              <w:pStyle w:val="null3"/>
              <w:ind w:firstLine="376"/>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3</w:t>
            </w:r>
            <w:r>
              <w:rPr>
                <w:rFonts w:ascii="仿宋_GB2312" w:hAnsi="仿宋_GB2312" w:cs="仿宋_GB2312" w:eastAsia="仿宋_GB2312"/>
                <w:sz w:val="21"/>
              </w:rPr>
              <w:t xml:space="preserve"> </w:t>
            </w:r>
            <w:r>
              <w:rPr>
                <w:rFonts w:ascii="仿宋_GB2312" w:hAnsi="仿宋_GB2312" w:cs="仿宋_GB2312" w:eastAsia="仿宋_GB2312"/>
                <w:sz w:val="20"/>
              </w:rPr>
              <w:t>标注功能（箭头、文字、各种形状）</w:t>
            </w:r>
            <w:r>
              <w:rPr>
                <w:rFonts w:ascii="仿宋_GB2312" w:hAnsi="仿宋_GB2312" w:cs="仿宋_GB2312" w:eastAsia="仿宋_GB2312"/>
                <w:sz w:val="20"/>
              </w:rPr>
              <w:t>。</w:t>
            </w:r>
          </w:p>
          <w:p>
            <w:pPr>
              <w:pStyle w:val="null3"/>
              <w:ind w:firstLine="376"/>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.4</w:t>
            </w:r>
            <w:r>
              <w:rPr>
                <w:rFonts w:ascii="仿宋_GB2312" w:hAnsi="仿宋_GB2312" w:cs="仿宋_GB2312" w:eastAsia="仿宋_GB2312"/>
                <w:sz w:val="21"/>
              </w:rPr>
              <w:t xml:space="preserve"> </w:t>
            </w:r>
            <w:r>
              <w:rPr>
                <w:rFonts w:ascii="仿宋_GB2312" w:hAnsi="仿宋_GB2312" w:cs="仿宋_GB2312" w:eastAsia="仿宋_GB2312"/>
                <w:sz w:val="20"/>
              </w:rPr>
              <w:t>图像和通道的对比度，亮度，</w:t>
            </w:r>
            <w:r>
              <w:rPr>
                <w:rFonts w:ascii="仿宋_GB2312" w:hAnsi="仿宋_GB2312" w:cs="仿宋_GB2312" w:eastAsia="仿宋_GB2312"/>
                <w:sz w:val="20"/>
              </w:rPr>
              <w:t>Gamma调节</w:t>
            </w:r>
            <w:r>
              <w:rPr>
                <w:rFonts w:ascii="仿宋_GB2312" w:hAnsi="仿宋_GB2312" w:cs="仿宋_GB2312" w:eastAsia="仿宋_GB2312"/>
                <w:sz w:val="20"/>
              </w:rPr>
              <w:t>。</w:t>
            </w:r>
          </w:p>
          <w:p>
            <w:pPr>
              <w:pStyle w:val="null3"/>
              <w:ind w:firstLine="376"/>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.5</w:t>
            </w:r>
            <w:r>
              <w:rPr>
                <w:rFonts w:ascii="仿宋_GB2312" w:hAnsi="仿宋_GB2312" w:cs="仿宋_GB2312" w:eastAsia="仿宋_GB2312"/>
                <w:sz w:val="21"/>
              </w:rPr>
              <w:t xml:space="preserve"> </w:t>
            </w:r>
            <w:r>
              <w:rPr>
                <w:rFonts w:ascii="仿宋_GB2312" w:hAnsi="仿宋_GB2312" w:cs="仿宋_GB2312" w:eastAsia="仿宋_GB2312"/>
                <w:sz w:val="20"/>
              </w:rPr>
              <w:t>白平衡矫正</w:t>
            </w:r>
            <w:r>
              <w:rPr>
                <w:rFonts w:ascii="仿宋_GB2312" w:hAnsi="仿宋_GB2312" w:cs="仿宋_GB2312" w:eastAsia="仿宋_GB2312"/>
                <w:sz w:val="20"/>
              </w:rPr>
              <w:t>。</w:t>
            </w:r>
          </w:p>
          <w:p>
            <w:pPr>
              <w:pStyle w:val="null3"/>
              <w:ind w:firstLine="376"/>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.6</w:t>
            </w:r>
            <w:r>
              <w:rPr>
                <w:rFonts w:ascii="仿宋_GB2312" w:hAnsi="仿宋_GB2312" w:cs="仿宋_GB2312" w:eastAsia="仿宋_GB2312"/>
                <w:sz w:val="21"/>
              </w:rPr>
              <w:t xml:space="preserve"> </w:t>
            </w:r>
            <w:r>
              <w:rPr>
                <w:rFonts w:ascii="仿宋_GB2312" w:hAnsi="仿宋_GB2312" w:cs="仿宋_GB2312" w:eastAsia="仿宋_GB2312"/>
                <w:sz w:val="20"/>
              </w:rPr>
              <w:t>RGB</w:t>
            </w:r>
            <w:r>
              <w:rPr>
                <w:rFonts w:ascii="仿宋_GB2312" w:hAnsi="仿宋_GB2312" w:cs="仿宋_GB2312" w:eastAsia="仿宋_GB2312"/>
                <w:sz w:val="20"/>
              </w:rPr>
              <w:t>，</w:t>
            </w:r>
            <w:r>
              <w:rPr>
                <w:rFonts w:ascii="仿宋_GB2312" w:hAnsi="仿宋_GB2312" w:cs="仿宋_GB2312" w:eastAsia="仿宋_GB2312"/>
                <w:sz w:val="20"/>
              </w:rPr>
              <w:t>色调，饱和度调节</w:t>
            </w:r>
            <w:r>
              <w:rPr>
                <w:rFonts w:ascii="仿宋_GB2312" w:hAnsi="仿宋_GB2312" w:cs="仿宋_GB2312" w:eastAsia="仿宋_GB2312"/>
                <w:sz w:val="20"/>
              </w:rPr>
              <w:t>。</w:t>
            </w:r>
          </w:p>
          <w:p>
            <w:pPr>
              <w:pStyle w:val="null3"/>
              <w:ind w:firstLine="376"/>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.7</w:t>
            </w:r>
            <w:r>
              <w:rPr>
                <w:rFonts w:ascii="仿宋_GB2312" w:hAnsi="仿宋_GB2312" w:cs="仿宋_GB2312" w:eastAsia="仿宋_GB2312"/>
                <w:sz w:val="21"/>
              </w:rPr>
              <w:t xml:space="preserve"> </w:t>
            </w:r>
            <w:r>
              <w:rPr>
                <w:rFonts w:ascii="仿宋_GB2312" w:hAnsi="仿宋_GB2312" w:cs="仿宋_GB2312" w:eastAsia="仿宋_GB2312"/>
                <w:sz w:val="20"/>
              </w:rPr>
              <w:t>荧光和明场通道合并</w:t>
            </w:r>
            <w:r>
              <w:rPr>
                <w:rFonts w:ascii="仿宋_GB2312" w:hAnsi="仿宋_GB2312" w:cs="仿宋_GB2312" w:eastAsia="仿宋_GB2312"/>
                <w:sz w:val="20"/>
              </w:rPr>
              <w:t>。</w:t>
            </w:r>
          </w:p>
          <w:p>
            <w:pPr>
              <w:pStyle w:val="null3"/>
              <w:ind w:firstLine="376"/>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.8</w:t>
            </w:r>
            <w:r>
              <w:rPr>
                <w:rFonts w:ascii="仿宋_GB2312" w:hAnsi="仿宋_GB2312" w:cs="仿宋_GB2312" w:eastAsia="仿宋_GB2312"/>
                <w:sz w:val="21"/>
              </w:rPr>
              <w:t xml:space="preserve"> </w:t>
            </w:r>
            <w:r>
              <w:rPr>
                <w:rFonts w:ascii="仿宋_GB2312" w:hAnsi="仿宋_GB2312" w:cs="仿宋_GB2312" w:eastAsia="仿宋_GB2312"/>
                <w:sz w:val="20"/>
              </w:rPr>
              <w:t>大图拼接</w:t>
            </w:r>
            <w:r>
              <w:rPr>
                <w:rFonts w:ascii="仿宋_GB2312" w:hAnsi="仿宋_GB2312" w:cs="仿宋_GB2312" w:eastAsia="仿宋_GB2312"/>
                <w:sz w:val="20"/>
              </w:rPr>
              <w:t>。</w:t>
            </w:r>
          </w:p>
          <w:p>
            <w:pPr>
              <w:pStyle w:val="null3"/>
              <w:ind w:firstLine="376"/>
              <w:jc w:val="both"/>
            </w:pPr>
            <w:r>
              <w:rPr>
                <w:rFonts w:ascii="仿宋_GB2312" w:hAnsi="仿宋_GB2312" w:cs="仿宋_GB2312" w:eastAsia="仿宋_GB2312"/>
                <w:sz w:val="20"/>
              </w:rPr>
              <w:t>1</w:t>
            </w:r>
            <w:r>
              <w:rPr>
                <w:rFonts w:ascii="仿宋_GB2312" w:hAnsi="仿宋_GB2312" w:cs="仿宋_GB2312" w:eastAsia="仿宋_GB2312"/>
                <w:sz w:val="20"/>
              </w:rPr>
              <w:t>1</w:t>
            </w:r>
            <w:r>
              <w:rPr>
                <w:rFonts w:ascii="仿宋_GB2312" w:hAnsi="仿宋_GB2312" w:cs="仿宋_GB2312" w:eastAsia="仿宋_GB2312"/>
                <w:sz w:val="20"/>
              </w:rPr>
              <w:t>.9</w:t>
            </w:r>
            <w:r>
              <w:rPr>
                <w:rFonts w:ascii="仿宋_GB2312" w:hAnsi="仿宋_GB2312" w:cs="仿宋_GB2312" w:eastAsia="仿宋_GB2312"/>
                <w:sz w:val="21"/>
              </w:rPr>
              <w:t xml:space="preserve"> </w:t>
            </w:r>
            <w:r>
              <w:rPr>
                <w:rFonts w:ascii="仿宋_GB2312" w:hAnsi="仿宋_GB2312" w:cs="仿宋_GB2312" w:eastAsia="仿宋_GB2312"/>
                <w:sz w:val="20"/>
              </w:rPr>
              <w:t>录像视频。</w:t>
            </w:r>
          </w:p>
          <w:p>
            <w:pPr>
              <w:pStyle w:val="null3"/>
              <w:ind w:firstLine="376"/>
              <w:jc w:val="both"/>
            </w:pPr>
            <w:r>
              <w:rPr>
                <w:rFonts w:ascii="仿宋_GB2312" w:hAnsi="仿宋_GB2312" w:cs="仿宋_GB2312" w:eastAsia="仿宋_GB2312"/>
                <w:sz w:val="20"/>
              </w:rPr>
              <w:t>12.工作站一套。</w:t>
            </w:r>
            <w:r>
              <w:rPr>
                <w:rFonts w:ascii="仿宋_GB2312" w:hAnsi="仿宋_GB2312" w:cs="仿宋_GB2312" w:eastAsia="仿宋_GB2312"/>
                <w:sz w:val="20"/>
              </w:rPr>
              <w:t>多核处理器，内存</w:t>
            </w:r>
            <w:r>
              <w:rPr>
                <w:rFonts w:ascii="仿宋_GB2312" w:hAnsi="仿宋_GB2312" w:cs="仿宋_GB2312" w:eastAsia="仿宋_GB2312"/>
                <w:sz w:val="20"/>
              </w:rPr>
              <w:t>≥16GB RAM，硬盘容量≥1TB</w:t>
            </w:r>
            <w:r>
              <w:rPr>
                <w:rFonts w:ascii="仿宋_GB2312" w:hAnsi="仿宋_GB2312" w:cs="仿宋_GB2312" w:eastAsia="仿宋_GB2312"/>
                <w:sz w:val="20"/>
              </w:rPr>
              <w:t>，</w:t>
            </w:r>
            <w:r>
              <w:rPr>
                <w:rFonts w:ascii="仿宋_GB2312" w:hAnsi="仿宋_GB2312" w:cs="仿宋_GB2312" w:eastAsia="仿宋_GB2312"/>
                <w:sz w:val="20"/>
              </w:rPr>
              <w:t>SSD（固态硬盘）</w:t>
            </w:r>
            <w:r>
              <w:rPr>
                <w:rFonts w:ascii="仿宋_GB2312" w:hAnsi="仿宋_GB2312" w:cs="仿宋_GB2312" w:eastAsia="仿宋_GB2312"/>
                <w:sz w:val="20"/>
              </w:rPr>
              <w:t>，</w:t>
            </w:r>
            <w:r>
              <w:rPr>
                <w:rFonts w:ascii="仿宋_GB2312" w:hAnsi="仿宋_GB2312" w:cs="仿宋_GB2312" w:eastAsia="仿宋_GB2312"/>
                <w:sz w:val="20"/>
              </w:rPr>
              <w:t>具有</w:t>
            </w:r>
            <w:r>
              <w:rPr>
                <w:rFonts w:ascii="仿宋_GB2312" w:hAnsi="仿宋_GB2312" w:cs="仿宋_GB2312" w:eastAsia="仿宋_GB2312"/>
                <w:sz w:val="20"/>
              </w:rPr>
              <w:t>支持图形加速的独立显卡，</w:t>
            </w:r>
            <w:r>
              <w:rPr>
                <w:rFonts w:ascii="仿宋_GB2312" w:hAnsi="仿宋_GB2312" w:cs="仿宋_GB2312" w:eastAsia="仿宋_GB2312"/>
                <w:sz w:val="20"/>
              </w:rPr>
              <w:t>USB接口（USB 3.0及以上）</w:t>
            </w:r>
            <w:r>
              <w:rPr>
                <w:rFonts w:ascii="仿宋_GB2312" w:hAnsi="仿宋_GB2312" w:cs="仿宋_GB2312" w:eastAsia="仿宋_GB2312"/>
                <w:sz w:val="20"/>
              </w:rPr>
              <w:t>数量满足</w:t>
            </w:r>
            <w:r>
              <w:rPr>
                <w:rFonts w:ascii="仿宋_GB2312" w:hAnsi="仿宋_GB2312" w:cs="仿宋_GB2312" w:eastAsia="仿宋_GB2312"/>
                <w:sz w:val="20"/>
              </w:rPr>
              <w:t>连接显微镜相机、外部存储设备等。</w:t>
            </w:r>
          </w:p>
        </w:tc>
      </w:tr>
    </w:tbl>
    <w:p>
      <w:pPr>
        <w:pStyle w:val="null3"/>
      </w:pPr>
      <w:r>
        <w:rPr>
          <w:rFonts w:ascii="仿宋_GB2312" w:hAnsi="仿宋_GB2312" w:cs="仿宋_GB2312" w:eastAsia="仿宋_GB2312"/>
        </w:rPr>
        <w:t>标的名称：普通光学显微镜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普通光学显微镜</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光学系统：无限远光学系统，齐焦距离</w:t>
            </w:r>
            <w:r>
              <w:rPr>
                <w:rFonts w:ascii="仿宋_GB2312" w:hAnsi="仿宋_GB2312" w:cs="仿宋_GB2312" w:eastAsia="仿宋_GB2312"/>
                <w:sz w:val="20"/>
              </w:rPr>
              <w:t>≤45mm</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明场照明装置：全科勒照明，</w:t>
            </w:r>
            <w:r>
              <w:rPr>
                <w:rFonts w:ascii="仿宋_GB2312" w:hAnsi="仿宋_GB2312" w:cs="仿宋_GB2312" w:eastAsia="仿宋_GB2312"/>
                <w:sz w:val="20"/>
              </w:rPr>
              <w:t>LED光源寿命≥30000</w:t>
            </w:r>
            <w:r>
              <w:rPr>
                <w:rFonts w:ascii="仿宋_GB2312" w:hAnsi="仿宋_GB2312" w:cs="仿宋_GB2312" w:eastAsia="仿宋_GB2312"/>
                <w:sz w:val="20"/>
              </w:rPr>
              <w:t>h</w:t>
            </w:r>
            <w:r>
              <w:rPr>
                <w:rFonts w:ascii="仿宋_GB2312" w:hAnsi="仿宋_GB2312" w:cs="仿宋_GB2312" w:eastAsia="仿宋_GB2312"/>
                <w:sz w:val="20"/>
              </w:rPr>
              <w:t>，具有光强管理功能</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载物台：耐磨陶瓷涂层台面，采用合金钢丝传动结构，无齿条外露</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观察镜筒：三目观察筒，</w:t>
            </w:r>
            <w:r>
              <w:rPr>
                <w:rFonts w:ascii="仿宋_GB2312" w:hAnsi="仿宋_GB2312" w:cs="仿宋_GB2312" w:eastAsia="仿宋_GB2312"/>
                <w:sz w:val="20"/>
              </w:rPr>
              <w:t>50:50分光，视场数≥22 mm；铰链式观察头，30±2°倾斜</w:t>
            </w:r>
            <w:r>
              <w:rPr>
                <w:rFonts w:ascii="仿宋_GB2312" w:hAnsi="仿宋_GB2312" w:cs="仿宋_GB2312" w:eastAsia="仿宋_GB2312"/>
                <w:sz w:val="20"/>
              </w:rPr>
              <w:t>，</w:t>
            </w:r>
            <w:r>
              <w:rPr>
                <w:rFonts w:ascii="仿宋_GB2312" w:hAnsi="仿宋_GB2312" w:cs="仿宋_GB2312" w:eastAsia="仿宋_GB2312"/>
                <w:sz w:val="20"/>
              </w:rPr>
              <w:t>360°</w:t>
            </w:r>
            <w:r>
              <w:rPr>
                <w:rFonts w:ascii="仿宋_GB2312" w:hAnsi="仿宋_GB2312" w:cs="仿宋_GB2312" w:eastAsia="仿宋_GB2312"/>
                <w:sz w:val="20"/>
              </w:rPr>
              <w:t>旋转，</w:t>
            </w:r>
            <w:r>
              <w:rPr>
                <w:rFonts w:ascii="仿宋_GB2312" w:hAnsi="仿宋_GB2312" w:cs="仿宋_GB2312" w:eastAsia="仿宋_GB2312"/>
                <w:sz w:val="20"/>
              </w:rPr>
              <w:t>瞳距：</w:t>
            </w:r>
            <w:r>
              <w:rPr>
                <w:rFonts w:ascii="仿宋_GB2312" w:hAnsi="仿宋_GB2312" w:cs="仿宋_GB2312" w:eastAsia="仿宋_GB2312"/>
                <w:sz w:val="20"/>
              </w:rPr>
              <w:t>4</w:t>
            </w:r>
            <w:r>
              <w:rPr>
                <w:rFonts w:ascii="仿宋_GB2312" w:hAnsi="仿宋_GB2312" w:cs="仿宋_GB2312" w:eastAsia="仿宋_GB2312"/>
                <w:sz w:val="20"/>
              </w:rPr>
              <w:t>5±5</w:t>
            </w:r>
            <w:r>
              <w:rPr>
                <w:rFonts w:ascii="仿宋_GB2312" w:hAnsi="仿宋_GB2312" w:cs="仿宋_GB2312" w:eastAsia="仿宋_GB2312"/>
                <w:sz w:val="20"/>
              </w:rPr>
              <w:t>mm-7</w:t>
            </w:r>
            <w:r>
              <w:rPr>
                <w:rFonts w:ascii="仿宋_GB2312" w:hAnsi="仿宋_GB2312" w:cs="仿宋_GB2312" w:eastAsia="仿宋_GB2312"/>
                <w:sz w:val="20"/>
              </w:rPr>
              <w:t>5±5</w:t>
            </w:r>
            <w:r>
              <w:rPr>
                <w:rFonts w:ascii="仿宋_GB2312" w:hAnsi="仿宋_GB2312" w:cs="仿宋_GB2312" w:eastAsia="仿宋_GB2312"/>
                <w:sz w:val="20"/>
              </w:rPr>
              <w:t>mm</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5</w:t>
            </w:r>
            <w:r>
              <w:rPr>
                <w:rFonts w:ascii="仿宋_GB2312" w:hAnsi="仿宋_GB2312" w:cs="仿宋_GB2312" w:eastAsia="仿宋_GB2312"/>
                <w:sz w:val="20"/>
              </w:rPr>
              <w:t>.</w:t>
            </w:r>
            <w:r>
              <w:rPr>
                <w:rFonts w:ascii="仿宋_GB2312" w:hAnsi="仿宋_GB2312" w:cs="仿宋_GB2312" w:eastAsia="仿宋_GB2312"/>
                <w:sz w:val="20"/>
              </w:rPr>
              <w:t>目镜：</w:t>
            </w:r>
            <w:r>
              <w:rPr>
                <w:rFonts w:ascii="仿宋_GB2312" w:hAnsi="仿宋_GB2312" w:cs="仿宋_GB2312" w:eastAsia="仿宋_GB2312"/>
                <w:sz w:val="20"/>
              </w:rPr>
              <w:t>10倍目镜，视场数≥22 mm</w:t>
            </w:r>
            <w:r>
              <w:rPr>
                <w:rFonts w:ascii="仿宋_GB2312" w:hAnsi="仿宋_GB2312" w:cs="仿宋_GB2312" w:eastAsia="仿宋_GB2312"/>
                <w:sz w:val="20"/>
              </w:rPr>
              <w:t>，</w:t>
            </w:r>
            <w:r>
              <w:rPr>
                <w:rFonts w:ascii="仿宋_GB2312" w:hAnsi="仿宋_GB2312" w:cs="仿宋_GB2312" w:eastAsia="仿宋_GB2312"/>
                <w:sz w:val="20"/>
              </w:rPr>
              <w:t>高眼点，双目视度可调，目镜可用工具锁定，防止脱落与丢失，带橡胶眼罩。</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0"/>
              </w:rPr>
              <w:t>6</w:t>
            </w:r>
            <w:r>
              <w:rPr>
                <w:rFonts w:ascii="仿宋_GB2312" w:hAnsi="仿宋_GB2312" w:cs="仿宋_GB2312" w:eastAsia="仿宋_GB2312"/>
                <w:sz w:val="20"/>
              </w:rPr>
              <w:t>.</w:t>
            </w:r>
            <w:r>
              <w:rPr>
                <w:rFonts w:ascii="仿宋_GB2312" w:hAnsi="仿宋_GB2312" w:cs="仿宋_GB2312" w:eastAsia="仿宋_GB2312"/>
                <w:sz w:val="20"/>
              </w:rPr>
              <w:t>物镜：针对正置显微镜应用优化的高分辨率、高透过率物镜</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6.1平场消色差物镜</w:t>
            </w:r>
            <w:r>
              <w:rPr>
                <w:rFonts w:ascii="仿宋_GB2312" w:hAnsi="仿宋_GB2312" w:cs="仿宋_GB2312" w:eastAsia="仿宋_GB2312"/>
                <w:sz w:val="20"/>
              </w:rPr>
              <w:t>：</w:t>
            </w:r>
            <w:r>
              <w:rPr>
                <w:rFonts w:ascii="仿宋_GB2312" w:hAnsi="仿宋_GB2312" w:cs="仿宋_GB2312" w:eastAsia="仿宋_GB2312"/>
                <w:sz w:val="20"/>
              </w:rPr>
              <w:t>4×，NA≥0.10</w:t>
            </w:r>
            <w:r>
              <w:rPr>
                <w:rFonts w:ascii="仿宋_GB2312" w:hAnsi="仿宋_GB2312" w:cs="仿宋_GB2312" w:eastAsia="仿宋_GB2312"/>
                <w:sz w:val="20"/>
              </w:rPr>
              <w:t>，</w:t>
            </w:r>
            <w:r>
              <w:rPr>
                <w:rFonts w:ascii="仿宋_GB2312" w:hAnsi="仿宋_GB2312" w:cs="仿宋_GB2312" w:eastAsia="仿宋_GB2312"/>
                <w:sz w:val="20"/>
              </w:rPr>
              <w:t>WD≥20</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6.2平场消色差物镜</w:t>
            </w:r>
            <w:r>
              <w:rPr>
                <w:rFonts w:ascii="仿宋_GB2312" w:hAnsi="仿宋_GB2312" w:cs="仿宋_GB2312" w:eastAsia="仿宋_GB2312"/>
                <w:sz w:val="20"/>
              </w:rPr>
              <w:t>：</w:t>
            </w:r>
            <w:r>
              <w:rPr>
                <w:rFonts w:ascii="仿宋_GB2312" w:hAnsi="仿宋_GB2312" w:cs="仿宋_GB2312" w:eastAsia="仿宋_GB2312"/>
                <w:sz w:val="20"/>
              </w:rPr>
              <w:t>10×，NA</w:t>
            </w:r>
            <w:r>
              <w:rPr>
                <w:rFonts w:ascii="仿宋_GB2312" w:hAnsi="仿宋_GB2312" w:cs="仿宋_GB2312" w:eastAsia="仿宋_GB2312"/>
                <w:sz w:val="20"/>
              </w:rPr>
              <w:t>≥</w:t>
            </w:r>
            <w:r>
              <w:rPr>
                <w:rFonts w:ascii="仿宋_GB2312" w:hAnsi="仿宋_GB2312" w:cs="仿宋_GB2312" w:eastAsia="仿宋_GB2312"/>
                <w:sz w:val="20"/>
              </w:rPr>
              <w:t>0.25</w:t>
            </w:r>
            <w:r>
              <w:rPr>
                <w:rFonts w:ascii="仿宋_GB2312" w:hAnsi="仿宋_GB2312" w:cs="仿宋_GB2312" w:eastAsia="仿宋_GB2312"/>
                <w:sz w:val="20"/>
              </w:rPr>
              <w:t>，</w:t>
            </w:r>
            <w:r>
              <w:rPr>
                <w:rFonts w:ascii="仿宋_GB2312" w:hAnsi="仿宋_GB2312" w:cs="仿宋_GB2312" w:eastAsia="仿宋_GB2312"/>
                <w:sz w:val="20"/>
              </w:rPr>
              <w:t>WD</w:t>
            </w:r>
            <w:r>
              <w:rPr>
                <w:rFonts w:ascii="仿宋_GB2312" w:hAnsi="仿宋_GB2312" w:cs="仿宋_GB2312" w:eastAsia="仿宋_GB2312"/>
                <w:sz w:val="20"/>
              </w:rPr>
              <w:t>≥</w:t>
            </w:r>
            <w:r>
              <w:rPr>
                <w:rFonts w:ascii="仿宋_GB2312" w:hAnsi="仿宋_GB2312" w:cs="仿宋_GB2312" w:eastAsia="仿宋_GB2312"/>
                <w:sz w:val="20"/>
              </w:rPr>
              <w:t>18</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6.3平场消色差物镜</w:t>
            </w:r>
            <w:r>
              <w:rPr>
                <w:rFonts w:ascii="仿宋_GB2312" w:hAnsi="仿宋_GB2312" w:cs="仿宋_GB2312" w:eastAsia="仿宋_GB2312"/>
                <w:sz w:val="20"/>
              </w:rPr>
              <w:t>：</w:t>
            </w:r>
            <w:r>
              <w:rPr>
                <w:rFonts w:ascii="仿宋_GB2312" w:hAnsi="仿宋_GB2312" w:cs="仿宋_GB2312" w:eastAsia="仿宋_GB2312"/>
                <w:sz w:val="20"/>
              </w:rPr>
              <w:t>40×（弹簧）</w:t>
            </w:r>
            <w:r>
              <w:rPr>
                <w:rFonts w:ascii="仿宋_GB2312" w:hAnsi="仿宋_GB2312" w:cs="仿宋_GB2312" w:eastAsia="仿宋_GB2312"/>
                <w:sz w:val="20"/>
              </w:rPr>
              <w:t>，</w:t>
            </w:r>
            <w:r>
              <w:rPr>
                <w:rFonts w:ascii="仿宋_GB2312" w:hAnsi="仿宋_GB2312" w:cs="仿宋_GB2312" w:eastAsia="仿宋_GB2312"/>
                <w:sz w:val="20"/>
              </w:rPr>
              <w:t>NA</w:t>
            </w:r>
            <w:r>
              <w:rPr>
                <w:rFonts w:ascii="仿宋_GB2312" w:hAnsi="仿宋_GB2312" w:cs="仿宋_GB2312" w:eastAsia="仿宋_GB2312"/>
                <w:sz w:val="20"/>
              </w:rPr>
              <w:t>≥</w:t>
            </w:r>
            <w:r>
              <w:rPr>
                <w:rFonts w:ascii="仿宋_GB2312" w:hAnsi="仿宋_GB2312" w:cs="仿宋_GB2312" w:eastAsia="仿宋_GB2312"/>
                <w:sz w:val="20"/>
              </w:rPr>
              <w:t>0.65</w:t>
            </w:r>
            <w:r>
              <w:rPr>
                <w:rFonts w:ascii="仿宋_GB2312" w:hAnsi="仿宋_GB2312" w:cs="仿宋_GB2312" w:eastAsia="仿宋_GB2312"/>
                <w:sz w:val="20"/>
              </w:rPr>
              <w:t>，</w:t>
            </w:r>
            <w:r>
              <w:rPr>
                <w:rFonts w:ascii="仿宋_GB2312" w:hAnsi="仿宋_GB2312" w:cs="仿宋_GB2312" w:eastAsia="仿宋_GB2312"/>
                <w:sz w:val="20"/>
              </w:rPr>
              <w:t>WD</w:t>
            </w:r>
            <w:r>
              <w:rPr>
                <w:rFonts w:ascii="仿宋_GB2312" w:hAnsi="仿宋_GB2312" w:cs="仿宋_GB2312" w:eastAsia="仿宋_GB2312"/>
                <w:sz w:val="20"/>
              </w:rPr>
              <w:t>≥</w:t>
            </w:r>
            <w:r>
              <w:rPr>
                <w:rFonts w:ascii="仿宋_GB2312" w:hAnsi="仿宋_GB2312" w:cs="仿宋_GB2312" w:eastAsia="仿宋_GB2312"/>
                <w:sz w:val="20"/>
              </w:rPr>
              <w:t>1.5（避免残余的香柏油和水对物镜的侵蚀）</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6.4平场消色差物镜</w:t>
            </w:r>
            <w:r>
              <w:rPr>
                <w:rFonts w:ascii="仿宋_GB2312" w:hAnsi="仿宋_GB2312" w:cs="仿宋_GB2312" w:eastAsia="仿宋_GB2312"/>
                <w:sz w:val="20"/>
              </w:rPr>
              <w:t>：</w:t>
            </w:r>
            <w:r>
              <w:rPr>
                <w:rFonts w:ascii="仿宋_GB2312" w:hAnsi="仿宋_GB2312" w:cs="仿宋_GB2312" w:eastAsia="仿宋_GB2312"/>
                <w:sz w:val="20"/>
              </w:rPr>
              <w:t>100×（弹簧、</w:t>
            </w:r>
            <w:r>
              <w:rPr>
                <w:rFonts w:ascii="仿宋_GB2312" w:hAnsi="仿宋_GB2312" w:cs="仿宋_GB2312" w:eastAsia="仿宋_GB2312"/>
                <w:sz w:val="20"/>
              </w:rPr>
              <w:t>油</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NA</w:t>
            </w:r>
            <w:r>
              <w:rPr>
                <w:rFonts w:ascii="仿宋_GB2312" w:hAnsi="仿宋_GB2312" w:cs="仿宋_GB2312" w:eastAsia="仿宋_GB2312"/>
                <w:sz w:val="20"/>
              </w:rPr>
              <w:t>≥</w:t>
            </w:r>
            <w:r>
              <w:rPr>
                <w:rFonts w:ascii="仿宋_GB2312" w:hAnsi="仿宋_GB2312" w:cs="仿宋_GB2312" w:eastAsia="仿宋_GB2312"/>
                <w:sz w:val="20"/>
              </w:rPr>
              <w:t>1.25</w:t>
            </w:r>
            <w:r>
              <w:rPr>
                <w:rFonts w:ascii="仿宋_GB2312" w:hAnsi="仿宋_GB2312" w:cs="仿宋_GB2312" w:eastAsia="仿宋_GB2312"/>
                <w:sz w:val="20"/>
              </w:rPr>
              <w:t>，</w:t>
            </w:r>
            <w:r>
              <w:rPr>
                <w:rFonts w:ascii="仿宋_GB2312" w:hAnsi="仿宋_GB2312" w:cs="仿宋_GB2312" w:eastAsia="仿宋_GB2312"/>
                <w:sz w:val="20"/>
              </w:rPr>
              <w:t>WD</w:t>
            </w:r>
            <w:r>
              <w:rPr>
                <w:rFonts w:ascii="仿宋_GB2312" w:hAnsi="仿宋_GB2312" w:cs="仿宋_GB2312" w:eastAsia="仿宋_GB2312"/>
                <w:sz w:val="20"/>
              </w:rPr>
              <w:t>≥</w:t>
            </w:r>
            <w:r>
              <w:rPr>
                <w:rFonts w:ascii="仿宋_GB2312" w:hAnsi="仿宋_GB2312" w:cs="仿宋_GB2312" w:eastAsia="仿宋_GB2312"/>
                <w:sz w:val="20"/>
              </w:rPr>
              <w:t>0.</w:t>
            </w:r>
            <w:r>
              <w:rPr>
                <w:rFonts w:ascii="仿宋_GB2312" w:hAnsi="仿宋_GB2312" w:cs="仿宋_GB2312" w:eastAsia="仿宋_GB2312"/>
                <w:sz w:val="20"/>
              </w:rPr>
              <w:t>13</w:t>
            </w:r>
            <w:r>
              <w:rPr>
                <w:rFonts w:ascii="仿宋_GB2312" w:hAnsi="仿宋_GB2312" w:cs="仿宋_GB2312" w:eastAsia="仿宋_GB2312"/>
                <w:sz w:val="20"/>
              </w:rPr>
              <w:t>（</w:t>
            </w:r>
            <w:r>
              <w:rPr>
                <w:rFonts w:ascii="仿宋_GB2312" w:hAnsi="仿宋_GB2312" w:cs="仿宋_GB2312" w:eastAsia="仿宋_GB2312"/>
                <w:sz w:val="20"/>
              </w:rPr>
              <w:t>油镜</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7</w:t>
            </w:r>
            <w:r>
              <w:rPr>
                <w:rFonts w:ascii="仿宋_GB2312" w:hAnsi="仿宋_GB2312" w:cs="仿宋_GB2312" w:eastAsia="仿宋_GB2312"/>
                <w:sz w:val="20"/>
              </w:rPr>
              <w:t>.</w:t>
            </w:r>
            <w:r>
              <w:rPr>
                <w:rFonts w:ascii="仿宋_GB2312" w:hAnsi="仿宋_GB2312" w:cs="仿宋_GB2312" w:eastAsia="仿宋_GB2312"/>
                <w:sz w:val="20"/>
              </w:rPr>
              <w:t>物镜转换器：</w:t>
            </w:r>
            <w:r>
              <w:rPr>
                <w:rFonts w:ascii="仿宋_GB2312" w:hAnsi="仿宋_GB2312" w:cs="仿宋_GB2312" w:eastAsia="仿宋_GB2312"/>
                <w:sz w:val="20"/>
              </w:rPr>
              <w:t>≥5位编码物镜转换器，一体内倾式设计</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8.配备图像处理软件</w:t>
            </w:r>
          </w:p>
          <w:p>
            <w:pPr>
              <w:pStyle w:val="null3"/>
              <w:ind w:firstLine="400"/>
              <w:jc w:val="left"/>
            </w:pPr>
            <w:r>
              <w:rPr>
                <w:rFonts w:ascii="仿宋_GB2312" w:hAnsi="仿宋_GB2312" w:cs="仿宋_GB2312" w:eastAsia="仿宋_GB2312"/>
                <w:sz w:val="20"/>
              </w:rPr>
              <w:t>8.1</w:t>
            </w:r>
            <w:r>
              <w:rPr>
                <w:rFonts w:ascii="仿宋_GB2312" w:hAnsi="仿宋_GB2312" w:cs="仿宋_GB2312" w:eastAsia="仿宋_GB2312"/>
                <w:sz w:val="20"/>
              </w:rPr>
              <w:t>可对图像的分辨率大小、采集储存格式、画面属性、色彩、亮度、对比度、</w:t>
            </w:r>
            <w:r>
              <w:rPr>
                <w:rFonts w:ascii="仿宋_GB2312" w:hAnsi="仿宋_GB2312" w:cs="仿宋_GB2312" w:eastAsia="仿宋_GB2312"/>
                <w:sz w:val="20"/>
              </w:rPr>
              <w:t>曝</w:t>
            </w:r>
            <w:r>
              <w:rPr>
                <w:rFonts w:ascii="仿宋_GB2312" w:hAnsi="仿宋_GB2312" w:cs="仿宋_GB2312" w:eastAsia="仿宋_GB2312"/>
                <w:sz w:val="20"/>
              </w:rPr>
              <w:t>光、白平衡等参数进行设置。</w:t>
            </w:r>
          </w:p>
          <w:p>
            <w:pPr>
              <w:pStyle w:val="null3"/>
              <w:ind w:firstLine="400"/>
              <w:jc w:val="left"/>
            </w:pPr>
            <w:r>
              <w:rPr>
                <w:rFonts w:ascii="仿宋_GB2312" w:hAnsi="仿宋_GB2312" w:cs="仿宋_GB2312" w:eastAsia="仿宋_GB2312"/>
                <w:sz w:val="20"/>
              </w:rPr>
              <w:t>8.2</w:t>
            </w:r>
            <w:r>
              <w:rPr>
                <w:rFonts w:ascii="仿宋_GB2312" w:hAnsi="仿宋_GB2312" w:cs="仿宋_GB2312" w:eastAsia="仿宋_GB2312"/>
                <w:sz w:val="20"/>
              </w:rPr>
              <w:t>可对图像进行长度、周长、夹角、面积、圆直径及椭圆长短径等参数的动态测量</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8.3</w:t>
            </w:r>
            <w:r>
              <w:rPr>
                <w:rFonts w:ascii="仿宋_GB2312" w:hAnsi="仿宋_GB2312" w:cs="仿宋_GB2312" w:eastAsia="仿宋_GB2312"/>
                <w:sz w:val="20"/>
              </w:rPr>
              <w:t>可实时动态地对亮度</w:t>
            </w:r>
            <w:r>
              <w:rPr>
                <w:rFonts w:ascii="仿宋_GB2312" w:hAnsi="仿宋_GB2312" w:cs="仿宋_GB2312" w:eastAsia="仿宋_GB2312"/>
                <w:sz w:val="20"/>
              </w:rPr>
              <w:t>/对比度、色度/饱和度、红/绿/蓝颜色进行调整，可对拍摄的图像进行反色、浮雕、锐化、平滑、灰值化、去除噪声、旋转、翻转、镜像等图像处理功能。</w:t>
            </w:r>
          </w:p>
          <w:p>
            <w:pPr>
              <w:pStyle w:val="null3"/>
              <w:ind w:firstLine="400"/>
              <w:jc w:val="left"/>
            </w:pPr>
            <w:r>
              <w:rPr>
                <w:rFonts w:ascii="仿宋_GB2312" w:hAnsi="仿宋_GB2312" w:cs="仿宋_GB2312" w:eastAsia="仿宋_GB2312"/>
                <w:sz w:val="20"/>
              </w:rPr>
              <w:t>8.4可</w:t>
            </w:r>
            <w:r>
              <w:rPr>
                <w:rFonts w:ascii="仿宋_GB2312" w:hAnsi="仿宋_GB2312" w:cs="仿宋_GB2312" w:eastAsia="仿宋_GB2312"/>
                <w:sz w:val="20"/>
              </w:rPr>
              <w:t>进行文字标注，箭头指示，以及进行多种几何图形注解。</w:t>
            </w:r>
          </w:p>
          <w:p>
            <w:pPr>
              <w:pStyle w:val="null3"/>
              <w:ind w:firstLine="400"/>
              <w:jc w:val="left"/>
            </w:pPr>
            <w:r>
              <w:rPr>
                <w:rFonts w:ascii="仿宋_GB2312" w:hAnsi="仿宋_GB2312" w:cs="仿宋_GB2312" w:eastAsia="仿宋_GB2312"/>
                <w:sz w:val="20"/>
              </w:rPr>
              <w:t>8.5</w:t>
            </w:r>
            <w:r>
              <w:rPr>
                <w:rFonts w:ascii="仿宋_GB2312" w:hAnsi="仿宋_GB2312" w:cs="仿宋_GB2312" w:eastAsia="仿宋_GB2312"/>
                <w:sz w:val="20"/>
              </w:rPr>
              <w:t>具有自动计数、手动计数、单点生长计数的功能。</w:t>
            </w:r>
          </w:p>
        </w:tc>
      </w:tr>
    </w:tbl>
    <w:p>
      <w:pPr>
        <w:pStyle w:val="null3"/>
      </w:pPr>
      <w:r>
        <w:rPr>
          <w:rFonts w:ascii="仿宋_GB2312" w:hAnsi="仿宋_GB2312" w:cs="仿宋_GB2312" w:eastAsia="仿宋_GB2312"/>
        </w:rPr>
        <w:t>标的名称：组织冰冻切片机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组织冰冻切片机</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1.切片厚度范围：0.5 - 100 µm。</w:t>
            </w:r>
          </w:p>
          <w:p>
            <w:pPr>
              <w:pStyle w:val="null3"/>
              <w:ind w:firstLine="400"/>
              <w:jc w:val="both"/>
            </w:pPr>
            <w:r>
              <w:rPr>
                <w:rFonts w:ascii="仿宋_GB2312" w:hAnsi="仿宋_GB2312" w:cs="仿宋_GB2312" w:eastAsia="仿宋_GB2312"/>
                <w:sz w:val="20"/>
              </w:rPr>
              <w:t>2.样本回缩：0-250 µm（可调）。</w:t>
            </w:r>
          </w:p>
          <w:p>
            <w:pPr>
              <w:pStyle w:val="null3"/>
              <w:ind w:firstLine="400"/>
              <w:jc w:val="both"/>
            </w:pPr>
            <w:r>
              <w:rPr>
                <w:rFonts w:ascii="仿宋_GB2312" w:hAnsi="仿宋_GB2312" w:cs="仿宋_GB2312" w:eastAsia="仿宋_GB2312"/>
                <w:sz w:val="20"/>
              </w:rPr>
              <w:t>3.水平行程：</w:t>
            </w:r>
            <w:r>
              <w:rPr>
                <w:rFonts w:ascii="仿宋_GB2312" w:hAnsi="仿宋_GB2312" w:cs="仿宋_GB2312" w:eastAsia="仿宋_GB2312"/>
                <w:sz w:val="20"/>
              </w:rPr>
              <w:t>≥</w:t>
            </w:r>
            <w:r>
              <w:rPr>
                <w:rFonts w:ascii="仿宋_GB2312" w:hAnsi="仿宋_GB2312" w:cs="仿宋_GB2312" w:eastAsia="仿宋_GB2312"/>
                <w:sz w:val="20"/>
              </w:rPr>
              <w:t>25 mm，垂直行程：</w:t>
            </w:r>
            <w:r>
              <w:rPr>
                <w:rFonts w:ascii="仿宋_GB2312" w:hAnsi="仿宋_GB2312" w:cs="仿宋_GB2312" w:eastAsia="仿宋_GB2312"/>
                <w:sz w:val="20"/>
              </w:rPr>
              <w:t>≥</w:t>
            </w:r>
            <w:r>
              <w:rPr>
                <w:rFonts w:ascii="仿宋_GB2312" w:hAnsi="仿宋_GB2312" w:cs="仿宋_GB2312" w:eastAsia="仿宋_GB2312"/>
                <w:sz w:val="20"/>
              </w:rPr>
              <w:t>58 mm。</w:t>
            </w:r>
          </w:p>
          <w:p>
            <w:pPr>
              <w:pStyle w:val="null3"/>
              <w:ind w:firstLine="400"/>
              <w:jc w:val="both"/>
            </w:pPr>
            <w:r>
              <w:rPr>
                <w:rFonts w:ascii="仿宋_GB2312" w:hAnsi="仿宋_GB2312" w:cs="仿宋_GB2312" w:eastAsia="仿宋_GB2312"/>
                <w:sz w:val="20"/>
              </w:rPr>
              <w:t>4.样本定位：支持 x、y、z 轴方向调节，调节角度≥ 8°。</w:t>
            </w:r>
          </w:p>
          <w:p>
            <w:pPr>
              <w:pStyle w:val="null3"/>
              <w:ind w:firstLine="400"/>
              <w:jc w:val="both"/>
            </w:pPr>
            <w:r>
              <w:rPr>
                <w:rFonts w:ascii="仿宋_GB2312" w:hAnsi="仿宋_GB2312" w:cs="仿宋_GB2312" w:eastAsia="仿宋_GB2312"/>
                <w:sz w:val="20"/>
              </w:rPr>
              <w:t>5.电动进样速度：0-1800 µm/s。</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6.冷冻箱温度范围：0～ -35℃，控温精度 ±1℃。</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7.样品头制冷温度范围：-10℃～ -50℃。</w:t>
            </w:r>
          </w:p>
          <w:p>
            <w:pPr>
              <w:pStyle w:val="null3"/>
              <w:ind w:firstLine="400"/>
              <w:jc w:val="both"/>
            </w:pPr>
            <w:r>
              <w:rPr>
                <w:rFonts w:ascii="仿宋_GB2312" w:hAnsi="仿宋_GB2312" w:cs="仿宋_GB2312" w:eastAsia="仿宋_GB2312"/>
                <w:sz w:val="20"/>
              </w:rPr>
              <w:t>8.速冻架：最低温度≤- 40℃，冷冻位点 ≥8个。</w:t>
            </w:r>
          </w:p>
          <w:p>
            <w:pPr>
              <w:pStyle w:val="null3"/>
              <w:ind w:firstLine="400"/>
              <w:jc w:val="both"/>
            </w:pPr>
            <w:r>
              <w:rPr>
                <w:rFonts w:ascii="仿宋_GB2312" w:hAnsi="仿宋_GB2312" w:cs="仿宋_GB2312" w:eastAsia="仿宋_GB2312"/>
                <w:sz w:val="20"/>
              </w:rPr>
              <w:t>9.Peltier位点：≥2个。</w:t>
            </w:r>
          </w:p>
          <w:p>
            <w:pPr>
              <w:pStyle w:val="null3"/>
              <w:ind w:firstLine="376"/>
              <w:jc w:val="both"/>
            </w:pPr>
            <w:r>
              <w:rPr>
                <w:rFonts w:ascii="仿宋_GB2312" w:hAnsi="仿宋_GB2312" w:cs="仿宋_GB2312" w:eastAsia="仿宋_GB2312"/>
                <w:sz w:val="20"/>
              </w:rPr>
              <w:t>10.除霜：支持自动除霜与手动除霜双模式，自动除霜周期可设置。</w:t>
            </w:r>
          </w:p>
          <w:p>
            <w:pPr>
              <w:pStyle w:val="null3"/>
              <w:ind w:firstLine="376"/>
              <w:jc w:val="both"/>
            </w:pPr>
            <w:r>
              <w:rPr>
                <w:rFonts w:ascii="仿宋_GB2312" w:hAnsi="仿宋_GB2312" w:cs="仿宋_GB2312" w:eastAsia="仿宋_GB2312"/>
                <w:sz w:val="20"/>
              </w:rPr>
              <w:t>11.紫外消毒：支持消毒时长选择，消毒覆盖冷冻箱内部关键区域。</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12.切片模式：支持电动切片。</w:t>
            </w:r>
          </w:p>
          <w:p>
            <w:pPr>
              <w:pStyle w:val="null3"/>
              <w:ind w:firstLine="420"/>
              <w:jc w:val="both"/>
            </w:pPr>
            <w:r>
              <w:rPr>
                <w:rFonts w:ascii="仿宋_GB2312" w:hAnsi="仿宋_GB2312" w:cs="仿宋_GB2312" w:eastAsia="仿宋_GB2312"/>
                <w:sz w:val="20"/>
              </w:rPr>
              <w:t>13.电动切片速度：0.5</w:t>
            </w:r>
            <w:r>
              <w:rPr>
                <w:rFonts w:ascii="仿宋_GB2312" w:hAnsi="仿宋_GB2312" w:cs="仿宋_GB2312" w:eastAsia="仿宋_GB2312"/>
                <w:sz w:val="28"/>
                <w:color w:val="222222"/>
                <w:shd w:fill="FFFFFF" w:val="clear"/>
              </w:rPr>
              <w:t>～</w:t>
            </w:r>
            <w:r>
              <w:rPr>
                <w:rFonts w:ascii="仿宋_GB2312" w:hAnsi="仿宋_GB2312" w:cs="仿宋_GB2312" w:eastAsia="仿宋_GB2312"/>
                <w:sz w:val="20"/>
              </w:rPr>
              <w:t>450 mm/s。</w:t>
            </w:r>
          </w:p>
        </w:tc>
      </w:tr>
    </w:tbl>
    <w:p>
      <w:pPr>
        <w:pStyle w:val="null3"/>
      </w:pPr>
      <w:r>
        <w:rPr>
          <w:rFonts w:ascii="仿宋_GB2312" w:hAnsi="仿宋_GB2312" w:cs="仿宋_GB2312" w:eastAsia="仿宋_GB2312"/>
        </w:rPr>
        <w:t>标的名称：实时荧光定量PCR仪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实时荧光定量</w:t>
            </w:r>
            <w:r>
              <w:rPr>
                <w:rFonts w:ascii="仿宋_GB2312" w:hAnsi="仿宋_GB2312" w:cs="仿宋_GB2312" w:eastAsia="仿宋_GB2312"/>
                <w:sz w:val="20"/>
                <w:b/>
              </w:rPr>
              <w:t>PCR仪</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1.检测通量：96 孔。</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2.荧光通道数：4-6个独立荧光通道，通道间无交叉干扰，检测波长覆盖常见荧光素范围。</w:t>
            </w:r>
          </w:p>
          <w:p>
            <w:pPr>
              <w:pStyle w:val="null3"/>
              <w:ind w:firstLine="376"/>
              <w:jc w:val="both"/>
            </w:pPr>
            <w:r>
              <w:rPr>
                <w:rFonts w:ascii="仿宋_GB2312" w:hAnsi="仿宋_GB2312" w:cs="仿宋_GB2312" w:eastAsia="仿宋_GB2312"/>
                <w:sz w:val="20"/>
              </w:rPr>
              <w:t>3.荧光兼容性：通道1：兼容EAM、SYBR Green I、SYTO 9、EvaGreen、LC Green 等荧光素；通道2：兼容HEX、VIC、TET、JOE、EvaGreen、LC Green 等荧光素；通道3：兼容ROX、Texas Red 等荧光素；通道4：兼容 Cy5 等荧光素；通道5：兼容 Alexa Fluor 680 等荧光素；通道 6：兼容 FRET 相关荧光素检测。</w:t>
            </w:r>
          </w:p>
          <w:p>
            <w:pPr>
              <w:pStyle w:val="null3"/>
              <w:ind w:firstLine="400"/>
              <w:jc w:val="both"/>
            </w:pPr>
            <w:r>
              <w:rPr>
                <w:rFonts w:ascii="仿宋_GB2312" w:hAnsi="仿宋_GB2312" w:cs="仿宋_GB2312" w:eastAsia="仿宋_GB2312"/>
                <w:sz w:val="20"/>
              </w:rPr>
              <w:t>4.反应体系：0~100μL。</w:t>
            </w:r>
          </w:p>
          <w:p>
            <w:pPr>
              <w:pStyle w:val="null3"/>
              <w:ind w:firstLine="400"/>
              <w:jc w:val="both"/>
            </w:pPr>
            <w:r>
              <w:rPr>
                <w:rFonts w:ascii="仿宋_GB2312" w:hAnsi="仿宋_GB2312" w:cs="仿宋_GB2312" w:eastAsia="仿宋_GB2312"/>
                <w:sz w:val="20"/>
              </w:rPr>
              <w:t>5.线性范围：1~10 copies。</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6.样本检测重复性：Ct值CV≤0.5%。</w:t>
            </w:r>
          </w:p>
          <w:p>
            <w:pPr>
              <w:pStyle w:val="null3"/>
              <w:ind w:firstLine="400"/>
              <w:jc w:val="both"/>
            </w:pPr>
            <w:r>
              <w:rPr>
                <w:rFonts w:ascii="仿宋_GB2312" w:hAnsi="仿宋_GB2312" w:cs="仿宋_GB2312" w:eastAsia="仿宋_GB2312"/>
                <w:sz w:val="20"/>
              </w:rPr>
              <w:t>7.样本线性：/r/≥0.999。</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w:t>
            </w:r>
            <w:r>
              <w:rPr>
                <w:rFonts w:ascii="仿宋_GB2312" w:hAnsi="仿宋_GB2312" w:cs="仿宋_GB2312" w:eastAsia="仿宋_GB2312"/>
                <w:sz w:val="20"/>
              </w:rPr>
              <w:t>软件：仪器可直接进行结果及数据分析，并配套电脑版专用分析软件。</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w:t>
            </w:r>
            <w:r>
              <w:rPr>
                <w:rFonts w:ascii="仿宋_GB2312" w:hAnsi="仿宋_GB2312" w:cs="仿宋_GB2312" w:eastAsia="仿宋_GB2312"/>
                <w:sz w:val="20"/>
              </w:rPr>
              <w:t>触控屏独立操作：无需连接电脑即可操作分析。</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0</w:t>
            </w:r>
            <w:r>
              <w:rPr>
                <w:rFonts w:ascii="仿宋_GB2312" w:hAnsi="仿宋_GB2312" w:cs="仿宋_GB2312" w:eastAsia="仿宋_GB2312"/>
                <w:sz w:val="20"/>
              </w:rPr>
              <w:t>.</w:t>
            </w:r>
            <w:r>
              <w:rPr>
                <w:rFonts w:ascii="仿宋_GB2312" w:hAnsi="仿宋_GB2312" w:cs="仿宋_GB2312" w:eastAsia="仿宋_GB2312"/>
                <w:sz w:val="20"/>
              </w:rPr>
              <w:t>仪器通讯接口：</w:t>
            </w:r>
            <w:r>
              <w:rPr>
                <w:rFonts w:ascii="仿宋_GB2312" w:hAnsi="仿宋_GB2312" w:cs="仿宋_GB2312" w:eastAsia="仿宋_GB2312"/>
                <w:sz w:val="20"/>
              </w:rPr>
              <w:t xml:space="preserve">USB </w:t>
            </w:r>
            <w:r>
              <w:rPr>
                <w:rFonts w:ascii="仿宋_GB2312" w:hAnsi="仿宋_GB2312" w:cs="仿宋_GB2312" w:eastAsia="仿宋_GB2312"/>
                <w:sz w:val="20"/>
              </w:rPr>
              <w:t>3</w:t>
            </w:r>
            <w:r>
              <w:rPr>
                <w:rFonts w:ascii="仿宋_GB2312" w:hAnsi="仿宋_GB2312" w:cs="仿宋_GB2312" w:eastAsia="仿宋_GB2312"/>
                <w:sz w:val="20"/>
              </w:rPr>
              <w:t>.0(可进行文件导入、导出)。</w:t>
            </w:r>
          </w:p>
        </w:tc>
      </w:tr>
    </w:tbl>
    <w:p>
      <w:pPr>
        <w:pStyle w:val="null3"/>
      </w:pPr>
      <w:r>
        <w:rPr>
          <w:rFonts w:ascii="仿宋_GB2312" w:hAnsi="仿宋_GB2312" w:cs="仿宋_GB2312" w:eastAsia="仿宋_GB2312"/>
        </w:rPr>
        <w:t>标的名称：蛋白核酸电泳系统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蛋白</w:t>
            </w:r>
            <w:r>
              <w:rPr>
                <w:rFonts w:ascii="仿宋_GB2312" w:hAnsi="仿宋_GB2312" w:cs="仿宋_GB2312" w:eastAsia="仿宋_GB2312"/>
                <w:sz w:val="20"/>
                <w:b/>
              </w:rPr>
              <w:t>/核酸电泳系统</w:t>
            </w:r>
          </w:p>
          <w:p>
            <w:pPr>
              <w:pStyle w:val="null3"/>
              <w:numPr>
                <w:ilvl w:val="0"/>
                <w:numId w:val="1"/>
              </w:numPr>
              <w:jc w:val="both"/>
            </w:pPr>
            <w:r>
              <w:rPr>
                <w:rFonts w:ascii="仿宋_GB2312" w:hAnsi="仿宋_GB2312" w:cs="仿宋_GB2312" w:eastAsia="仿宋_GB2312"/>
                <w:sz w:val="20"/>
              </w:rPr>
              <w:t>电泳电源</w:t>
            </w:r>
          </w:p>
          <w:p>
            <w:pPr>
              <w:pStyle w:val="null3"/>
              <w:ind w:firstLine="376"/>
              <w:jc w:val="both"/>
            </w:pPr>
            <w:r>
              <w:rPr>
                <w:rFonts w:ascii="仿宋_GB2312" w:hAnsi="仿宋_GB2312" w:cs="仿宋_GB2312" w:eastAsia="仿宋_GB2312"/>
                <w:sz w:val="20"/>
              </w:rPr>
              <w:t>1.</w:t>
            </w:r>
            <w:r>
              <w:rPr>
                <w:rFonts w:ascii="仿宋_GB2312" w:hAnsi="仿宋_GB2312" w:cs="仿宋_GB2312" w:eastAsia="仿宋_GB2312"/>
                <w:sz w:val="20"/>
              </w:rPr>
              <w:t>微电脑智能控制；液晶显示，同时显示电压，电流和定时时间</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采用开关电源输出；具有存储记忆功能</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具有过压、过流、过载、变载、空载等多项报警保护功能</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并联输出：</w:t>
            </w:r>
            <w:r>
              <w:rPr>
                <w:rFonts w:ascii="仿宋_GB2312" w:hAnsi="仿宋_GB2312" w:cs="仿宋_GB2312" w:eastAsia="仿宋_GB2312"/>
                <w:sz w:val="20"/>
              </w:rPr>
              <w:t>4组</w:t>
            </w:r>
            <w:r>
              <w:rPr>
                <w:rFonts w:ascii="仿宋_GB2312" w:hAnsi="仿宋_GB2312" w:cs="仿宋_GB2312" w:eastAsia="仿宋_GB2312"/>
                <w:sz w:val="20"/>
              </w:rPr>
              <w:t>。</w:t>
            </w:r>
          </w:p>
          <w:p>
            <w:pPr>
              <w:pStyle w:val="null3"/>
              <w:ind w:firstLine="376"/>
              <w:jc w:val="both"/>
            </w:pPr>
            <w:r>
              <w:rPr>
                <w:rFonts w:ascii="仿宋_GB2312" w:hAnsi="仿宋_GB2312" w:cs="仿宋_GB2312" w:eastAsia="仿宋_GB2312"/>
                <w:sz w:val="20"/>
              </w:rPr>
              <w:t>5.</w:t>
            </w:r>
            <w:r>
              <w:rPr>
                <w:rFonts w:ascii="仿宋_GB2312" w:hAnsi="仿宋_GB2312" w:cs="仿宋_GB2312" w:eastAsia="仿宋_GB2312"/>
                <w:sz w:val="20"/>
              </w:rPr>
              <w:t>输出范围（显示分辨率）</w:t>
            </w:r>
            <w:r>
              <w:rPr>
                <w:rFonts w:ascii="仿宋_GB2312" w:hAnsi="仿宋_GB2312" w:cs="仿宋_GB2312" w:eastAsia="仿宋_GB2312"/>
                <w:sz w:val="20"/>
              </w:rPr>
              <w:t>:6～600V（1V），4～400mA（1mA），240W</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输出类型：恒压、恒流、恒功率输出（连续可调）</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具有暂停控制功能（含实时微调），暂停期间的调整不影响电泳仪的控制精度和稳定性</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具有标准、定时、付时、分步运行功能</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w:t>
            </w:r>
            <w:r>
              <w:rPr>
                <w:rFonts w:ascii="仿宋_GB2312" w:hAnsi="仿宋_GB2312" w:cs="仿宋_GB2312" w:eastAsia="仿宋_GB2312"/>
                <w:sz w:val="20"/>
              </w:rPr>
              <w:t>水平电泳槽、梳子、制胶板</w:t>
            </w:r>
          </w:p>
          <w:p>
            <w:pPr>
              <w:pStyle w:val="null3"/>
              <w:ind w:firstLine="376"/>
              <w:jc w:val="both"/>
            </w:pPr>
            <w:r>
              <w:rPr>
                <w:rFonts w:ascii="仿宋_GB2312" w:hAnsi="仿宋_GB2312" w:cs="仿宋_GB2312" w:eastAsia="仿宋_GB2312"/>
                <w:sz w:val="20"/>
              </w:rPr>
              <w:t>1.</w:t>
            </w:r>
            <w:r>
              <w:rPr>
                <w:rFonts w:ascii="仿宋_GB2312" w:hAnsi="仿宋_GB2312" w:cs="仿宋_GB2312" w:eastAsia="仿宋_GB2312"/>
                <w:sz w:val="20"/>
              </w:rPr>
              <w:t>制胶器模具成型，可以制作四种尺寸不同的胶；透明上盖开孔式设计；凝胶托盘带有荧光标尺；高柔韧性导线，开盖断电；聚碳酸酯注塑成型，无渗漏</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桥式设计</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限位功能；可拆卸电极架及电极头</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凝胶板规格（</w:t>
            </w:r>
            <w:r>
              <w:rPr>
                <w:rFonts w:ascii="仿宋_GB2312" w:hAnsi="仿宋_GB2312" w:cs="仿宋_GB2312" w:eastAsia="仿宋_GB2312"/>
                <w:sz w:val="20"/>
              </w:rPr>
              <w:t>L×W）：大胶120×120mm；宽胶60×120mm；</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长胶</w:t>
            </w:r>
            <w:r>
              <w:rPr>
                <w:rFonts w:ascii="仿宋_GB2312" w:hAnsi="仿宋_GB2312" w:cs="仿宋_GB2312" w:eastAsia="仿宋_GB2312"/>
                <w:sz w:val="20"/>
              </w:rPr>
              <w:t>120×60mm；小胶60×60mm</w:t>
            </w:r>
            <w:r>
              <w:rPr>
                <w:rFonts w:ascii="仿宋_GB2312" w:hAnsi="仿宋_GB2312" w:cs="仿宋_GB2312" w:eastAsia="仿宋_GB2312"/>
                <w:sz w:val="20"/>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6.</w:t>
            </w:r>
            <w:r>
              <w:rPr>
                <w:rFonts w:ascii="仿宋_GB2312" w:hAnsi="仿宋_GB2312" w:cs="仿宋_GB2312" w:eastAsia="仿宋_GB2312"/>
                <w:sz w:val="20"/>
              </w:rPr>
              <w:t>试样格：</w:t>
            </w:r>
            <w:r>
              <w:rPr>
                <w:rFonts w:ascii="仿宋_GB2312" w:hAnsi="仿宋_GB2312" w:cs="仿宋_GB2312" w:eastAsia="仿宋_GB2312"/>
                <w:sz w:val="20"/>
              </w:rPr>
              <w:t>2+3齿（2.0mm厚），6+13齿，8+18齿（1.5mm厚），11+25齿（1.0mm厚）可用排枪加样</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缓冲液总容量：</w:t>
            </w:r>
            <w:r>
              <w:rPr>
                <w:rFonts w:ascii="仿宋_GB2312" w:hAnsi="仿宋_GB2312" w:cs="仿宋_GB2312" w:eastAsia="仿宋_GB2312"/>
                <w:sz w:val="20"/>
              </w:rPr>
              <w:t>≤</w:t>
            </w:r>
            <w:r>
              <w:rPr>
                <w:rFonts w:ascii="仿宋_GB2312" w:hAnsi="仿宋_GB2312" w:cs="仿宋_GB2312" w:eastAsia="仿宋_GB2312"/>
                <w:sz w:val="20"/>
              </w:rPr>
              <w:t>650ml</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垂直电泳槽</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长玻璃板面积（</w:t>
            </w:r>
            <w:r>
              <w:rPr>
                <w:rFonts w:ascii="仿宋_GB2312" w:hAnsi="仿宋_GB2312" w:cs="仿宋_GB2312" w:eastAsia="仿宋_GB2312"/>
                <w:sz w:val="20"/>
              </w:rPr>
              <w:t>W×L）：10</w:t>
            </w:r>
            <w:r>
              <w:rPr>
                <w:rFonts w:ascii="仿宋_GB2312" w:hAnsi="仿宋_GB2312" w:cs="仿宋_GB2312" w:eastAsia="仿宋_GB2312"/>
                <w:sz w:val="20"/>
              </w:rPr>
              <w:t>0</w:t>
            </w:r>
            <w:r>
              <w:rPr>
                <w:rFonts w:ascii="仿宋_GB2312" w:hAnsi="仿宋_GB2312" w:cs="仿宋_GB2312" w:eastAsia="仿宋_GB2312"/>
                <w:sz w:val="20"/>
              </w:rPr>
              <w:t>×8</w:t>
            </w:r>
            <w:r>
              <w:rPr>
                <w:rFonts w:ascii="仿宋_GB2312" w:hAnsi="仿宋_GB2312" w:cs="仿宋_GB2312" w:eastAsia="仿宋_GB2312"/>
                <w:sz w:val="20"/>
              </w:rPr>
              <w:t>0±5</w:t>
            </w:r>
            <w:r>
              <w:rPr>
                <w:rFonts w:ascii="仿宋_GB2312" w:hAnsi="仿宋_GB2312" w:cs="仿宋_GB2312" w:eastAsia="仿宋_GB2312"/>
                <w:sz w:val="20"/>
              </w:rPr>
              <w:t>（</w:t>
            </w:r>
            <w:r>
              <w:rPr>
                <w:rFonts w:ascii="仿宋_GB2312" w:hAnsi="仿宋_GB2312" w:cs="仿宋_GB2312" w:eastAsia="仿宋_GB2312"/>
                <w:sz w:val="20"/>
              </w:rPr>
              <w:t>mm）</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短玻璃板面积（</w:t>
            </w:r>
            <w:r>
              <w:rPr>
                <w:rFonts w:ascii="仿宋_GB2312" w:hAnsi="仿宋_GB2312" w:cs="仿宋_GB2312" w:eastAsia="仿宋_GB2312"/>
                <w:sz w:val="20"/>
              </w:rPr>
              <w:t>W×L）：10</w:t>
            </w:r>
            <w:r>
              <w:rPr>
                <w:rFonts w:ascii="仿宋_GB2312" w:hAnsi="仿宋_GB2312" w:cs="仿宋_GB2312" w:eastAsia="仿宋_GB2312"/>
                <w:sz w:val="20"/>
              </w:rPr>
              <w:t>0</w:t>
            </w:r>
            <w:r>
              <w:rPr>
                <w:rFonts w:ascii="仿宋_GB2312" w:hAnsi="仿宋_GB2312" w:cs="仿宋_GB2312" w:eastAsia="仿宋_GB2312"/>
                <w:sz w:val="20"/>
              </w:rPr>
              <w:t>×7</w:t>
            </w:r>
            <w:r>
              <w:rPr>
                <w:rFonts w:ascii="仿宋_GB2312" w:hAnsi="仿宋_GB2312" w:cs="仿宋_GB2312" w:eastAsia="仿宋_GB2312"/>
                <w:sz w:val="20"/>
              </w:rPr>
              <w:t>0±5</w:t>
            </w:r>
            <w:r>
              <w:rPr>
                <w:rFonts w:ascii="仿宋_GB2312" w:hAnsi="仿宋_GB2312" w:cs="仿宋_GB2312" w:eastAsia="仿宋_GB2312"/>
                <w:sz w:val="20"/>
              </w:rPr>
              <w:t>（</w:t>
            </w:r>
            <w:r>
              <w:rPr>
                <w:rFonts w:ascii="仿宋_GB2312" w:hAnsi="仿宋_GB2312" w:cs="仿宋_GB2312" w:eastAsia="仿宋_GB2312"/>
                <w:sz w:val="20"/>
              </w:rPr>
              <w:t>mm）</w:t>
            </w:r>
            <w:r>
              <w:rPr>
                <w:rFonts w:ascii="仿宋_GB2312" w:hAnsi="仿宋_GB2312" w:cs="仿宋_GB2312" w:eastAsia="仿宋_GB2312"/>
                <w:sz w:val="20"/>
              </w:rPr>
              <w:t>。</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3.</w:t>
            </w:r>
            <w:r>
              <w:rPr>
                <w:rFonts w:ascii="仿宋_GB2312" w:hAnsi="仿宋_GB2312" w:cs="仿宋_GB2312" w:eastAsia="仿宋_GB2312"/>
                <w:sz w:val="20"/>
              </w:rPr>
              <w:t>凝胶面积（</w:t>
            </w:r>
            <w:r>
              <w:rPr>
                <w:rFonts w:ascii="仿宋_GB2312" w:hAnsi="仿宋_GB2312" w:cs="仿宋_GB2312" w:eastAsia="仿宋_GB2312"/>
                <w:sz w:val="20"/>
              </w:rPr>
              <w:t>W×L）：83×73（mm）</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凝胶厚度：</w:t>
            </w:r>
            <w:r>
              <w:rPr>
                <w:rFonts w:ascii="仿宋_GB2312" w:hAnsi="仿宋_GB2312" w:cs="仿宋_GB2312" w:eastAsia="仿宋_GB2312"/>
                <w:sz w:val="20"/>
              </w:rPr>
              <w:t>1.0mm（标配）；0.75mm,1.5mm（选配）</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凝胶数量：</w:t>
            </w:r>
            <w:r>
              <w:rPr>
                <w:rFonts w:ascii="仿宋_GB2312" w:hAnsi="仿宋_GB2312" w:cs="仿宋_GB2312" w:eastAsia="仿宋_GB2312"/>
                <w:sz w:val="20"/>
              </w:rPr>
              <w:t>1～4（块）</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样品通量：</w:t>
            </w:r>
            <w:r>
              <w:rPr>
                <w:rFonts w:ascii="仿宋_GB2312" w:hAnsi="仿宋_GB2312" w:cs="仿宋_GB2312" w:eastAsia="仿宋_GB2312"/>
                <w:sz w:val="20"/>
              </w:rPr>
              <w:t>10、15齿</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缓冲液体积：</w:t>
            </w:r>
            <w:r>
              <w:rPr>
                <w:rFonts w:ascii="仿宋_GB2312" w:hAnsi="仿宋_GB2312" w:cs="仿宋_GB2312" w:eastAsia="仿宋_GB2312"/>
                <w:sz w:val="20"/>
              </w:rPr>
              <w:t>2块胶：700ml；4块胶：1000ml</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四</w:t>
            </w:r>
            <w:r>
              <w:rPr>
                <w:rFonts w:ascii="仿宋_GB2312" w:hAnsi="仿宋_GB2312" w:cs="仿宋_GB2312" w:eastAsia="仿宋_GB2312"/>
                <w:sz w:val="20"/>
              </w:rPr>
              <w:t>）</w:t>
            </w:r>
            <w:r>
              <w:rPr>
                <w:rFonts w:ascii="仿宋_GB2312" w:hAnsi="仿宋_GB2312" w:cs="仿宋_GB2312" w:eastAsia="仿宋_GB2312"/>
                <w:sz w:val="20"/>
              </w:rPr>
              <w:t>转移电泳槽</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0"/>
              </w:rPr>
              <w:t>1.</w:t>
            </w:r>
            <w:r>
              <w:rPr>
                <w:rFonts w:ascii="仿宋_GB2312" w:hAnsi="仿宋_GB2312" w:cs="仿宋_GB2312" w:eastAsia="仿宋_GB2312"/>
                <w:sz w:val="20"/>
              </w:rPr>
              <w:t>转移面积（</w:t>
            </w:r>
            <w:r>
              <w:rPr>
                <w:rFonts w:ascii="仿宋_GB2312" w:hAnsi="仿宋_GB2312" w:cs="仿宋_GB2312" w:eastAsia="仿宋_GB2312"/>
                <w:sz w:val="20"/>
              </w:rPr>
              <w:t>W×L）：100×75（mm）</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缓冲液容积：～</w:t>
            </w:r>
            <w:r>
              <w:rPr>
                <w:rFonts w:ascii="仿宋_GB2312" w:hAnsi="仿宋_GB2312" w:cs="仿宋_GB2312" w:eastAsia="仿宋_GB2312"/>
                <w:sz w:val="20"/>
              </w:rPr>
              <w:t>700ml</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1小时内转印2块10×7.5cm凝胶，也可以进行低强度的隔夜转印</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红黑转印夹和电极确保转印过程中凝胶的正确定向</w:t>
            </w:r>
            <w:r>
              <w:rPr>
                <w:rFonts w:ascii="仿宋_GB2312" w:hAnsi="仿宋_GB2312" w:cs="仿宋_GB2312" w:eastAsia="仿宋_GB2312"/>
                <w:sz w:val="20"/>
              </w:rPr>
              <w:t>。</w:t>
            </w:r>
          </w:p>
          <w:p>
            <w:pPr>
              <w:pStyle w:val="null3"/>
              <w:ind w:firstLine="376"/>
              <w:jc w:val="both"/>
            </w:pPr>
            <w:r>
              <w:rPr>
                <w:rFonts w:ascii="仿宋_GB2312" w:hAnsi="仿宋_GB2312" w:cs="仿宋_GB2312" w:eastAsia="仿宋_GB2312"/>
                <w:sz w:val="20"/>
              </w:rPr>
              <w:t>5.</w:t>
            </w:r>
            <w:r>
              <w:rPr>
                <w:rFonts w:ascii="仿宋_GB2312" w:hAnsi="仿宋_GB2312" w:cs="仿宋_GB2312" w:eastAsia="仿宋_GB2312"/>
                <w:sz w:val="20"/>
              </w:rPr>
              <w:t>蓝色制冷芯可完全置于转印槽内</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安全开盖按钮设计</w:t>
            </w:r>
            <w:r>
              <w:rPr>
                <w:rFonts w:ascii="仿宋_GB2312" w:hAnsi="仿宋_GB2312" w:cs="仿宋_GB2312" w:eastAsia="仿宋_GB2312"/>
                <w:sz w:val="20"/>
              </w:rPr>
              <w:t>,</w:t>
            </w:r>
            <w:r>
              <w:rPr>
                <w:rFonts w:ascii="仿宋_GB2312" w:hAnsi="仿宋_GB2312" w:cs="仿宋_GB2312" w:eastAsia="仿宋_GB2312"/>
                <w:sz w:val="20"/>
              </w:rPr>
              <w:t>可拆卸电极板</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开盖时自动切断电泳电场</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既可作为完整的独立设备又可作为一个模块与</w:t>
            </w:r>
            <w:r>
              <w:rPr>
                <w:rFonts w:ascii="仿宋_GB2312" w:hAnsi="仿宋_GB2312" w:cs="仿宋_GB2312" w:eastAsia="仿宋_GB2312"/>
                <w:sz w:val="20"/>
              </w:rPr>
              <w:t>Mini-P4电泳槽的缓冲液槽和盖兼容。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进度款，供货合同签订且采购人收到成交供应商开具的发票后，达到付款条件起30个工作日内，支付合同总金额的60.0%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进度款，产品验收合格且采购人收到成交供应商开具的发票后，达到付款条件起30个工作日内，支付合同总金额的40.0%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履约验收 1.验收内容：本项目所含所有内容。 2.责任主体：采购人作为验收主体监督成交供应商的履约情况。 3.验收方法：根据采购文件、投标文件、澄清表（函）、本项目合同及附件文本、国家及行业现行的标准和技术规范。 4.验收程序： （1）现场验收：产品及其备附件到达采购人指定地点后，采购人根据合同要求，在成交供应商和采购人相关负责人双方同时在场的情况下，进行外观验收，确认产地、规格、型号和数量； （2）安装调试：成交供应商应配合采购人的时限要求，负责在现场对产品进行安装、调试和试运行，直至验收合格。成交供应商应提供全部安装、调试过程中所需的材料、设施设备、人工等。试运行应当在采购人的监督下进行； （3）最终验收：产品安装调试和运行后，由成交供应商向采购人递交监督检验报告和移交单，经采购人确认后，组织成交供应商进行系统验收。验收合格后，填写采购项目验收单作为对产品的最终认可。 5.技术要求：按照国家相关法律法规和本项目采购需求进行。 6.参加验收人员：由采购人相关科室、成交供应商等相关人员组成验收小组进行履约验收。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一）如乙方延期交货，应按延期天数向甲方支付每天逾期交付项目总价千分之一的违约金；但违约金累计不超过逾期交付项目款总额的30%。（二）乙方所供产品在正常使用中，由于产品本身质量问题给甲方或第三人造成损失的，乙方应负责赔偿与甲方无关。（三）不可抗力事件应根据《民法典》的要求进行处理。（四）未按合同要求提供产品或产品质量不能满足合同要求，甲方应当将供应商违约的情况以及拟采取的措施以书面形式报政府采购监管部门，根据政府采购监管部门的处理意见，甲方有权依据《民法典》有关条款及合同约定终止合同，并要求乙方承担违约责任。但违约金累计不超过交付项目款总额的30%。同时，政府采购监管部门有权依据《中华人民共和国政府采购法》及相关法律法规对乙方的违法行为进行相应的处罚。 2、争议解决 甲方和乙方在协议履行过程中发生纠纷，由其双方协商解决，协商不成的，依法向甲方所在地有管辖权的人民法院提起诉讼。诉讼期间，无争议条款，合同继续履行。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报价要求：（1）供应商应结合项目招标要求、自身生产或供应能力、价格水平、货物及服务的全周期综合成本进行报价。（2）供应商在填报报价时应综合考虑以下各类价格组成内容，所有费用均包含在成交价中。 2、为顺利推进政府采购电子化交易平台试点应用工作，供应商需要在线提交所有通过电子化交易平台实施的政府采购项目的响应文件，发布成交结果公告后，成交供应商应及时向采购代理机构提交一正二副，书籍（胶装）方式装订的盖章的纸质文件，若正本和副本不一致的，以正本为准。送至陕西省西安市未央区朱宏路福清商会大厦11楼1101室（陕西华达峰信项目管理有限公司）。 3、供应商务必在开标截止时间30分钟前，通过项目电子化交易系统进行签到，如未进行签到，产生的一起后果由供应商自行承担。 4、本项目需落实的政府采购政策：（1）《国务院办公厅关于建立政府强制采购节能产品制度的通知》（国办发〔2007〕51号）；（2）《关于印发环境标志产品政府采购品目清单的通知》（财库〔2019〕18号）；（3）《关于印发节能产品政府采购品目清单的通知》（财库〔2019〕19号）；（4）《财政部 司法部关于政府采购支持监狱企业发展有关问题的通知》（财库〔2014〕68号）；（5）《关于促进残疾人就业政府采购政策的通知》（财库〔2017〕141号）；（6）《关于调整优化节能产品、环境标志产品政府采购执行机制的通知》（财库〔2019〕9号）；（7）《关于运用政府采购政策支持乡村产业振兴的通知》（财库〔2021〕19号）；（8）《政府采购促进中小企业发展管理办法》（财库〔2020〕46号）；（9）《陕西省财政厅关于印发&lt;陕西省中小企业政府采购信用融资办法&gt;的通知》（陕财办采〔2018〕23 号）；（10）陕西省财政厅《关于进一步加强政府绿色采购有关问题的通知》（陕财办采〔2021〕29号）；（11）《关于进一步加大政府采购支持中小企业力度的通知》（财库〔2022〕19号）；（12）《关于扩大政府采购支持绿色建材促进建筑品质提升政策实施范围的通知》（财库〔2022〕35号）；（13）陕西省财政厅 中国人民银行西安分行关于深入推进政府采购信用融资业务通知(陕财办采〔2023〕5号)；（14）财政部《关于推动解决政府采购异常低价问题的通知》（财库〔2026〕2号）；（15）《国务院办公厅关于在政府采购中实施本国产品标准及相关政策的通知》（国办发〔2025〕34号）；（16）其他需执行的政府采购政策。 5、本项目非专门面向中小企业采购。对符合《政府采购促进中小企业发展管理办法》（财库〔2020〕46号）规定的小微企业报价给予10%扣除，用扣除后的价格参加评审。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投标文件（格式）</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具有独立承担民事责任能力的法人，其他组织或自然人，并出具合法有效的统一社会信用代码的营业执照或事业单位法人证书等国家规定的相关证明，自然人参与地提供其身份证明。</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其他形式供应商参照法人企业执行；被授权人须提供在本单位缴纳的社保记录（投标文件递交截止时间前连续三个月）。</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提供2025年度的完整审计报告（成立时间至提交投标文件截止时间不足一年的可提供成立后任意时段的资产负债表），或其基本存款账户开户银行出具的资信证明及基本存款账户开户许可证（基本账户信息表）。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社保保障资金缴纳证明</w:t>
            </w:r>
          </w:p>
        </w:tc>
        <w:tc>
          <w:tcPr>
            <w:tcW w:type="dxa" w:w="3322"/>
          </w:tcPr>
          <w:p>
            <w:pPr>
              <w:pStyle w:val="null3"/>
            </w:pPr>
            <w:r>
              <w:rPr>
                <w:rFonts w:ascii="仿宋_GB2312" w:hAnsi="仿宋_GB2312" w:cs="仿宋_GB2312" w:eastAsia="仿宋_GB2312"/>
              </w:rPr>
              <w:t>提供投标截止时间前十二个月内至少一个月的社会保障资金缴存单据或社保机构开具的社会保险参保缴费情况证明，依法不需要缴纳社会保障资金的单位应提供相关证明材料。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提供投标截止时间前十二个月内至少一个月的纳税证明或完税证明（任意税种，个人所得税除外），依法免税的单位应提供相关证明材料。</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特定资质</w:t>
            </w:r>
          </w:p>
        </w:tc>
        <w:tc>
          <w:tcPr>
            <w:tcW w:type="dxa" w:w="3322"/>
          </w:tcPr>
          <w:p>
            <w:pPr>
              <w:pStyle w:val="null3"/>
            </w:pPr>
            <w:r>
              <w:rPr>
                <w:rFonts w:ascii="仿宋_GB2312" w:hAnsi="仿宋_GB2312" w:cs="仿宋_GB2312" w:eastAsia="仿宋_GB2312"/>
              </w:rPr>
              <w:t>所投产品属于医疗器械管理的，投标人为生产厂家的须提供《医疗器械生产许可证》；投标人为代理商的须提供《医疗器械经营许可证》或《医疗器械经营备案凭证》及生产厂家的《医疗器械生产许可证》；纳入医疗器械注册管理的，提供医疗器械注册证。</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履行合同的书面承诺</w:t>
            </w:r>
          </w:p>
        </w:tc>
        <w:tc>
          <w:tcPr>
            <w:tcW w:type="dxa" w:w="3322"/>
          </w:tcPr>
          <w:p>
            <w:pPr>
              <w:pStyle w:val="null3"/>
            </w:pPr>
            <w:r>
              <w:rPr>
                <w:rFonts w:ascii="仿宋_GB2312" w:hAnsi="仿宋_GB2312" w:cs="仿宋_GB2312" w:eastAsia="仿宋_GB2312"/>
              </w:rPr>
              <w:t>承诺具备履行合同所必需的设备和专业技术能力。</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投标人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书）。</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投标人与采购人关联关系</w:t>
            </w:r>
          </w:p>
        </w:tc>
        <w:tc>
          <w:tcPr>
            <w:tcW w:type="dxa" w:w="3322"/>
          </w:tcPr>
          <w:p>
            <w:pPr>
              <w:pStyle w:val="null3"/>
            </w:pPr>
            <w:r>
              <w:rPr>
                <w:rFonts w:ascii="仿宋_GB2312" w:hAnsi="仿宋_GB2312" w:cs="仿宋_GB2312" w:eastAsia="仿宋_GB2312"/>
              </w:rPr>
              <w:t>本项目不接受由陕西省中医药研究院职工及其亲属投资开办的企业参加本单位的政府采购活动（提供承诺函）。</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投标文件（格式）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投标文件封面 投标文件（格式）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完整无缺项，无选择性报价。投标总报价不得超过预算金额及最高限价，产品分项报价不得超过产品预算单价。</w:t>
            </w:r>
          </w:p>
        </w:tc>
        <w:tc>
          <w:tcPr>
            <w:tcW w:type="dxa" w:w="1661"/>
          </w:tcPr>
          <w:p>
            <w:pPr>
              <w:pStyle w:val="null3"/>
            </w:pPr>
            <w:r>
              <w:rPr>
                <w:rFonts w:ascii="仿宋_GB2312" w:hAnsi="仿宋_GB2312" w:cs="仿宋_GB2312" w:eastAsia="仿宋_GB2312"/>
              </w:rPr>
              <w:t>标的清单 投标文件（格式）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异常低价投标审查</w:t>
            </w:r>
          </w:p>
        </w:tc>
        <w:tc>
          <w:tcPr>
            <w:tcW w:type="dxa" w:w="3322"/>
          </w:tcPr>
          <w:p>
            <w:pPr>
              <w:pStyle w:val="null3"/>
            </w:pPr>
            <w:r>
              <w:rPr>
                <w:rFonts w:ascii="仿宋_GB2312" w:hAnsi="仿宋_GB2312" w:cs="仿宋_GB2312" w:eastAsia="仿宋_GB2312"/>
              </w:rPr>
              <w:t>评审中出现下列情形之一的，评标委员会应当启动异常低价投标审查程序：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4）评标委员会认为供应商报价过低，有可能影响产品质量或者不能诚信履约的其他情形。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投标文件（格式）</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响应产品技术参数满足或优于采购文件要求得30分；标记“▲”的技术参数每负偏离一项扣1分，非“▲”号任何一项低于采购文件要求或不满足扣0.2分。扣完为止。 注：“▲”号的主要参数须提供相关技术指标证明材料予以佐证。技术支持资料指制造商公开发布的印刷资料（包括但不限于技术白皮书、技术标准资料、检测机构出具的检测报告或技术说明书，并标注在投标文件中的具体页码。未按要求提供证明材料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供应商针对本项目提供实施方案，方案包含以下内容： ①拟投入人员配置； ②分工、备货、供货进度； ③质量保证措施； ④供货保障措施。注：各项内容全面详细、阐述条理清晰详尽、符合本项目采购需求，能有效保障本项目实施的得8分；每少一项内容扣2分；每一项内容中存在缺陷的扣1分，扣完为止。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供货保障</w:t>
            </w:r>
          </w:p>
        </w:tc>
        <w:tc>
          <w:tcPr>
            <w:tcW w:type="dxa" w:w="2492"/>
          </w:tcPr>
          <w:p>
            <w:pPr>
              <w:pStyle w:val="null3"/>
            </w:pPr>
            <w:r>
              <w:rPr>
                <w:rFonts w:ascii="仿宋_GB2312" w:hAnsi="仿宋_GB2312" w:cs="仿宋_GB2312" w:eastAsia="仿宋_GB2312"/>
              </w:rPr>
              <w:t>供应商应根据项目实际情况提供本项目所需产品供应渠道正常，无假货、水货，无不良市场反馈，检验手续合法有效、无产权纠纷，符合相关标准及行业要求。提供所投产品的来源渠道证明文件（包括但不限于销售协议、代理协议、原厂授权等）。提供完整得5分，未提供全的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供应商针对本项目提供售后服务方案，方案包含以下内容： ①售后服务体系流程； ②服务内容、响应时间、服务网点； ③故障解决方案； ④专业技术人员保障及服务电话； ⑤售后服务机构。 ⑥应急服务措施。 注：各项内容全面详细、阐述条理清晰详尽、符合本项目采购需求，能有效保障本项目实施的得12分；每少一项内容扣2分；每一项内容中存在缺陷的扣1分，扣完为止。 说明：内容存在缺陷是指：非专门针对本项目或不适用项目特性的情形、内容不完整或缺少关键节点、套用其他项目方案、内容前后矛盾、涉及的规范及标准错误、不利于项目实施、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供应商在满足本项目质保期基础之上，每增加一年得2.5分。最高得5分。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提供自2023年1月1日至今所投产品业绩（以制造商合同或销售商合同为准），每份业绩得2.5分，满分10分。 注：业绩须提供完整合同复印件并加盖公章。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满足招标文件要求且最终投标价格最低的为评标基准价，其价格分为满分。其他供应商的价格分统一按照下列公式计算：投标报价得分=(评标基准价／投标报价)×30。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投标文件（格式）</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详见附件：投标文件（格式）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