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2B4173">
      <w:pPr>
        <w:rPr>
          <w:rFonts w:hint="eastAsia" w:ascii="宋体" w:hAnsi="宋体" w:eastAsia="宋体" w:cs="宋体"/>
          <w:b/>
          <w:bCs/>
          <w:color w:val="auto"/>
          <w:sz w:val="28"/>
          <w:szCs w:val="28"/>
          <w:highlight w:val="none"/>
          <w:lang w:val="zh-CN"/>
        </w:rPr>
      </w:pPr>
    </w:p>
    <w:p w14:paraId="6A2A0A10">
      <w:pPr>
        <w:pStyle w:val="8"/>
        <w:rPr>
          <w:rFonts w:hint="eastAsia"/>
          <w:color w:val="auto"/>
          <w:lang w:val="zh-CN"/>
        </w:rPr>
      </w:pPr>
    </w:p>
    <w:p w14:paraId="194D0210">
      <w:pPr>
        <w:pageBreakBefore w:val="0"/>
        <w:widowControl/>
        <w:kinsoku/>
        <w:wordWrap/>
        <w:overflowPunct/>
        <w:topLinePunct w:val="0"/>
        <w:autoSpaceDE/>
        <w:autoSpaceDN/>
        <w:bidi w:val="0"/>
        <w:adjustRightInd/>
        <w:snapToGrid/>
        <w:spacing w:line="324" w:lineRule="auto"/>
        <w:jc w:val="center"/>
        <w:textAlignment w:val="auto"/>
        <w:rPr>
          <w:rFonts w:hint="eastAsia" w:ascii="宋体" w:hAnsi="宋体" w:eastAsia="宋体" w:cs="宋体"/>
          <w:b/>
          <w:color w:val="auto"/>
          <w:sz w:val="36"/>
          <w:szCs w:val="36"/>
          <w:highlight w:val="none"/>
          <w:lang w:val="en-US" w:eastAsia="zh-CN"/>
        </w:rPr>
      </w:pPr>
      <w:r>
        <w:rPr>
          <w:rFonts w:hint="eastAsia" w:ascii="宋体" w:hAnsi="宋体" w:eastAsia="宋体" w:cs="宋体"/>
          <w:b/>
          <w:color w:val="auto"/>
          <w:sz w:val="36"/>
          <w:szCs w:val="36"/>
          <w:highlight w:val="none"/>
          <w:lang w:val="en-US" w:eastAsia="zh-CN"/>
        </w:rPr>
        <w:t>西安经济技术开发区土地储备中心JK(WB)24-(55)-85项目考古发掘劳务</w:t>
      </w:r>
    </w:p>
    <w:p w14:paraId="5D82A26F">
      <w:pPr>
        <w:rPr>
          <w:rFonts w:hint="eastAsia" w:ascii="宋体" w:hAnsi="宋体" w:eastAsia="宋体" w:cs="宋体"/>
          <w:b/>
          <w:bCs/>
          <w:color w:val="auto"/>
          <w:sz w:val="28"/>
          <w:szCs w:val="28"/>
          <w:highlight w:val="none"/>
          <w:lang w:val="zh-CN"/>
        </w:rPr>
      </w:pPr>
    </w:p>
    <w:p w14:paraId="3E02FCC7">
      <w:pPr>
        <w:rPr>
          <w:rFonts w:hint="eastAsia" w:ascii="宋体" w:hAnsi="宋体" w:eastAsia="宋体" w:cs="宋体"/>
          <w:b/>
          <w:bCs/>
          <w:color w:val="auto"/>
          <w:sz w:val="28"/>
          <w:szCs w:val="28"/>
          <w:highlight w:val="none"/>
          <w:lang w:val="zh-CN"/>
        </w:rPr>
      </w:pPr>
    </w:p>
    <w:p w14:paraId="1B4D8F30">
      <w:pPr>
        <w:rPr>
          <w:rFonts w:hint="eastAsia" w:ascii="宋体" w:hAnsi="宋体" w:eastAsia="宋体" w:cs="宋体"/>
          <w:b/>
          <w:bCs/>
          <w:color w:val="auto"/>
          <w:sz w:val="28"/>
          <w:szCs w:val="28"/>
          <w:highlight w:val="none"/>
          <w:lang w:val="zh-CN"/>
        </w:rPr>
      </w:pPr>
    </w:p>
    <w:p w14:paraId="7D8512BD">
      <w:pPr>
        <w:rPr>
          <w:rFonts w:hint="eastAsia" w:ascii="宋体" w:hAnsi="宋体" w:eastAsia="宋体" w:cs="宋体"/>
          <w:b/>
          <w:bCs/>
          <w:color w:val="auto"/>
          <w:sz w:val="28"/>
          <w:szCs w:val="28"/>
          <w:highlight w:val="none"/>
          <w:lang w:val="zh-CN"/>
        </w:rPr>
      </w:pPr>
    </w:p>
    <w:p w14:paraId="130F1E9C">
      <w:pPr>
        <w:pStyle w:val="8"/>
        <w:rPr>
          <w:rFonts w:hint="eastAsia" w:ascii="宋体" w:hAnsi="宋体" w:eastAsia="宋体" w:cs="宋体"/>
          <w:b/>
          <w:bCs/>
          <w:color w:val="auto"/>
          <w:sz w:val="28"/>
          <w:szCs w:val="28"/>
          <w:highlight w:val="none"/>
          <w:lang w:val="zh-CN"/>
        </w:rPr>
      </w:pPr>
    </w:p>
    <w:p w14:paraId="1616EBE5">
      <w:pPr>
        <w:pStyle w:val="8"/>
        <w:rPr>
          <w:rFonts w:hint="eastAsia" w:ascii="宋体" w:hAnsi="宋体" w:eastAsia="宋体" w:cs="宋体"/>
          <w:b/>
          <w:bCs/>
          <w:color w:val="auto"/>
          <w:sz w:val="28"/>
          <w:szCs w:val="28"/>
          <w:highlight w:val="none"/>
          <w:lang w:val="zh-CN"/>
        </w:rPr>
      </w:pPr>
    </w:p>
    <w:p w14:paraId="7AF37A66">
      <w:pPr>
        <w:pStyle w:val="8"/>
        <w:rPr>
          <w:rFonts w:hint="eastAsia"/>
          <w:color w:val="auto"/>
          <w:lang w:val="zh-CN"/>
        </w:rPr>
      </w:pPr>
    </w:p>
    <w:p w14:paraId="12AAA357">
      <w:pPr>
        <w:pStyle w:val="2"/>
        <w:keepNext w:val="0"/>
        <w:keepLines w:val="0"/>
        <w:pageBreakBefore w:val="0"/>
        <w:widowControl w:val="0"/>
        <w:numPr>
          <w:ilvl w:val="0"/>
          <w:numId w:val="0"/>
        </w:numPr>
        <w:wordWrap/>
        <w:overflowPunct/>
        <w:topLinePunct w:val="0"/>
        <w:bidi w:val="0"/>
        <w:spacing w:line="360" w:lineRule="auto"/>
        <w:jc w:val="center"/>
        <w:rPr>
          <w:rFonts w:hint="eastAsia" w:ascii="宋体" w:hAnsi="宋体" w:eastAsia="宋体" w:cs="宋体"/>
          <w:b/>
          <w:bCs/>
          <w:color w:val="auto"/>
          <w:sz w:val="28"/>
          <w:szCs w:val="28"/>
          <w:highlight w:val="none"/>
          <w:lang w:val="zh-CN"/>
        </w:rPr>
      </w:pPr>
      <w:r>
        <w:rPr>
          <w:rFonts w:hint="eastAsia" w:ascii="宋体" w:hAnsi="宋体" w:eastAsia="宋体" w:cs="宋体"/>
          <w:b/>
          <w:color w:val="auto"/>
          <w:sz w:val="72"/>
          <w:szCs w:val="72"/>
          <w:highlight w:val="none"/>
        </w:rPr>
        <w:t>服 务 合 同</w:t>
      </w:r>
    </w:p>
    <w:p w14:paraId="07A8C2C8">
      <w:pPr>
        <w:pStyle w:val="2"/>
        <w:keepNext w:val="0"/>
        <w:keepLines w:val="0"/>
        <w:pageBreakBefore w:val="0"/>
        <w:widowControl w:val="0"/>
        <w:numPr>
          <w:ilvl w:val="0"/>
          <w:numId w:val="0"/>
        </w:numPr>
        <w:wordWrap/>
        <w:overflowPunct/>
        <w:topLinePunct w:val="0"/>
        <w:bidi w:val="0"/>
        <w:spacing w:line="360" w:lineRule="auto"/>
        <w:jc w:val="center"/>
        <w:rPr>
          <w:rFonts w:hint="eastAsia" w:ascii="宋体" w:hAnsi="宋体" w:eastAsia="宋体" w:cs="宋体"/>
          <w:b/>
          <w:bCs/>
          <w:color w:val="auto"/>
          <w:sz w:val="28"/>
          <w:szCs w:val="28"/>
          <w:highlight w:val="none"/>
          <w:lang w:val="zh-CN"/>
        </w:rPr>
      </w:pPr>
    </w:p>
    <w:p w14:paraId="52DCA034">
      <w:pPr>
        <w:pStyle w:val="2"/>
        <w:keepNext w:val="0"/>
        <w:keepLines w:val="0"/>
        <w:pageBreakBefore w:val="0"/>
        <w:widowControl w:val="0"/>
        <w:numPr>
          <w:ilvl w:val="0"/>
          <w:numId w:val="0"/>
        </w:numPr>
        <w:wordWrap/>
        <w:overflowPunct/>
        <w:topLinePunct w:val="0"/>
        <w:bidi w:val="0"/>
        <w:spacing w:line="360" w:lineRule="auto"/>
        <w:jc w:val="center"/>
        <w:rPr>
          <w:rFonts w:hint="eastAsia" w:ascii="宋体" w:hAnsi="宋体" w:eastAsia="宋体" w:cs="宋体"/>
          <w:b/>
          <w:bCs/>
          <w:color w:val="auto"/>
          <w:sz w:val="28"/>
          <w:szCs w:val="28"/>
          <w:highlight w:val="none"/>
          <w:lang w:val="zh-CN"/>
        </w:rPr>
      </w:pPr>
    </w:p>
    <w:p w14:paraId="1D65D272">
      <w:pPr>
        <w:rPr>
          <w:rFonts w:hint="eastAsia"/>
          <w:color w:val="auto"/>
          <w:lang w:val="zh-CN"/>
        </w:rPr>
      </w:pPr>
    </w:p>
    <w:p w14:paraId="62065036">
      <w:pPr>
        <w:rPr>
          <w:rFonts w:hint="eastAsia"/>
          <w:color w:val="auto"/>
          <w:lang w:val="zh-CN"/>
        </w:rPr>
      </w:pPr>
    </w:p>
    <w:p w14:paraId="04D4FBFA">
      <w:pPr>
        <w:pStyle w:val="2"/>
        <w:keepNext w:val="0"/>
        <w:keepLines w:val="0"/>
        <w:pageBreakBefore w:val="0"/>
        <w:widowControl w:val="0"/>
        <w:numPr>
          <w:ilvl w:val="0"/>
          <w:numId w:val="0"/>
        </w:numPr>
        <w:wordWrap/>
        <w:overflowPunct/>
        <w:topLinePunct w:val="0"/>
        <w:bidi w:val="0"/>
        <w:spacing w:line="360" w:lineRule="auto"/>
        <w:jc w:val="center"/>
        <w:rPr>
          <w:rFonts w:hint="eastAsia" w:ascii="宋体" w:hAnsi="宋体" w:eastAsia="宋体" w:cs="宋体"/>
          <w:b/>
          <w:bCs/>
          <w:color w:val="auto"/>
          <w:sz w:val="28"/>
          <w:szCs w:val="28"/>
          <w:highlight w:val="none"/>
          <w:lang w:val="zh-CN"/>
        </w:rPr>
      </w:pPr>
    </w:p>
    <w:p w14:paraId="243F5C41">
      <w:pPr>
        <w:keepNext w:val="0"/>
        <w:keepLines w:val="0"/>
        <w:pageBreakBefore w:val="0"/>
        <w:kinsoku w:val="0"/>
        <w:wordWrap/>
        <w:overflowPunct/>
        <w:topLinePunct w:val="0"/>
        <w:autoSpaceDE w:val="0"/>
        <w:autoSpaceDN w:val="0"/>
        <w:bidi w:val="0"/>
        <w:adjustRightInd w:val="0"/>
        <w:snapToGrid w:val="0"/>
        <w:spacing w:line="360" w:lineRule="auto"/>
        <w:ind w:firstLine="1600" w:firstLineChars="500"/>
        <w:textAlignment w:val="baseline"/>
        <w:rPr>
          <w:rFonts w:hint="default" w:ascii="宋体" w:hAnsi="宋体" w:eastAsia="宋体" w:cs="宋体"/>
          <w:color w:val="auto"/>
          <w:sz w:val="32"/>
          <w:szCs w:val="32"/>
          <w:highlight w:val="none"/>
          <w:u w:val="single"/>
          <w:lang w:val="en-US"/>
        </w:rPr>
      </w:pPr>
      <w:r>
        <w:rPr>
          <w:rFonts w:hint="eastAsia" w:ascii="宋体" w:hAnsi="宋体" w:eastAsia="宋体" w:cs="宋体"/>
          <w:color w:val="auto"/>
          <w:sz w:val="32"/>
          <w:szCs w:val="32"/>
          <w:highlight w:val="none"/>
        </w:rPr>
        <w:t>甲方：</w:t>
      </w:r>
      <w:r>
        <w:rPr>
          <w:rFonts w:hint="eastAsia" w:ascii="宋体" w:hAnsi="宋体" w:eastAsia="宋体" w:cs="宋体"/>
          <w:color w:val="auto"/>
          <w:sz w:val="32"/>
          <w:szCs w:val="32"/>
          <w:highlight w:val="none"/>
          <w:u w:val="single"/>
          <w:lang w:val="en-US" w:eastAsia="zh-CN"/>
        </w:rPr>
        <w:t xml:space="preserve">                         </w:t>
      </w:r>
    </w:p>
    <w:p w14:paraId="70D3AFC9">
      <w:pPr>
        <w:pStyle w:val="2"/>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firstLine="1600" w:firstLineChars="500"/>
        <w:jc w:val="both"/>
        <w:textAlignment w:val="baseline"/>
        <w:rPr>
          <w:rFonts w:hint="default" w:ascii="宋体" w:hAnsi="宋体" w:eastAsia="宋体" w:cs="宋体"/>
          <w:b w:val="0"/>
          <w:bCs/>
          <w:color w:val="auto"/>
          <w:sz w:val="32"/>
          <w:szCs w:val="32"/>
          <w:highlight w:val="none"/>
          <w:u w:val="single"/>
          <w:lang w:val="en-US" w:eastAsia="zh-CN"/>
        </w:rPr>
      </w:pPr>
      <w:r>
        <w:rPr>
          <w:rFonts w:hint="eastAsia" w:ascii="宋体" w:hAnsi="宋体" w:eastAsia="宋体" w:cs="宋体"/>
          <w:b w:val="0"/>
          <w:bCs/>
          <w:color w:val="auto"/>
          <w:sz w:val="32"/>
          <w:szCs w:val="32"/>
          <w:highlight w:val="none"/>
        </w:rPr>
        <w:t>乙方：</w:t>
      </w:r>
      <w:r>
        <w:rPr>
          <w:rFonts w:hint="eastAsia" w:ascii="宋体" w:hAnsi="宋体" w:eastAsia="宋体" w:cs="宋体"/>
          <w:b w:val="0"/>
          <w:bCs/>
          <w:color w:val="auto"/>
          <w:sz w:val="32"/>
          <w:szCs w:val="32"/>
          <w:highlight w:val="none"/>
          <w:u w:val="single"/>
          <w:lang w:val="en-US" w:eastAsia="zh-CN"/>
        </w:rPr>
        <w:t xml:space="preserve">                         </w:t>
      </w:r>
    </w:p>
    <w:p w14:paraId="584C06BF">
      <w:pPr>
        <w:pStyle w:val="2"/>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firstLine="1600" w:firstLineChars="500"/>
        <w:jc w:val="both"/>
        <w:textAlignment w:val="baseline"/>
        <w:rPr>
          <w:rFonts w:hint="default" w:ascii="宋体" w:hAnsi="宋体" w:eastAsia="宋体" w:cs="宋体"/>
          <w:color w:val="auto"/>
          <w:sz w:val="32"/>
          <w:szCs w:val="32"/>
          <w:highlight w:val="none"/>
          <w:lang w:val="en-US" w:eastAsia="zh-CN"/>
        </w:rPr>
      </w:pPr>
      <w:r>
        <w:rPr>
          <w:rFonts w:hint="eastAsia" w:ascii="宋体" w:hAnsi="宋体" w:eastAsia="宋体" w:cs="宋体"/>
          <w:b w:val="0"/>
          <w:bCs/>
          <w:color w:val="auto"/>
          <w:sz w:val="32"/>
          <w:szCs w:val="32"/>
          <w:highlight w:val="none"/>
          <w:lang w:val="en-US" w:eastAsia="zh-CN"/>
        </w:rPr>
        <w:t>签订时间：</w:t>
      </w:r>
      <w:r>
        <w:rPr>
          <w:rFonts w:hint="eastAsia" w:ascii="宋体" w:hAnsi="宋体" w:eastAsia="宋体" w:cs="宋体"/>
          <w:b w:val="0"/>
          <w:bCs/>
          <w:color w:val="auto"/>
          <w:sz w:val="32"/>
          <w:szCs w:val="32"/>
          <w:highlight w:val="none"/>
          <w:u w:val="single"/>
        </w:rPr>
        <w:t xml:space="preserve">          </w:t>
      </w:r>
      <w:r>
        <w:rPr>
          <w:rFonts w:hint="eastAsia" w:ascii="宋体" w:hAnsi="宋体" w:eastAsia="宋体" w:cs="宋体"/>
          <w:b w:val="0"/>
          <w:bCs/>
          <w:color w:val="auto"/>
          <w:sz w:val="32"/>
          <w:szCs w:val="32"/>
          <w:highlight w:val="none"/>
          <w:u w:val="single"/>
          <w:lang w:val="en-US" w:eastAsia="zh-CN"/>
        </w:rPr>
        <w:t xml:space="preserve">          </w:t>
      </w:r>
      <w:r>
        <w:rPr>
          <w:rFonts w:hint="eastAsia" w:ascii="宋体" w:hAnsi="宋体" w:eastAsia="宋体" w:cs="宋体"/>
          <w:color w:val="auto"/>
          <w:sz w:val="32"/>
          <w:szCs w:val="32"/>
          <w:highlight w:val="none"/>
          <w:u w:val="single"/>
          <w:lang w:val="en-US" w:eastAsia="zh-CN"/>
        </w:rPr>
        <w:t xml:space="preserve"> </w:t>
      </w:r>
    </w:p>
    <w:p w14:paraId="1C936A18">
      <w:pPr>
        <w:pStyle w:val="2"/>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b/>
          <w:bCs/>
          <w:color w:val="auto"/>
          <w:sz w:val="28"/>
          <w:szCs w:val="28"/>
          <w:highlight w:val="none"/>
          <w:lang w:val="zh-CN"/>
        </w:rPr>
      </w:pPr>
    </w:p>
    <w:p w14:paraId="2BBB0EB7">
      <w:pPr>
        <w:rPr>
          <w:rFonts w:hint="eastAsia"/>
          <w:color w:val="auto"/>
          <w:lang w:val="zh-CN"/>
        </w:rPr>
      </w:pPr>
    </w:p>
    <w:p w14:paraId="367D003B">
      <w:pPr>
        <w:keepNext w:val="0"/>
        <w:keepLines w:val="0"/>
        <w:pageBreakBefore w:val="0"/>
        <w:widowControl/>
        <w:kinsoku w:val="0"/>
        <w:wordWrap/>
        <w:overflowPunct/>
        <w:topLinePunct/>
        <w:autoSpaceDE w:val="0"/>
        <w:autoSpaceDN w:val="0"/>
        <w:bidi w:val="0"/>
        <w:adjustRightInd w:val="0"/>
        <w:snapToGrid w:val="0"/>
        <w:spacing w:line="360" w:lineRule="auto"/>
        <w:jc w:val="center"/>
        <w:textAlignment w:val="baseline"/>
        <w:rPr>
          <w:rFonts w:hint="eastAsia" w:ascii="宋体" w:hAnsi="宋体" w:eastAsia="宋体" w:cs="宋体"/>
          <w:b/>
          <w:bCs/>
          <w:color w:val="auto"/>
          <w:spacing w:val="-23"/>
          <w:sz w:val="32"/>
          <w:szCs w:val="32"/>
          <w:lang w:val="en-US" w:eastAsia="zh-CN"/>
        </w:rPr>
      </w:pPr>
      <w:r>
        <w:rPr>
          <w:rFonts w:hint="eastAsia" w:ascii="宋体" w:hAnsi="宋体" w:eastAsia="宋体" w:cs="宋体"/>
          <w:b/>
          <w:bCs/>
          <w:color w:val="auto"/>
          <w:spacing w:val="-23"/>
          <w:sz w:val="32"/>
          <w:szCs w:val="32"/>
          <w:lang w:val="en-US" w:eastAsia="zh-CN"/>
        </w:rPr>
        <w:t>西安经济技术开发区土地储备中心JK(WB)24-(55)-85项目考古发掘劳务</w:t>
      </w:r>
    </w:p>
    <w:p w14:paraId="45C98E74">
      <w:pPr>
        <w:keepNext w:val="0"/>
        <w:keepLines w:val="0"/>
        <w:pageBreakBefore w:val="0"/>
        <w:widowControl/>
        <w:kinsoku w:val="0"/>
        <w:wordWrap/>
        <w:overflowPunct/>
        <w:topLinePunct/>
        <w:autoSpaceDE w:val="0"/>
        <w:autoSpaceDN w:val="0"/>
        <w:bidi w:val="0"/>
        <w:adjustRightInd w:val="0"/>
        <w:snapToGrid w:val="0"/>
        <w:spacing w:line="360" w:lineRule="auto"/>
        <w:jc w:val="center"/>
        <w:textAlignment w:val="baseline"/>
        <w:rPr>
          <w:rFonts w:hint="eastAsia" w:ascii="宋体" w:hAnsi="宋体" w:eastAsia="宋体" w:cs="宋体"/>
          <w:b/>
          <w:bCs/>
          <w:color w:val="auto"/>
          <w:spacing w:val="-23"/>
          <w:sz w:val="32"/>
          <w:szCs w:val="32"/>
          <w:lang w:val="en-US" w:eastAsia="zh-CN"/>
        </w:rPr>
      </w:pPr>
      <w:r>
        <w:rPr>
          <w:rFonts w:hint="eastAsia" w:ascii="宋体" w:hAnsi="宋体" w:eastAsia="宋体" w:cs="宋体"/>
          <w:b/>
          <w:bCs/>
          <w:color w:val="auto"/>
          <w:spacing w:val="-23"/>
          <w:sz w:val="32"/>
          <w:szCs w:val="32"/>
          <w:lang w:val="en-US" w:eastAsia="zh-CN"/>
        </w:rPr>
        <w:t>服务合同</w:t>
      </w:r>
    </w:p>
    <w:p w14:paraId="6A2000D5">
      <w:pPr>
        <w:keepNext w:val="0"/>
        <w:keepLines w:val="0"/>
        <w:pageBreakBefore w:val="0"/>
        <w:widowControl/>
        <w:kinsoku w:val="0"/>
        <w:wordWrap/>
        <w:overflowPunct/>
        <w:topLinePunct/>
        <w:autoSpaceDE w:val="0"/>
        <w:autoSpaceDN w:val="0"/>
        <w:bidi w:val="0"/>
        <w:adjustRightInd w:val="0"/>
        <w:snapToGrid w:val="0"/>
        <w:spacing w:line="500" w:lineRule="exact"/>
        <w:ind w:firstLine="42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1"/>
          <w:szCs w:val="21"/>
          <w:highlight w:val="none"/>
        </w:rPr>
        <w:t>（本格式条款供采购人和</w:t>
      </w:r>
      <w:r>
        <w:rPr>
          <w:rFonts w:hint="eastAsia" w:ascii="宋体" w:hAnsi="宋体" w:eastAsia="宋体" w:cs="宋体"/>
          <w:color w:val="auto"/>
          <w:sz w:val="21"/>
          <w:szCs w:val="21"/>
          <w:highlight w:val="none"/>
          <w:lang w:eastAsia="zh-CN"/>
        </w:rPr>
        <w:t>中标（</w:t>
      </w:r>
      <w:r>
        <w:rPr>
          <w:rFonts w:hint="eastAsia" w:ascii="宋体" w:hAnsi="宋体" w:eastAsia="宋体" w:cs="宋体"/>
          <w:color w:val="auto"/>
          <w:sz w:val="21"/>
          <w:szCs w:val="21"/>
          <w:highlight w:val="none"/>
        </w:rPr>
        <w:t>成交</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供应商双方签订合同参考，最终以采购人实际签订的合同为准）</w:t>
      </w:r>
    </w:p>
    <w:p w14:paraId="75921C41">
      <w:pPr>
        <w:keepNext w:val="0"/>
        <w:keepLines w:val="0"/>
        <w:pageBreakBefore w:val="0"/>
        <w:widowControl/>
        <w:wordWrap/>
        <w:overflowPunct/>
        <w:bidi w:val="0"/>
        <w:spacing w:line="50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甲方</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采购人</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u w:val="single"/>
        </w:rPr>
        <w:t xml:space="preserve">       </w:t>
      </w:r>
    </w:p>
    <w:p w14:paraId="79C32060">
      <w:pPr>
        <w:keepNext w:val="0"/>
        <w:keepLines w:val="0"/>
        <w:pageBreakBefore w:val="0"/>
        <w:widowControl/>
        <w:wordWrap/>
        <w:overflowPunct/>
        <w:bidi w:val="0"/>
        <w:spacing w:line="500" w:lineRule="exact"/>
        <w:ind w:firstLine="48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乙方</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成交供应商</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u w:val="single"/>
        </w:rPr>
        <w:t xml:space="preserve">                    </w:t>
      </w:r>
    </w:p>
    <w:p w14:paraId="79F1C9FA">
      <w:pPr>
        <w:keepNext w:val="0"/>
        <w:keepLines w:val="0"/>
        <w:pageBreakBefore w:val="0"/>
        <w:widowControl/>
        <w:wordWrap/>
        <w:overflowPunct/>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根据《中华人民共和国政府采购法》及实施条例、《中华人民共和国民法典》和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竞争性磋商</w:t>
      </w:r>
      <w:r>
        <w:rPr>
          <w:rFonts w:hint="eastAsia" w:ascii="宋体" w:hAnsi="宋体" w:eastAsia="宋体" w:cs="宋体"/>
          <w:color w:val="auto"/>
          <w:sz w:val="24"/>
          <w:szCs w:val="24"/>
          <w:highlight w:val="none"/>
        </w:rPr>
        <w:t>文件、投标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或响应</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文件</w:t>
      </w:r>
      <w:r>
        <w:rPr>
          <w:rFonts w:hint="eastAsia" w:ascii="宋体" w:hAnsi="宋体" w:eastAsia="宋体" w:cs="宋体"/>
          <w:color w:val="auto"/>
          <w:sz w:val="24"/>
          <w:szCs w:val="24"/>
          <w:highlight w:val="none"/>
          <w:lang w:eastAsia="zh-CN"/>
        </w:rPr>
        <w:t>、中标（</w:t>
      </w:r>
      <w:r>
        <w:rPr>
          <w:rFonts w:hint="eastAsia" w:ascii="宋体" w:hAnsi="宋体" w:eastAsia="宋体" w:cs="宋体"/>
          <w:color w:val="auto"/>
          <w:sz w:val="24"/>
          <w:szCs w:val="24"/>
          <w:highlight w:val="none"/>
        </w:rPr>
        <w:t>成交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通知书等有关规定，为确保甲方采购项目的顺利实施，经甲、乙双方协商，达成如下合同条款。</w:t>
      </w:r>
    </w:p>
    <w:p w14:paraId="116BE197">
      <w:pPr>
        <w:keepNext w:val="0"/>
        <w:keepLines w:val="0"/>
        <w:pageBreakBefore w:val="0"/>
        <w:widowControl/>
        <w:kinsoku w:val="0"/>
        <w:wordWrap/>
        <w:overflowPunct/>
        <w:topLinePunct/>
        <w:autoSpaceDE w:val="0"/>
        <w:autoSpaceDN w:val="0"/>
        <w:bidi w:val="0"/>
        <w:adjustRightInd w:val="0"/>
        <w:snapToGrid w:val="0"/>
        <w:spacing w:line="500" w:lineRule="exact"/>
        <w:ind w:firstLine="482" w:firstLineChars="200"/>
        <w:textAlignment w:val="baseline"/>
        <w:rPr>
          <w:rFonts w:hint="eastAsia" w:ascii="宋体" w:hAnsi="宋体" w:eastAsia="宋体" w:cs="宋体"/>
          <w:color w:val="auto"/>
          <w:sz w:val="24"/>
          <w:szCs w:val="24"/>
          <w:highlight w:val="none"/>
          <w:u w:val="single"/>
          <w:lang w:eastAsia="zh-CN"/>
        </w:rPr>
      </w:pPr>
      <w:r>
        <w:rPr>
          <w:rFonts w:hint="eastAsia" w:ascii="宋体" w:hAnsi="宋体" w:eastAsia="宋体" w:cs="宋体"/>
          <w:b/>
          <w:bCs/>
          <w:color w:val="auto"/>
          <w:sz w:val="24"/>
          <w:szCs w:val="24"/>
        </w:rPr>
        <w:t>第一条</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合同内容</w:t>
      </w:r>
      <w:r>
        <w:rPr>
          <w:rFonts w:hint="eastAsia" w:ascii="宋体" w:hAnsi="宋体" w:eastAsia="宋体" w:cs="宋体"/>
          <w:color w:val="auto"/>
          <w:sz w:val="24"/>
          <w:szCs w:val="24"/>
        </w:rPr>
        <w:t>：</w:t>
      </w:r>
      <w:bookmarkStart w:id="0" w:name="_GoBack"/>
      <w:r>
        <w:rPr>
          <w:rFonts w:hint="eastAsia" w:ascii="宋体" w:hAnsi="宋体" w:eastAsia="宋体" w:cs="宋体"/>
          <w:color w:val="auto"/>
          <w:sz w:val="24"/>
          <w:szCs w:val="24"/>
          <w:u w:val="single"/>
          <w:lang w:val="en-US" w:eastAsia="zh-CN"/>
        </w:rPr>
        <w:t>本项目位于西安经济技术开发区渭北新城，渭水八路以南、秦王西路以东、渭水七路以北，采购内容</w:t>
      </w:r>
      <w:r>
        <w:rPr>
          <w:rFonts w:hint="eastAsia" w:ascii="宋体" w:hAnsi="宋体" w:eastAsia="宋体" w:cs="宋体"/>
          <w:color w:val="auto"/>
          <w:sz w:val="24"/>
          <w:szCs w:val="24"/>
          <w:u w:val="single"/>
        </w:rPr>
        <w:t>为对项目用地内发现的古墓葬，灰坑，</w:t>
      </w:r>
      <w:r>
        <w:rPr>
          <w:rFonts w:hint="eastAsia" w:ascii="宋体" w:hAnsi="宋体" w:eastAsia="宋体" w:cs="宋体"/>
          <w:color w:val="auto"/>
          <w:sz w:val="24"/>
          <w:szCs w:val="24"/>
          <w:u w:val="single"/>
          <w:lang w:val="en-US" w:eastAsia="zh-CN"/>
        </w:rPr>
        <w:t>古代道路</w:t>
      </w:r>
      <w:r>
        <w:rPr>
          <w:rFonts w:hint="eastAsia" w:ascii="宋体" w:hAnsi="宋体" w:eastAsia="宋体" w:cs="宋体"/>
          <w:color w:val="auto"/>
          <w:sz w:val="24"/>
          <w:szCs w:val="24"/>
          <w:u w:val="single"/>
        </w:rPr>
        <w:t>，配合考古单位进行发掘和清理工作，确保地下文化遗产安全，推动项目建设顺利进行</w:t>
      </w:r>
      <w:bookmarkEnd w:id="0"/>
      <w:r>
        <w:rPr>
          <w:rFonts w:hint="eastAsia" w:ascii="宋体" w:hAnsi="宋体" w:eastAsia="宋体" w:cs="宋体"/>
          <w:color w:val="auto"/>
          <w:sz w:val="24"/>
          <w:szCs w:val="24"/>
        </w:rPr>
        <w:t>。</w:t>
      </w:r>
    </w:p>
    <w:p w14:paraId="12B54D88">
      <w:pPr>
        <w:keepNext w:val="0"/>
        <w:keepLines w:val="0"/>
        <w:pageBreakBefore w:val="0"/>
        <w:widowControl/>
        <w:kinsoku w:val="0"/>
        <w:wordWrap/>
        <w:overflowPunct/>
        <w:topLinePunct/>
        <w:autoSpaceDE w:val="0"/>
        <w:autoSpaceDN w:val="0"/>
        <w:bidi w:val="0"/>
        <w:adjustRightInd w:val="0"/>
        <w:snapToGrid w:val="0"/>
        <w:spacing w:line="500" w:lineRule="exact"/>
        <w:ind w:firstLine="482" w:firstLineChars="200"/>
        <w:textAlignment w:val="baseline"/>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rPr>
        <w:t>第二条</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服务</w:t>
      </w:r>
      <w:r>
        <w:rPr>
          <w:rFonts w:hint="eastAsia" w:ascii="宋体" w:hAnsi="宋体" w:eastAsia="宋体" w:cs="宋体"/>
          <w:b/>
          <w:bCs/>
          <w:color w:val="auto"/>
          <w:sz w:val="24"/>
          <w:szCs w:val="24"/>
          <w:lang w:val="en-US" w:eastAsia="zh-CN"/>
        </w:rPr>
        <w:t>条件</w:t>
      </w:r>
    </w:p>
    <w:p w14:paraId="47ACD795">
      <w:pPr>
        <w:keepNext w:val="0"/>
        <w:keepLines w:val="0"/>
        <w:pageBreakBefore w:val="0"/>
        <w:widowControl/>
        <w:wordWrap/>
        <w:overflowPunct/>
        <w:bidi w:val="0"/>
        <w:spacing w:line="500" w:lineRule="exact"/>
        <w:ind w:firstLine="480" w:firstLineChars="200"/>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服务期：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eastAsia="zh-CN"/>
        </w:rPr>
        <w:t>；</w:t>
      </w:r>
    </w:p>
    <w:p w14:paraId="7EC3EF44">
      <w:pPr>
        <w:keepNext w:val="0"/>
        <w:keepLines w:val="0"/>
        <w:pageBreakBefore w:val="0"/>
        <w:widowControl/>
        <w:kinsoku w:val="0"/>
        <w:wordWrap/>
        <w:overflowPunct/>
        <w:topLinePunct/>
        <w:autoSpaceDE w:val="0"/>
        <w:autoSpaceDN w:val="0"/>
        <w:bidi w:val="0"/>
        <w:adjustRightInd w:val="0"/>
        <w:snapToGrid w:val="0"/>
        <w:spacing w:line="500" w:lineRule="exact"/>
        <w:ind w:firstLine="480"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服务地点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lang w:val="en-US" w:eastAsia="zh-CN"/>
        </w:rPr>
        <w:t>。</w:t>
      </w:r>
    </w:p>
    <w:p w14:paraId="7F784B59">
      <w:pPr>
        <w:keepNext w:val="0"/>
        <w:keepLines w:val="0"/>
        <w:pageBreakBefore w:val="0"/>
        <w:widowControl/>
        <w:wordWrap/>
        <w:overflowPunct/>
        <w:bidi w:val="0"/>
        <w:spacing w:line="50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val="en-US" w:eastAsia="zh-CN"/>
        </w:rPr>
        <w:t>三</w:t>
      </w:r>
      <w:r>
        <w:rPr>
          <w:rFonts w:hint="eastAsia" w:ascii="宋体" w:hAnsi="宋体" w:eastAsia="宋体" w:cs="宋体"/>
          <w:b/>
          <w:bCs/>
          <w:color w:val="auto"/>
          <w:sz w:val="24"/>
          <w:szCs w:val="24"/>
        </w:rPr>
        <w:t>条</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highlight w:val="none"/>
        </w:rPr>
        <w:t>合同价款</w:t>
      </w:r>
    </w:p>
    <w:p w14:paraId="35FFD9CD">
      <w:pPr>
        <w:keepNext w:val="0"/>
        <w:keepLines w:val="0"/>
        <w:pageBreakBefore w:val="0"/>
        <w:widowControl/>
        <w:wordWrap/>
        <w:overflowPunct/>
        <w:bidi w:val="0"/>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rPr>
        <w:t>该项目合同</w:t>
      </w:r>
      <w:r>
        <w:rPr>
          <w:rFonts w:hint="eastAsia" w:ascii="宋体" w:hAnsi="宋体" w:eastAsia="宋体" w:cs="宋体"/>
          <w:color w:val="auto"/>
          <w:sz w:val="24"/>
          <w:szCs w:val="24"/>
          <w:lang w:val="en-US" w:eastAsia="zh-CN"/>
        </w:rPr>
        <w:t>单</w:t>
      </w:r>
      <w:r>
        <w:rPr>
          <w:rFonts w:hint="eastAsia" w:ascii="宋体" w:hAnsi="宋体" w:eastAsia="宋体" w:cs="宋体"/>
          <w:color w:val="auto"/>
          <w:sz w:val="24"/>
          <w:szCs w:val="24"/>
        </w:rPr>
        <w:t>价为：</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lang w:val="en-US" w:eastAsia="zh-CN"/>
        </w:rPr>
        <w:t>元</w:t>
      </w:r>
      <w:r>
        <w:rPr>
          <w:rFonts w:hint="eastAsia" w:ascii="宋体" w:hAnsi="宋体" w:eastAsia="宋体" w:cs="宋体"/>
          <w:b w:val="0"/>
          <w:bCs w:val="0"/>
          <w:color w:val="auto"/>
          <w:sz w:val="24"/>
          <w:szCs w:val="24"/>
          <w:u w:val="none"/>
          <w:lang w:val="en-US" w:eastAsia="zh-CN"/>
        </w:rPr>
        <w:t>/m</w:t>
      </w:r>
      <w:r>
        <w:rPr>
          <w:rFonts w:hint="eastAsia" w:ascii="宋体" w:hAnsi="宋体" w:eastAsia="宋体" w:cs="宋体"/>
          <w:b w:val="0"/>
          <w:bCs w:val="0"/>
          <w:color w:val="auto"/>
          <w:sz w:val="24"/>
          <w:szCs w:val="24"/>
          <w:u w:val="none"/>
          <w:vertAlign w:val="superscript"/>
          <w:lang w:val="en-US" w:eastAsia="zh-CN"/>
        </w:rPr>
        <w:t>2</w:t>
      </w:r>
      <w:r>
        <w:rPr>
          <w:rFonts w:hint="eastAsia" w:ascii="宋体" w:hAnsi="宋体" w:eastAsia="宋体" w:cs="宋体"/>
          <w:color w:val="auto"/>
          <w:sz w:val="24"/>
          <w:szCs w:val="24"/>
        </w:rPr>
        <w:t>（大写：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604BC2DD">
      <w:pPr>
        <w:keepNext w:val="0"/>
        <w:keepLines w:val="0"/>
        <w:pageBreakBefore w:val="0"/>
        <w:widowControl/>
        <w:wordWrap/>
        <w:overflowPunct/>
        <w:bidi w:val="0"/>
        <w:spacing w:line="500" w:lineRule="exact"/>
        <w:ind w:firstLine="480" w:firstLineChars="200"/>
        <w:rPr>
          <w:rFonts w:hint="eastAsia" w:eastAsia="宋体"/>
          <w:color w:val="auto"/>
          <w:sz w:val="24"/>
          <w:szCs w:val="24"/>
          <w:u w:val="none"/>
          <w:vertAlign w:val="baseline"/>
          <w:lang w:val="en-US" w:eastAsia="zh-CN"/>
        </w:rPr>
      </w:pPr>
      <w:r>
        <w:rPr>
          <w:rFonts w:hint="eastAsia" w:ascii="宋体" w:hAnsi="宋体" w:eastAsia="宋体" w:cs="宋体"/>
          <w:color w:val="auto"/>
          <w:sz w:val="24"/>
          <w:szCs w:val="24"/>
          <w:lang w:val="en-US" w:eastAsia="zh-CN"/>
        </w:rPr>
        <w:t>备注：最终合同结算价按实际完成的工作量结合单价据实结算</w:t>
      </w:r>
      <w:r>
        <w:rPr>
          <w:rFonts w:hint="eastAsia" w:ascii="宋体" w:hAnsi="宋体" w:eastAsia="宋体" w:cs="宋体"/>
          <w:color w:val="auto"/>
          <w:sz w:val="24"/>
          <w:szCs w:val="24"/>
          <w:lang w:eastAsia="zh-CN"/>
        </w:rPr>
        <w:t>。</w:t>
      </w:r>
    </w:p>
    <w:p w14:paraId="73D299FF">
      <w:pPr>
        <w:keepNext w:val="0"/>
        <w:keepLines w:val="0"/>
        <w:pageBreakBefore w:val="0"/>
        <w:widowControl/>
        <w:wordWrap/>
        <w:overflowPunct/>
        <w:bidi w:val="0"/>
        <w:spacing w:line="500" w:lineRule="exact"/>
        <w:ind w:firstLine="480" w:firstLineChars="200"/>
        <w:rPr>
          <w:rFonts w:hint="eastAsia" w:ascii="宋体" w:hAnsi="宋体" w:eastAsia="宋体" w:cs="宋体"/>
          <w:color w:val="auto"/>
          <w:sz w:val="24"/>
          <w:szCs w:val="24"/>
          <w:highlight w:val="none"/>
          <w:u w:val="none"/>
          <w:lang w:val="en-US" w:eastAsia="zh-CN"/>
        </w:rPr>
      </w:pPr>
      <w:r>
        <w:rPr>
          <w:rFonts w:hint="eastAsia" w:ascii="宋体" w:hAnsi="宋体" w:eastAsia="宋体" w:cs="宋体"/>
          <w:bCs/>
          <w:color w:val="auto"/>
          <w:kern w:val="2"/>
          <w:sz w:val="24"/>
          <w:szCs w:val="24"/>
          <w:lang w:val="en-US" w:eastAsia="zh-CN" w:bidi="ar-SA"/>
        </w:rPr>
        <w:t>2、合同总价包含：</w:t>
      </w:r>
      <w:r>
        <w:rPr>
          <w:rFonts w:hint="eastAsia" w:ascii="宋体" w:hAnsi="宋体" w:eastAsia="宋体" w:cs="宋体"/>
          <w:bCs/>
          <w:color w:val="auto"/>
          <w:kern w:val="2"/>
          <w:sz w:val="24"/>
          <w:szCs w:val="24"/>
          <w:u w:val="single"/>
          <w:lang w:val="en-US" w:eastAsia="zh-CN" w:bidi="ar-SA"/>
        </w:rPr>
        <w:t>供应商为完成本项目磋商文件中所提出的服务范围及要求的全部工作内容的价格体现，包括供应商完成本项目所需的直接费、间接费、利润、税金及其它相关的一切费用。包括但不限于：支护加固费、施工费、措施费、人工费、设备费、管理费、检测费（如有）、利润和税金等全部费用</w:t>
      </w:r>
      <w:r>
        <w:rPr>
          <w:rFonts w:hint="eastAsia" w:ascii="宋体" w:hAnsi="宋体" w:eastAsia="宋体" w:cs="宋体"/>
          <w:bCs/>
          <w:color w:val="auto"/>
          <w:kern w:val="2"/>
          <w:sz w:val="24"/>
          <w:szCs w:val="24"/>
          <w:u w:val="none"/>
          <w:lang w:val="en-US" w:eastAsia="zh-CN" w:bidi="ar-SA"/>
        </w:rPr>
        <w:t>。</w:t>
      </w:r>
    </w:p>
    <w:p w14:paraId="2AB23C1F">
      <w:pPr>
        <w:keepNext w:val="0"/>
        <w:keepLines w:val="0"/>
        <w:pageBreakBefore w:val="0"/>
        <w:widowControl/>
        <w:wordWrap/>
        <w:overflowPunct/>
        <w:bidi w:val="0"/>
        <w:spacing w:line="50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val="en-US" w:eastAsia="zh-CN"/>
        </w:rPr>
        <w:t>四</w:t>
      </w:r>
      <w:r>
        <w:rPr>
          <w:rFonts w:hint="eastAsia" w:ascii="宋体" w:hAnsi="宋体" w:eastAsia="宋体" w:cs="宋体"/>
          <w:b/>
          <w:bCs/>
          <w:color w:val="auto"/>
          <w:sz w:val="24"/>
          <w:szCs w:val="24"/>
        </w:rPr>
        <w:t>条</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highlight w:val="none"/>
        </w:rPr>
        <w:t>款项结算</w:t>
      </w:r>
    </w:p>
    <w:p w14:paraId="42D0C01A">
      <w:pPr>
        <w:keepNext w:val="0"/>
        <w:keepLines w:val="0"/>
        <w:pageBreakBefore w:val="0"/>
        <w:widowControl/>
        <w:numPr>
          <w:ilvl w:val="0"/>
          <w:numId w:val="0"/>
        </w:numPr>
        <w:wordWrap/>
        <w:overflowPunct/>
        <w:bidi w:val="0"/>
        <w:spacing w:line="50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strike w:val="0"/>
          <w:dstrike w:val="0"/>
          <w:color w:val="auto"/>
          <w:kern w:val="0"/>
          <w:sz w:val="24"/>
          <w:szCs w:val="24"/>
          <w:highlight w:val="none"/>
          <w:u w:val="none"/>
          <w:lang w:val="en-US" w:eastAsia="zh-CN" w:bidi="ar-SA"/>
        </w:rPr>
        <w:t>1、付款方式：</w:t>
      </w:r>
      <w:r>
        <w:rPr>
          <w:rFonts w:hint="eastAsia" w:asciiTheme="minorEastAsia" w:hAnsiTheme="minorEastAsia" w:eastAsiaTheme="minorEastAsia" w:cstheme="minorEastAsia"/>
          <w:strike w:val="0"/>
          <w:dstrike w:val="0"/>
          <w:color w:val="auto"/>
          <w:kern w:val="0"/>
          <w:sz w:val="24"/>
          <w:szCs w:val="24"/>
          <w:highlight w:val="none"/>
          <w:u w:val="none"/>
          <w:lang w:val="en-US" w:eastAsia="zh-CN" w:bidi="ar-SA"/>
        </w:rPr>
        <w:t>（1）验收合格后，一次性支付合同总金额的100.00%；（2）付款时供应商提供等额发票申请款项。</w:t>
      </w:r>
    </w:p>
    <w:p w14:paraId="5F5319F2">
      <w:pPr>
        <w:keepNext w:val="0"/>
        <w:keepLines w:val="0"/>
        <w:pageBreakBefore w:val="0"/>
        <w:widowControl/>
        <w:numPr>
          <w:ilvl w:val="0"/>
          <w:numId w:val="0"/>
        </w:numPr>
        <w:wordWrap/>
        <w:overflowPunct/>
        <w:bidi w:val="0"/>
        <w:spacing w:line="50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strike w:val="0"/>
          <w:dstrike w:val="0"/>
          <w:color w:val="auto"/>
          <w:kern w:val="0"/>
          <w:sz w:val="24"/>
          <w:szCs w:val="24"/>
          <w:highlight w:val="none"/>
          <w:u w:val="none"/>
          <w:lang w:val="en-US" w:eastAsia="zh-CN" w:bidi="ar-SA"/>
        </w:rPr>
        <w:t>2、支付方式：银行转账</w:t>
      </w:r>
    </w:p>
    <w:p w14:paraId="62021389">
      <w:pPr>
        <w:keepNext w:val="0"/>
        <w:keepLines w:val="0"/>
        <w:pageBreakBefore w:val="0"/>
        <w:widowControl/>
        <w:kinsoku w:val="0"/>
        <w:wordWrap/>
        <w:overflowPunct/>
        <w:topLinePunct/>
        <w:autoSpaceDE w:val="0"/>
        <w:autoSpaceDN w:val="0"/>
        <w:bidi w:val="0"/>
        <w:adjustRightInd w:val="0"/>
        <w:snapToGrid w:val="0"/>
        <w:spacing w:line="500" w:lineRule="exact"/>
        <w:ind w:firstLine="482" w:firstLineChars="200"/>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w:t>
      </w:r>
      <w:r>
        <w:rPr>
          <w:rFonts w:hint="eastAsia" w:ascii="宋体" w:hAnsi="宋体" w:eastAsia="宋体" w:cs="宋体"/>
          <w:b/>
          <w:bCs/>
          <w:color w:val="auto"/>
          <w:sz w:val="24"/>
          <w:szCs w:val="24"/>
          <w:highlight w:val="none"/>
          <w:lang w:val="en-US" w:eastAsia="zh-CN"/>
        </w:rPr>
        <w:t>五</w:t>
      </w:r>
      <w:r>
        <w:rPr>
          <w:rFonts w:hint="eastAsia" w:ascii="宋体" w:hAnsi="宋体" w:eastAsia="宋体" w:cs="宋体"/>
          <w:b/>
          <w:bCs/>
          <w:color w:val="auto"/>
          <w:sz w:val="24"/>
          <w:szCs w:val="24"/>
          <w:highlight w:val="none"/>
        </w:rPr>
        <w:t>条</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甲、乙双方的</w:t>
      </w:r>
      <w:r>
        <w:rPr>
          <w:rFonts w:hint="eastAsia" w:ascii="宋体" w:hAnsi="宋体" w:eastAsia="宋体" w:cs="宋体"/>
          <w:b/>
          <w:bCs/>
          <w:color w:val="auto"/>
          <w:sz w:val="24"/>
          <w:szCs w:val="24"/>
          <w:highlight w:val="none"/>
          <w:lang w:val="en-US" w:eastAsia="zh-CN"/>
        </w:rPr>
        <w:t>责任和</w:t>
      </w:r>
      <w:r>
        <w:rPr>
          <w:rFonts w:hint="eastAsia" w:ascii="宋体" w:hAnsi="宋体" w:eastAsia="宋体" w:cs="宋体"/>
          <w:b/>
          <w:bCs/>
          <w:color w:val="auto"/>
          <w:sz w:val="24"/>
          <w:szCs w:val="24"/>
          <w:highlight w:val="none"/>
        </w:rPr>
        <w:t>义务</w:t>
      </w:r>
    </w:p>
    <w:p w14:paraId="00AA3B22">
      <w:pPr>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1、甲方的责任和义务：</w:t>
      </w:r>
    </w:p>
    <w:p w14:paraId="1E3CB8B3">
      <w:pPr>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（1）考古发掘人工土方工作开始前，甲方应与当地相关部门积极协调，排除可能干扰乙方工作的各种人为因素，以保证考古发掘工作的顺利进行。</w:t>
      </w:r>
    </w:p>
    <w:p w14:paraId="54C6FECB">
      <w:pPr>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（2）甲方有义务提供水、电及其他相关协助，有权对乙方工作进行监督，并提出相关建议。</w:t>
      </w:r>
    </w:p>
    <w:p w14:paraId="21E42FAE">
      <w:pPr>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（3）甲方应向乙方提供项目所需要的相关资料，并对其完整性、准确性负责，甲方不得要求乙方违反国家有关标准编制项目方案。</w:t>
      </w:r>
    </w:p>
    <w:p w14:paraId="1CE874A0">
      <w:pPr>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（4）甲方有权要求乙方提供的服务所涉及的第三方权利进行免责。</w:t>
      </w:r>
    </w:p>
    <w:p w14:paraId="0EB18C43">
      <w:pPr>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（5）甲方要求乙方提供所需要的技术服务，需符合国家相关部门有关技术质量的规定标准。</w:t>
      </w:r>
    </w:p>
    <w:p w14:paraId="36EC1ACC">
      <w:pPr>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（6）甲方有权向乙方提出合理化建议。</w:t>
      </w:r>
    </w:p>
    <w:p w14:paraId="6152E564">
      <w:pPr>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2、乙方的</w:t>
      </w:r>
      <w:r>
        <w:rPr>
          <w:rFonts w:hint="eastAsia" w:ascii="宋体" w:hAnsi="宋体" w:eastAsia="宋体" w:cs="宋体"/>
          <w:color w:val="auto"/>
          <w:sz w:val="24"/>
          <w:szCs w:val="24"/>
          <w:lang w:val="en-US" w:eastAsia="zh-CN"/>
        </w:rPr>
        <w:t>责任</w:t>
      </w:r>
      <w:r>
        <w:rPr>
          <w:rFonts w:hint="eastAsia" w:ascii="宋体" w:hAnsi="宋体" w:eastAsia="宋体" w:cs="宋体"/>
          <w:color w:val="auto"/>
          <w:sz w:val="24"/>
          <w:szCs w:val="24"/>
          <w:lang w:eastAsia="zh-CN"/>
        </w:rPr>
        <w:t>和义务：</w:t>
      </w:r>
    </w:p>
    <w:p w14:paraId="08945901">
      <w:pPr>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）乙方承担考古发掘所需的民工劳务外包、安全保卫、支护加固等项目。</w:t>
      </w:r>
    </w:p>
    <w:p w14:paraId="0FF054C6">
      <w:pPr>
        <w:keepNext w:val="0"/>
        <w:keepLines w:val="0"/>
        <w:pageBreakBefore w:val="0"/>
        <w:widowControl w:val="0"/>
        <w:tabs>
          <w:tab w:val="left" w:pos="2730"/>
        </w:tabs>
        <w:kinsoku/>
        <w:wordWrap/>
        <w:overflowPunct/>
        <w:topLinePunct w:val="0"/>
        <w:autoSpaceDE w:val="0"/>
        <w:autoSpaceDN w:val="0"/>
        <w:bidi w:val="0"/>
        <w:adjustRightInd w:val="0"/>
        <w:snapToGrid w:val="0"/>
        <w:spacing w:line="500" w:lineRule="exact"/>
        <w:ind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）乙方根据现场需要配备民工，并派出专人进行管理，对发掘中可能存在安全隐患的部位进行支护、加固，确保施工过程中的人身安全。考古发掘结束后，</w:t>
      </w:r>
      <w:r>
        <w:rPr>
          <w:rFonts w:hint="eastAsia" w:ascii="宋体" w:hAnsi="宋体" w:eastAsia="宋体" w:cs="宋体"/>
          <w:color w:val="auto"/>
          <w:sz w:val="24"/>
          <w:szCs w:val="24"/>
          <w:lang w:eastAsia="zh-CN"/>
        </w:rPr>
        <w:t>土方回填</w:t>
      </w:r>
      <w:r>
        <w:rPr>
          <w:rFonts w:hint="eastAsia" w:ascii="宋体" w:hAnsi="宋体" w:eastAsia="宋体" w:cs="宋体"/>
          <w:color w:val="auto"/>
          <w:sz w:val="24"/>
          <w:szCs w:val="24"/>
          <w:lang w:eastAsia="zh-CN"/>
        </w:rPr>
        <w:t>工作由乙方负责。同时，需按相关治污减霾要求做好裸露黄土覆盖等相关工作。</w:t>
      </w:r>
    </w:p>
    <w:p w14:paraId="31E939F0">
      <w:pPr>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乙方应安排专职的安全员负责现场的施工安全；开工前应对民工、保安、支护人员等所有参与发掘工作的人员进行文物安全警示教育。乙方所有工作人员的人身安全以及所有设备、设施的财产安全由乙方全权负责。</w:t>
      </w:r>
    </w:p>
    <w:p w14:paraId="02963A62">
      <w:pPr>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）乙方所有工作人员必须听从发掘单位现场负责人员的指挥，如因乙方施工人员不听指挥或自身不慎等原因造成的安全事故由乙方负责并承担相关法律责任。</w:t>
      </w:r>
    </w:p>
    <w:p w14:paraId="254DCE3D">
      <w:pPr>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乙方负责发掘工地的安全保卫工作。乙方应与发掘单位协商在工地现场选取合适位置搭建安全保卫值班室，在考古发掘区域四周设置围挡形成封闭的工作区域，并在工地四周及出入口设置安全警示标志，安装监控预警等设备。负责安排足够的专职安全保卫人员，昼夜24小时在工地值班巡逻，并在每一个考古发掘现场上方架设摄像监控，做到全程无死角监控发掘过程。因乙方未尽相关职责或履行职责不到位，给甲方及国家造成损失的，乙方应承担相应法律责任，包括民事、行政刑事责任。乙方所有考古工地的安全记录（包括值班记录、人员车辆出入登记、所有录像监控记录数据等），在项目结束发掘后，必须全部提交甲方，同时提交本项目发掘单位公安科存档。</w:t>
      </w:r>
    </w:p>
    <w:p w14:paraId="5BD5EE52">
      <w:pPr>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lang w:eastAsia="zh-CN"/>
        </w:rPr>
        <w:t>）乙方必须严格执行《中华人民共和国文物保护法》、照《考古勘探工作规程》（试行）等有关法律条例规定进行工作，确保地下文化遗存不受破坏。</w:t>
      </w:r>
    </w:p>
    <w:p w14:paraId="24BF9753">
      <w:pPr>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lang w:eastAsia="zh-CN"/>
        </w:rPr>
        <w:t>）发掘过程中，乙方应与甲方和甲方委托的发掘实施单位积极合作，合理安排，尽量缩短工期、降低成本，把对甲方基建工程的影响降低到最低限度。</w:t>
      </w:r>
    </w:p>
    <w:p w14:paraId="7C12418C">
      <w:pPr>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lang w:eastAsia="zh-CN"/>
        </w:rPr>
        <w:t>）乙方须按甲方的时间要求完成考古发掘项目劳务服务工作，不得无故延长工作时限。</w:t>
      </w:r>
    </w:p>
    <w:p w14:paraId="3ADADA10">
      <w:pPr>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lang w:eastAsia="zh-CN"/>
        </w:rPr>
        <w:t>）乙方必须严格按照考古发掘及有关建设规程进行服务配合，确保工作期间安全。开挖土方时，必须按照基坑开挖的规范和放坡系数的要求来进行，土方应按指定的地点堆放，保证工作道路畅通。如不按规程工作，造成的人员及设备的损伤，责任由乙方负责。</w:t>
      </w:r>
    </w:p>
    <w:p w14:paraId="6034FEB8">
      <w:pPr>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lang w:eastAsia="zh-CN"/>
        </w:rPr>
        <w:t>）乙方须按照甲方具体要求，在项目现场搭建临时建筑设施，费用乙方须自行解决。</w:t>
      </w:r>
    </w:p>
    <w:p w14:paraId="6E23C7C5">
      <w:pPr>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11</w:t>
      </w:r>
      <w:r>
        <w:rPr>
          <w:rFonts w:hint="eastAsia" w:ascii="宋体" w:hAnsi="宋体" w:eastAsia="宋体" w:cs="宋体"/>
          <w:color w:val="auto"/>
          <w:sz w:val="24"/>
          <w:szCs w:val="24"/>
          <w:lang w:eastAsia="zh-CN"/>
        </w:rPr>
        <w:t>）因乙方原因造成甲方其他设备损坏，由乙方负责修复并承担相关费用。</w:t>
      </w:r>
    </w:p>
    <w:p w14:paraId="4598C774">
      <w:pPr>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12</w:t>
      </w:r>
      <w:r>
        <w:rPr>
          <w:rFonts w:hint="eastAsia" w:ascii="宋体" w:hAnsi="宋体" w:eastAsia="宋体" w:cs="宋体"/>
          <w:color w:val="auto"/>
          <w:sz w:val="24"/>
          <w:szCs w:val="24"/>
          <w:lang w:eastAsia="zh-CN"/>
        </w:rPr>
        <w:t>）乙方需妥善管理与其工作人员的劳动/人事关系，乙方须依法完全履行用人单位的法定义务，及时与履行本合同义务工作人员签订书面劳动合同并提交甲方备案，及时足额向工作人员支付工资等劳动报酬(含加班费)，缴纳各类社会保险，依法定情形支付经济补偿金等费用，并保障其作为劳动者的合法权益，若因乙方原因造成甲方工期延误或者其他违反合同约定的情形，由乙方承担赔偿责任。</w:t>
      </w:r>
    </w:p>
    <w:p w14:paraId="35650F4F">
      <w:pPr>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验收合格且甲方支付全部款项后，乙方在5日内向甲方提交《考古发掘工作报告》</w:t>
      </w:r>
      <w:r>
        <w:rPr>
          <w:rFonts w:hint="eastAsia" w:ascii="宋体" w:hAnsi="宋体" w:eastAsia="宋体" w:cs="宋体"/>
          <w:color w:val="auto"/>
          <w:sz w:val="24"/>
          <w:szCs w:val="24"/>
          <w:u w:val="single"/>
          <w:lang w:val="en-US" w:eastAsia="zh-CN"/>
        </w:rPr>
        <w:t>陆份</w:t>
      </w:r>
      <w:r>
        <w:rPr>
          <w:rFonts w:hint="eastAsia" w:ascii="宋体" w:hAnsi="宋体" w:eastAsia="宋体" w:cs="宋体"/>
          <w:color w:val="auto"/>
          <w:sz w:val="24"/>
          <w:szCs w:val="24"/>
          <w:lang w:val="en-US" w:eastAsia="zh-CN"/>
        </w:rPr>
        <w:t>。</w:t>
      </w:r>
    </w:p>
    <w:p w14:paraId="59663A46">
      <w:pPr>
        <w:keepNext w:val="0"/>
        <w:keepLines w:val="0"/>
        <w:pageBreakBefore w:val="0"/>
        <w:widowControl/>
        <w:wordWrap/>
        <w:overflowPunct/>
        <w:bidi w:val="0"/>
        <w:spacing w:line="50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w:t>
      </w:r>
      <w:r>
        <w:rPr>
          <w:rFonts w:hint="eastAsia" w:ascii="宋体" w:hAnsi="宋体" w:eastAsia="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rPr>
        <w:t>条</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服务工作要求和质量保证</w:t>
      </w:r>
    </w:p>
    <w:p w14:paraId="791EB9D5">
      <w:pPr>
        <w:keepNext w:val="0"/>
        <w:keepLines w:val="0"/>
        <w:pageBreakBefore w:val="0"/>
        <w:widowControl/>
        <w:wordWrap/>
        <w:overflowPunct/>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乙方各项具体工作的质量标准和作业规范应为合同签订日为止最新公布发行的标准和技术规范，并按国家相关标准、规范及</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eastAsia="zh-CN"/>
        </w:rPr>
        <w:t>文件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响应文件制定的内容执行。</w:t>
      </w:r>
    </w:p>
    <w:p w14:paraId="59355266">
      <w:pPr>
        <w:keepNext w:val="0"/>
        <w:keepLines w:val="0"/>
        <w:pageBreakBefore w:val="0"/>
        <w:widowControl/>
        <w:wordWrap/>
        <w:overflowPunct/>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乙方保证所供服务没有涉及其他权力纠纷。因侵权而产生的一切后果由乙方负责，甲方保留索赔权力。</w:t>
      </w:r>
    </w:p>
    <w:p w14:paraId="547B4B03">
      <w:pPr>
        <w:keepNext w:val="0"/>
        <w:keepLines w:val="0"/>
        <w:pageBreakBefore w:val="0"/>
        <w:widowControl/>
        <w:wordWrap/>
        <w:overflowPunct/>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乙方未经甲方同意，不得擅自变更本工作在响应文件中认定的工作范围、组织实施方案和项目负责人。</w:t>
      </w:r>
    </w:p>
    <w:p w14:paraId="1CC97E20">
      <w:pPr>
        <w:keepNext w:val="0"/>
        <w:keepLines w:val="0"/>
        <w:pageBreakBefore w:val="0"/>
        <w:widowControl/>
        <w:wordWrap/>
        <w:overflowPunct/>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若因不可抗力致使项目实际情况发生变化或其他因素造成需对原方案进行修改、完善、补充时，乙方需会同甲方协商有关事宜。</w:t>
      </w:r>
    </w:p>
    <w:p w14:paraId="3953021A">
      <w:pPr>
        <w:keepNext w:val="0"/>
        <w:keepLines w:val="0"/>
        <w:pageBreakBefore w:val="0"/>
        <w:widowControl/>
        <w:kinsoku w:val="0"/>
        <w:wordWrap/>
        <w:overflowPunct/>
        <w:topLinePunct/>
        <w:autoSpaceDE w:val="0"/>
        <w:autoSpaceDN w:val="0"/>
        <w:bidi w:val="0"/>
        <w:adjustRightInd w:val="0"/>
        <w:snapToGrid w:val="0"/>
        <w:spacing w:line="500" w:lineRule="exact"/>
        <w:ind w:firstLine="480" w:firstLineChars="200"/>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rPr>
        <w:t>如在服务过程中发生质量问题，乙方在接到甲方通知后在</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文件承诺的时间内到达甲方现场处理</w:t>
      </w:r>
      <w:r>
        <w:rPr>
          <w:rFonts w:hint="eastAsia" w:ascii="宋体" w:hAnsi="宋体" w:eastAsia="宋体" w:cs="宋体"/>
          <w:color w:val="auto"/>
          <w:sz w:val="24"/>
          <w:szCs w:val="24"/>
          <w:lang w:eastAsia="zh-CN"/>
        </w:rPr>
        <w:t>。</w:t>
      </w:r>
    </w:p>
    <w:p w14:paraId="6A10503E">
      <w:pPr>
        <w:keepNext w:val="0"/>
        <w:keepLines w:val="0"/>
        <w:pageBreakBefore w:val="0"/>
        <w:widowControl/>
        <w:kinsoku w:val="0"/>
        <w:wordWrap/>
        <w:overflowPunct/>
        <w:topLinePunct/>
        <w:autoSpaceDE w:val="0"/>
        <w:autoSpaceDN w:val="0"/>
        <w:bidi w:val="0"/>
        <w:adjustRightInd w:val="0"/>
        <w:snapToGrid w:val="0"/>
        <w:spacing w:line="50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、在服务期内，乙方应对服务的质量及安全问题负责处理解决并承担一切 费用。</w:t>
      </w:r>
    </w:p>
    <w:p w14:paraId="537D883B">
      <w:pPr>
        <w:keepNext w:val="0"/>
        <w:keepLines w:val="0"/>
        <w:pageBreakBefore w:val="0"/>
        <w:widowControl/>
        <w:kinsoku w:val="0"/>
        <w:wordWrap/>
        <w:overflowPunct/>
        <w:topLinePunct/>
        <w:autoSpaceDE w:val="0"/>
        <w:autoSpaceDN w:val="0"/>
        <w:bidi w:val="0"/>
        <w:adjustRightInd w:val="0"/>
        <w:snapToGrid w:val="0"/>
        <w:spacing w:line="500" w:lineRule="exact"/>
        <w:ind w:firstLine="482" w:firstLineChars="200"/>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val="en-US" w:eastAsia="zh-CN"/>
        </w:rPr>
        <w:t>七</w:t>
      </w:r>
      <w:r>
        <w:rPr>
          <w:rFonts w:hint="eastAsia" w:ascii="宋体" w:hAnsi="宋体" w:eastAsia="宋体" w:cs="宋体"/>
          <w:b/>
          <w:bCs/>
          <w:color w:val="auto"/>
          <w:sz w:val="24"/>
          <w:szCs w:val="24"/>
        </w:rPr>
        <w:t>条</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项目验收</w:t>
      </w:r>
    </w:p>
    <w:p w14:paraId="14336348">
      <w:pPr>
        <w:keepNext w:val="0"/>
        <w:keepLines w:val="0"/>
        <w:pageBreakBefore w:val="0"/>
        <w:widowControl/>
        <w:numPr>
          <w:ilvl w:val="0"/>
          <w:numId w:val="0"/>
        </w:numPr>
        <w:wordWrap/>
        <w:overflowPunct/>
        <w:bidi w:val="0"/>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bCs/>
          <w:color w:val="auto"/>
          <w:sz w:val="24"/>
          <w:szCs w:val="24"/>
          <w:lang w:eastAsia="zh-CN"/>
        </w:rPr>
        <w:t>服务期满后，</w:t>
      </w:r>
      <w:r>
        <w:rPr>
          <w:rFonts w:hint="eastAsia" w:ascii="宋体" w:hAnsi="宋体" w:eastAsia="宋体" w:cs="宋体"/>
          <w:color w:val="auto"/>
          <w:sz w:val="24"/>
          <w:szCs w:val="24"/>
          <w:highlight w:val="none"/>
          <w:lang w:val="en-US" w:eastAsia="zh-CN"/>
        </w:rPr>
        <w:t>乙方向甲方提出验收申请。</w:t>
      </w:r>
    </w:p>
    <w:p w14:paraId="1A14AB6B">
      <w:pPr>
        <w:keepNext w:val="0"/>
        <w:keepLines w:val="0"/>
        <w:pageBreakBefore w:val="0"/>
        <w:widowControl/>
        <w:numPr>
          <w:ilvl w:val="0"/>
          <w:numId w:val="0"/>
        </w:numPr>
        <w:wordWrap/>
        <w:overflowPunct/>
        <w:bidi w:val="0"/>
        <w:spacing w:line="500" w:lineRule="exact"/>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2、验收依据：（1）符合国家现行规范及行业标准；（2）根据采购文件、响应文件、合同文本及附件内容等进行验收。</w:t>
      </w:r>
    </w:p>
    <w:p w14:paraId="3880820A">
      <w:pPr>
        <w:keepNext w:val="0"/>
        <w:keepLines w:val="0"/>
        <w:pageBreakBefore w:val="0"/>
        <w:widowControl/>
        <w:numPr>
          <w:ilvl w:val="0"/>
          <w:numId w:val="0"/>
        </w:numPr>
        <w:wordWrap/>
        <w:overflowPunct/>
        <w:bidi w:val="0"/>
        <w:spacing w:line="5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经</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与</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共同验收，并出具验收结果和意见，</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负责向验收</w:t>
      </w:r>
      <w:r>
        <w:rPr>
          <w:rFonts w:hint="eastAsia" w:ascii="宋体" w:hAnsi="宋体" w:eastAsia="宋体" w:cs="宋体"/>
          <w:color w:val="auto"/>
          <w:sz w:val="24"/>
          <w:szCs w:val="24"/>
          <w:highlight w:val="none"/>
          <w:lang w:val="en-US" w:eastAsia="zh-CN"/>
        </w:rPr>
        <w:t>小</w:t>
      </w:r>
      <w:r>
        <w:rPr>
          <w:rFonts w:hint="eastAsia" w:ascii="宋体" w:hAnsi="宋体" w:eastAsia="宋体" w:cs="宋体"/>
          <w:color w:val="auto"/>
          <w:sz w:val="24"/>
          <w:szCs w:val="24"/>
          <w:highlight w:val="none"/>
        </w:rPr>
        <w:t>组提交验收所需文件和相关资料等</w:t>
      </w:r>
      <w:r>
        <w:rPr>
          <w:rFonts w:hint="eastAsia" w:ascii="宋体" w:hAnsi="宋体" w:eastAsia="宋体" w:cs="宋体"/>
          <w:color w:val="auto"/>
          <w:sz w:val="24"/>
          <w:szCs w:val="24"/>
          <w:highlight w:val="none"/>
          <w:lang w:eastAsia="zh-CN"/>
        </w:rPr>
        <w:t>。</w:t>
      </w:r>
    </w:p>
    <w:p w14:paraId="026F3214">
      <w:pPr>
        <w:keepNext w:val="0"/>
        <w:keepLines w:val="0"/>
        <w:pageBreakBefore w:val="0"/>
        <w:widowControl/>
        <w:kinsoku w:val="0"/>
        <w:wordWrap/>
        <w:overflowPunct/>
        <w:topLinePunct/>
        <w:autoSpaceDE w:val="0"/>
        <w:autoSpaceDN w:val="0"/>
        <w:bidi w:val="0"/>
        <w:adjustRightInd w:val="0"/>
        <w:snapToGrid w:val="0"/>
        <w:spacing w:line="500" w:lineRule="exact"/>
        <w:ind w:firstLine="482" w:firstLineChars="200"/>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w:t>
      </w:r>
      <w:r>
        <w:rPr>
          <w:rFonts w:hint="eastAsia" w:ascii="宋体" w:hAnsi="宋体" w:eastAsia="宋体" w:cs="宋体"/>
          <w:b/>
          <w:bCs/>
          <w:color w:val="auto"/>
          <w:sz w:val="24"/>
          <w:szCs w:val="24"/>
          <w:highlight w:val="none"/>
          <w:lang w:val="en-US" w:eastAsia="zh-CN"/>
        </w:rPr>
        <w:t>八</w:t>
      </w:r>
      <w:r>
        <w:rPr>
          <w:rFonts w:hint="eastAsia" w:ascii="宋体" w:hAnsi="宋体" w:eastAsia="宋体" w:cs="宋体"/>
          <w:b/>
          <w:bCs/>
          <w:color w:val="auto"/>
          <w:sz w:val="24"/>
          <w:szCs w:val="24"/>
          <w:highlight w:val="none"/>
        </w:rPr>
        <w:t>条</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违约责任</w:t>
      </w:r>
    </w:p>
    <w:p w14:paraId="746F8D3E">
      <w:pPr>
        <w:keepNext w:val="0"/>
        <w:keepLines w:val="0"/>
        <w:pageBreakBefore w:val="0"/>
        <w:widowControl/>
        <w:wordWrap/>
        <w:overflowPunct/>
        <w:bidi w:val="0"/>
        <w:spacing w:line="50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按《中华人民共和国民法典》中的相关条款执行。</w:t>
      </w:r>
    </w:p>
    <w:p w14:paraId="163951B0">
      <w:pPr>
        <w:keepNext w:val="0"/>
        <w:keepLines w:val="0"/>
        <w:pageBreakBefore w:val="0"/>
        <w:widowControl/>
        <w:wordWrap/>
        <w:overflowPunct/>
        <w:bidi w:val="0"/>
        <w:spacing w:line="50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乙方未按合同要求提供服务或质量不能满足合同要求，甲方有权依据《中华人民共和国民法典》有关条款及合同约定终止合同，并要求乙方承担违约责任。同时，政府采购监管部门有权依据《中华人民共和国政府采购法》及相关法律法规对乙方的违法行为进行相应的处罚。</w:t>
      </w:r>
    </w:p>
    <w:p w14:paraId="30320E22">
      <w:pPr>
        <w:keepNext w:val="0"/>
        <w:keepLines w:val="0"/>
        <w:pageBreakBefore w:val="0"/>
        <w:widowControl/>
        <w:wordWrap/>
        <w:overflowPunct/>
        <w:bidi w:val="0"/>
        <w:spacing w:line="50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乙方履约延误。</w:t>
      </w:r>
    </w:p>
    <w:p w14:paraId="73D77016">
      <w:pPr>
        <w:keepNext w:val="0"/>
        <w:keepLines w:val="0"/>
        <w:pageBreakBefore w:val="0"/>
        <w:widowControl/>
        <w:wordWrap/>
        <w:overflowPunct/>
        <w:bidi w:val="0"/>
        <w:spacing w:line="50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未经甲方同意，乙方单方面延迟执行合同，甲方有权终止合同。</w:t>
      </w:r>
    </w:p>
    <w:p w14:paraId="0E5C05BB">
      <w:pPr>
        <w:keepNext w:val="0"/>
        <w:keepLines w:val="0"/>
        <w:pageBreakBefore w:val="0"/>
        <w:widowControl/>
        <w:wordWrap/>
        <w:overflowPunct/>
        <w:bidi w:val="0"/>
        <w:spacing w:line="50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在履行合同过程中，如果乙方遇到可能妨碍按时提供服务的情况，应及时以书面形式将拖延的事实，可能拖延的期限和理由通知甲方。甲方在收到乙方通知后，应尽快对情况进行评价，并确定是否通过修改合同酌情延长交付时间或对乙方加收误期赔偿金。</w:t>
      </w:r>
    </w:p>
    <w:p w14:paraId="315BC71D">
      <w:pPr>
        <w:keepNext w:val="0"/>
        <w:keepLines w:val="0"/>
        <w:pageBreakBefore w:val="0"/>
        <w:widowControl/>
        <w:wordWrap/>
        <w:overflowPunct/>
        <w:bidi w:val="0"/>
        <w:spacing w:line="50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服务期内，因乙方服务工作过失而造成的损失，乙方须承担相应的责任及甲方要求的合理赔偿，赔偿费用不超过合同总额。</w:t>
      </w:r>
    </w:p>
    <w:p w14:paraId="201C70E3">
      <w:pPr>
        <w:keepNext w:val="0"/>
        <w:keepLines w:val="0"/>
        <w:pageBreakBefore w:val="0"/>
        <w:widowControl/>
        <w:wordWrap/>
        <w:overflowPunct/>
        <w:bidi w:val="0"/>
        <w:spacing w:line="50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乙方应保证所提供产品和服务不会出现因第三方提出侵犯其专利权、商标权或其它知识产权而引发法律或经济纠纷，否则由乙方承担全部责任。任何被乙方用于未经授权的商业目的行为所造成的违约或侵权责任由乙方承担。</w:t>
      </w:r>
    </w:p>
    <w:p w14:paraId="18F40087">
      <w:pPr>
        <w:keepNext w:val="0"/>
        <w:keepLines w:val="0"/>
        <w:pageBreakBefore w:val="0"/>
        <w:widowControl/>
        <w:wordWrap/>
        <w:overflowPunct/>
        <w:bidi w:val="0"/>
        <w:spacing w:line="500" w:lineRule="exact"/>
        <w:ind w:firstLine="646"/>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 xml:space="preserve">第九条 </w:t>
      </w:r>
      <w:r>
        <w:rPr>
          <w:rFonts w:hint="eastAsia" w:ascii="宋体" w:hAnsi="宋体" w:eastAsia="宋体" w:cs="宋体"/>
          <w:b/>
          <w:bCs/>
          <w:color w:val="auto"/>
          <w:sz w:val="24"/>
          <w:szCs w:val="24"/>
          <w:highlight w:val="none"/>
        </w:rPr>
        <w:t>保密条款</w:t>
      </w:r>
    </w:p>
    <w:p w14:paraId="686E9647">
      <w:pPr>
        <w:keepNext w:val="0"/>
        <w:keepLines w:val="0"/>
        <w:pageBreakBefore w:val="0"/>
        <w:widowControl/>
        <w:wordWrap/>
        <w:overflowPunct/>
        <w:bidi w:val="0"/>
        <w:spacing w:line="50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2EE7530C">
      <w:pPr>
        <w:keepNext w:val="0"/>
        <w:keepLines w:val="0"/>
        <w:pageBreakBefore w:val="0"/>
        <w:widowControl/>
        <w:wordWrap/>
        <w:overflowPunct/>
        <w:bidi w:val="0"/>
        <w:spacing w:line="50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7C1FDF5F">
      <w:pPr>
        <w:pStyle w:val="7"/>
        <w:keepNext w:val="0"/>
        <w:keepLines w:val="0"/>
        <w:pageBreakBefore w:val="0"/>
        <w:widowControl/>
        <w:wordWrap/>
        <w:overflowPunct/>
        <w:bidi w:val="0"/>
        <w:spacing w:after="0" w:afterLines="0" w:line="50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本条款为独立条款，本合同的无效、变更、解除和终止均不影响本条款的效力。</w:t>
      </w:r>
    </w:p>
    <w:p w14:paraId="2682D745">
      <w:pPr>
        <w:keepNext w:val="0"/>
        <w:keepLines w:val="0"/>
        <w:pageBreakBefore w:val="0"/>
        <w:widowControl/>
        <w:wordWrap/>
        <w:overflowPunct/>
        <w:bidi w:val="0"/>
        <w:spacing w:line="500" w:lineRule="exact"/>
        <w:ind w:firstLine="720" w:firstLineChars="300"/>
        <w:rPr>
          <w:rFonts w:hint="default" w:ascii="宋体" w:hAnsi="宋体" w:eastAsia="宋体" w:cs="宋体"/>
          <w:snapToGrid w:val="0"/>
          <w:color w:val="auto"/>
          <w:kern w:val="0"/>
          <w:sz w:val="24"/>
          <w:szCs w:val="24"/>
          <w:highlight w:val="none"/>
          <w:lang w:val="en-US" w:eastAsia="zh-CN" w:bidi="ar-SA"/>
        </w:rPr>
      </w:pPr>
      <w:r>
        <w:rPr>
          <w:rFonts w:hint="eastAsia" w:ascii="宋体" w:hAnsi="宋体" w:eastAsia="宋体" w:cs="宋体"/>
          <w:color w:val="auto"/>
          <w:sz w:val="24"/>
          <w:szCs w:val="24"/>
          <w:highlight w:val="none"/>
          <w:lang w:val="en-US" w:eastAsia="zh-CN"/>
        </w:rPr>
        <w:t>4</w:t>
      </w:r>
      <w:r>
        <w:rPr>
          <w:rFonts w:hint="eastAsia" w:ascii="宋体" w:hAnsi="宋体" w:eastAsia="宋体" w:cs="宋体"/>
          <w:snapToGrid w:val="0"/>
          <w:color w:val="auto"/>
          <w:kern w:val="0"/>
          <w:sz w:val="24"/>
          <w:szCs w:val="24"/>
          <w:highlight w:val="none"/>
          <w:lang w:val="en-US" w:eastAsia="zh-CN" w:bidi="ar-SA"/>
        </w:rPr>
        <w:t>、双方拟定的其他条款。</w:t>
      </w:r>
    </w:p>
    <w:p w14:paraId="38D28D40">
      <w:pPr>
        <w:keepNext w:val="0"/>
        <w:keepLines w:val="0"/>
        <w:pageBreakBefore w:val="0"/>
        <w:widowControl/>
        <w:kinsoku w:val="0"/>
        <w:wordWrap/>
        <w:overflowPunct/>
        <w:topLinePunct/>
        <w:autoSpaceDE w:val="0"/>
        <w:autoSpaceDN w:val="0"/>
        <w:bidi w:val="0"/>
        <w:adjustRightInd w:val="0"/>
        <w:snapToGrid w:val="0"/>
        <w:spacing w:line="500" w:lineRule="exact"/>
        <w:ind w:firstLine="482" w:firstLineChars="200"/>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第十条</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合同争议解决的方式</w:t>
      </w:r>
    </w:p>
    <w:p w14:paraId="4ED15526">
      <w:pPr>
        <w:keepNext w:val="0"/>
        <w:keepLines w:val="0"/>
        <w:pageBreakBefore w:val="0"/>
        <w:widowControl/>
        <w:wordWrap/>
        <w:overflowPunct/>
        <w:bidi w:val="0"/>
        <w:spacing w:line="500" w:lineRule="exact"/>
        <w:ind w:firstLine="646"/>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本合同在履行过程中发生的争议，由甲、乙双方当事人协商解决，协商不成的依法向</w:t>
      </w:r>
      <w:r>
        <w:rPr>
          <w:rFonts w:hint="eastAsia" w:ascii="宋体" w:hAnsi="宋体" w:eastAsia="宋体" w:cs="宋体"/>
          <w:color w:val="auto"/>
          <w:sz w:val="24"/>
          <w:szCs w:val="24"/>
          <w:highlight w:val="none"/>
          <w:u w:val="single"/>
          <w:lang w:val="en-US" w:eastAsia="zh-CN"/>
        </w:rPr>
        <w:t xml:space="preserve"> 项目</w:t>
      </w:r>
      <w:r>
        <w:rPr>
          <w:rFonts w:hint="eastAsia" w:ascii="宋体" w:hAnsi="宋体" w:eastAsia="宋体" w:cs="宋体"/>
          <w:color w:val="auto"/>
          <w:sz w:val="24"/>
          <w:szCs w:val="24"/>
          <w:highlight w:val="none"/>
          <w:u w:val="single"/>
        </w:rPr>
        <w:t>所在地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人民法院起诉</w:t>
      </w:r>
      <w:r>
        <w:rPr>
          <w:rFonts w:hint="eastAsia" w:ascii="宋体" w:hAnsi="宋体" w:eastAsia="宋体" w:cs="宋体"/>
          <w:color w:val="auto"/>
          <w:sz w:val="24"/>
          <w:szCs w:val="24"/>
          <w:highlight w:val="none"/>
          <w:lang w:eastAsia="zh-CN"/>
        </w:rPr>
        <w:t>。</w:t>
      </w:r>
    </w:p>
    <w:p w14:paraId="1F9F506A">
      <w:pPr>
        <w:keepNext w:val="0"/>
        <w:keepLines w:val="0"/>
        <w:pageBreakBefore w:val="0"/>
        <w:widowControl/>
        <w:wordWrap/>
        <w:overflowPunct/>
        <w:bidi w:val="0"/>
        <w:spacing w:line="500" w:lineRule="exact"/>
        <w:ind w:firstLine="42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rPr>
        <w:t>第十</w:t>
      </w:r>
      <w:r>
        <w:rPr>
          <w:rFonts w:hint="eastAsia" w:ascii="宋体" w:hAnsi="宋体" w:eastAsia="宋体" w:cs="宋体"/>
          <w:b/>
          <w:bCs/>
          <w:color w:val="auto"/>
          <w:sz w:val="24"/>
          <w:szCs w:val="24"/>
          <w:lang w:val="en-US" w:eastAsia="zh-CN"/>
        </w:rPr>
        <w:t>一</w:t>
      </w:r>
      <w:r>
        <w:rPr>
          <w:rFonts w:hint="eastAsia" w:ascii="宋体" w:hAnsi="宋体" w:eastAsia="宋体" w:cs="宋体"/>
          <w:b/>
          <w:bCs/>
          <w:color w:val="auto"/>
          <w:sz w:val="24"/>
          <w:szCs w:val="24"/>
        </w:rPr>
        <w:t>条</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highlight w:val="none"/>
        </w:rPr>
        <w:t>合同变更</w:t>
      </w:r>
    </w:p>
    <w:p w14:paraId="36ADAD57">
      <w:pPr>
        <w:keepNext w:val="0"/>
        <w:keepLines w:val="0"/>
        <w:pageBreakBefore w:val="0"/>
        <w:widowControl/>
        <w:wordWrap/>
        <w:overflowPunct/>
        <w:bidi w:val="0"/>
        <w:spacing w:line="50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在合同的执行期内，双方均不得随意变更或解除合同。如因项目需求情况发生变化，需要项目变更的，应双方协商后签订项目变更协议后生效(如双方变更事项不能达成一致的，仍按原合同履行，否则视为违约)。</w:t>
      </w:r>
    </w:p>
    <w:p w14:paraId="56A5C019">
      <w:pPr>
        <w:keepNext w:val="0"/>
        <w:keepLines w:val="0"/>
        <w:pageBreakBefore w:val="0"/>
        <w:widowControl/>
        <w:wordWrap/>
        <w:overflowPunct/>
        <w:bidi w:val="0"/>
        <w:spacing w:line="500" w:lineRule="exact"/>
        <w:ind w:firstLine="42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第</w:t>
      </w:r>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val="en-US" w:eastAsia="zh-CN"/>
        </w:rPr>
        <w:t xml:space="preserve">二条 </w:t>
      </w:r>
      <w:r>
        <w:rPr>
          <w:rFonts w:hint="eastAsia" w:ascii="宋体" w:hAnsi="宋体" w:eastAsia="宋体" w:cs="宋体"/>
          <w:b/>
          <w:bCs/>
          <w:color w:val="auto"/>
          <w:sz w:val="24"/>
          <w:szCs w:val="24"/>
          <w:highlight w:val="none"/>
        </w:rPr>
        <w:t>合同生效</w:t>
      </w:r>
    </w:p>
    <w:p w14:paraId="5387A571">
      <w:pPr>
        <w:keepNext w:val="0"/>
        <w:keepLines w:val="0"/>
        <w:pageBreakBefore w:val="0"/>
        <w:widowControl/>
        <w:wordWrap/>
        <w:overflowPunct/>
        <w:bidi w:val="0"/>
        <w:spacing w:line="50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本合同一式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份，甲方持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份，乙方持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份，本合同</w:t>
      </w:r>
      <w:r>
        <w:rPr>
          <w:rFonts w:hint="eastAsia" w:ascii="宋体" w:hAnsi="宋体" w:eastAsia="宋体" w:cs="宋体"/>
          <w:color w:val="auto"/>
          <w:sz w:val="24"/>
          <w:szCs w:val="24"/>
          <w:highlight w:val="none"/>
          <w:lang w:val="en-US" w:eastAsia="zh-CN"/>
        </w:rPr>
        <w:t>自</w:t>
      </w:r>
      <w:r>
        <w:rPr>
          <w:rFonts w:hint="eastAsia" w:ascii="宋体" w:hAnsi="宋体" w:eastAsia="宋体" w:cs="宋体"/>
          <w:color w:val="auto"/>
          <w:sz w:val="24"/>
          <w:szCs w:val="24"/>
          <w:highlight w:val="none"/>
        </w:rPr>
        <w:t>甲、乙</w:t>
      </w:r>
      <w:r>
        <w:rPr>
          <w:rFonts w:hint="eastAsia" w:ascii="宋体" w:hAnsi="宋体" w:eastAsia="宋体" w:cs="宋体"/>
          <w:color w:val="auto"/>
          <w:sz w:val="24"/>
          <w:szCs w:val="24"/>
          <w:highlight w:val="none"/>
          <w:lang w:val="en-US" w:eastAsia="zh-CN"/>
        </w:rPr>
        <w:t>双</w:t>
      </w:r>
      <w:r>
        <w:rPr>
          <w:rFonts w:hint="eastAsia" w:ascii="宋体" w:hAnsi="宋体" w:eastAsia="宋体" w:cs="宋体"/>
          <w:color w:val="auto"/>
          <w:sz w:val="24"/>
          <w:szCs w:val="24"/>
          <w:highlight w:val="none"/>
        </w:rPr>
        <w:t>方签字盖章后生效，合同执行完毕后，自动失效(合同的服务承诺则长期有效)。</w:t>
      </w:r>
    </w:p>
    <w:p w14:paraId="1B776AA2">
      <w:pPr>
        <w:keepNext w:val="0"/>
        <w:keepLines w:val="0"/>
        <w:pageBreakBefore w:val="0"/>
        <w:widowControl/>
        <w:wordWrap/>
        <w:overflowPunct/>
        <w:bidi w:val="0"/>
        <w:spacing w:line="500" w:lineRule="exact"/>
        <w:ind w:firstLine="646"/>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rPr>
        <w:t>第十</w:t>
      </w:r>
      <w:r>
        <w:rPr>
          <w:rFonts w:hint="eastAsia" w:ascii="宋体" w:hAnsi="宋体" w:eastAsia="宋体" w:cs="宋体"/>
          <w:b/>
          <w:bCs/>
          <w:color w:val="auto"/>
          <w:sz w:val="24"/>
          <w:szCs w:val="24"/>
          <w:lang w:val="en-US" w:eastAsia="zh-CN"/>
        </w:rPr>
        <w:t>三</w:t>
      </w:r>
      <w:r>
        <w:rPr>
          <w:rFonts w:hint="eastAsia" w:ascii="宋体" w:hAnsi="宋体" w:eastAsia="宋体" w:cs="宋体"/>
          <w:b/>
          <w:bCs/>
          <w:color w:val="auto"/>
          <w:sz w:val="24"/>
          <w:szCs w:val="24"/>
        </w:rPr>
        <w:t>条</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highlight w:val="none"/>
        </w:rPr>
        <w:t>其他事项</w:t>
      </w:r>
    </w:p>
    <w:p w14:paraId="11862955">
      <w:pPr>
        <w:keepNext w:val="0"/>
        <w:keepLines w:val="0"/>
        <w:pageBreakBefore w:val="0"/>
        <w:widowControl/>
        <w:wordWrap/>
        <w:overflowPunct/>
        <w:bidi w:val="0"/>
        <w:spacing w:line="50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1、甲方或上级相关监督管理部门</w:t>
      </w:r>
      <w:r>
        <w:rPr>
          <w:rFonts w:hint="eastAsia" w:ascii="宋体" w:hAnsi="宋体" w:eastAsia="宋体" w:cs="宋体"/>
          <w:color w:val="auto"/>
          <w:sz w:val="24"/>
          <w:szCs w:val="24"/>
          <w:highlight w:val="none"/>
        </w:rPr>
        <w:t>在合同的履行期间以及履行期后，可以随时检查项目的执行情况，对采购标准、采购内容进行调查核实，并对发现的问题进行处理。</w:t>
      </w:r>
    </w:p>
    <w:p w14:paraId="431BA2C7">
      <w:pPr>
        <w:keepNext w:val="0"/>
        <w:keepLines w:val="0"/>
        <w:pageBreakBefore w:val="0"/>
        <w:widowControl/>
        <w:wordWrap/>
        <w:overflowPunct/>
        <w:bidi w:val="0"/>
        <w:spacing w:line="500" w:lineRule="exact"/>
        <w:ind w:firstLine="64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2、竞争性磋商</w:t>
      </w:r>
      <w:r>
        <w:rPr>
          <w:rFonts w:hint="eastAsia" w:ascii="宋体" w:hAnsi="宋体" w:eastAsia="宋体" w:cs="宋体"/>
          <w:color w:val="auto"/>
          <w:sz w:val="24"/>
          <w:szCs w:val="24"/>
          <w:highlight w:val="none"/>
        </w:rPr>
        <w:t>文件、</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响应文件、澄清表(函)、</w:t>
      </w:r>
      <w:r>
        <w:rPr>
          <w:rFonts w:hint="eastAsia" w:ascii="宋体" w:hAnsi="宋体" w:eastAsia="宋体" w:cs="宋体"/>
          <w:color w:val="auto"/>
          <w:sz w:val="24"/>
          <w:szCs w:val="24"/>
          <w:highlight w:val="none"/>
          <w:lang w:eastAsia="zh-CN"/>
        </w:rPr>
        <w:t>中标（</w:t>
      </w:r>
      <w:r>
        <w:rPr>
          <w:rFonts w:hint="eastAsia" w:ascii="宋体" w:hAnsi="宋体" w:eastAsia="宋体" w:cs="宋体"/>
          <w:color w:val="auto"/>
          <w:sz w:val="24"/>
          <w:szCs w:val="24"/>
          <w:highlight w:val="none"/>
        </w:rPr>
        <w:t>成交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通知书、合同附件均成为合同不可分割的部分。</w:t>
      </w:r>
    </w:p>
    <w:p w14:paraId="7BE222F2">
      <w:pPr>
        <w:keepNext w:val="0"/>
        <w:keepLines w:val="0"/>
        <w:pageBreakBefore w:val="0"/>
        <w:widowControl/>
        <w:wordWrap/>
        <w:overflowPunct/>
        <w:bidi w:val="0"/>
        <w:spacing w:line="500" w:lineRule="exact"/>
        <w:ind w:firstLine="646"/>
        <w:rPr>
          <w:rFonts w:hint="eastAsia" w:ascii="宋体" w:hAnsi="宋体" w:eastAsia="宋体" w:cs="宋体"/>
          <w:color w:val="auto"/>
          <w:sz w:val="24"/>
          <w:szCs w:val="24"/>
          <w:lang w:eastAsia="zh-CN"/>
        </w:rPr>
      </w:pPr>
      <w:r>
        <w:rPr>
          <w:rFonts w:hint="eastAsia" w:ascii="宋体" w:hAnsi="宋体" w:eastAsia="宋体" w:cs="宋体"/>
          <w:color w:val="auto"/>
          <w:sz w:val="24"/>
          <w:szCs w:val="24"/>
          <w:highlight w:val="none"/>
          <w:lang w:val="en-US" w:eastAsia="zh-CN"/>
        </w:rPr>
        <w:t>3、合同未尽事宜，由甲、乙双方协商确认后签订政府采购补充合同，与原合同具有同等法律效力。</w:t>
      </w:r>
    </w:p>
    <w:tbl>
      <w:tblPr>
        <w:tblStyle w:val="14"/>
        <w:tblpPr w:leftFromText="180" w:rightFromText="180" w:vertAnchor="text" w:horzAnchor="page" w:tblpX="1722" w:tblpY="1261"/>
        <w:tblOverlap w:val="never"/>
        <w:tblW w:w="843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02"/>
        <w:gridCol w:w="4537"/>
      </w:tblGrid>
      <w:tr w14:paraId="55B81D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3902" w:type="dxa"/>
            <w:shd w:val="clear" w:color="auto" w:fill="D7D7D7"/>
            <w:noWrap w:val="0"/>
            <w:vAlign w:val="top"/>
          </w:tcPr>
          <w:p w14:paraId="2C5985AE">
            <w:pPr>
              <w:pStyle w:val="13"/>
              <w:keepNext w:val="0"/>
              <w:keepLines w:val="0"/>
              <w:pageBreakBefore w:val="0"/>
              <w:widowControl w:val="0"/>
              <w:kinsoku/>
              <w:wordWrap/>
              <w:overflowPunct/>
              <w:topLinePunct w:val="0"/>
              <w:autoSpaceDE/>
              <w:autoSpaceDN/>
              <w:bidi w:val="0"/>
              <w:adjustRightInd/>
              <w:snapToGrid/>
              <w:spacing w:line="440" w:lineRule="exact"/>
              <w:ind w:left="0"/>
              <w:jc w:val="center"/>
              <w:textAlignment w:val="auto"/>
              <w:rPr>
                <w:rFonts w:hint="eastAsia" w:eastAsia="宋体"/>
                <w:color w:val="auto"/>
                <w:sz w:val="24"/>
                <w:szCs w:val="24"/>
                <w:lang w:eastAsia="zh-CN"/>
              </w:rPr>
            </w:pPr>
            <w:r>
              <w:rPr>
                <w:rFonts w:hint="eastAsia"/>
                <w:b/>
                <w:bCs/>
                <w:color w:val="auto"/>
                <w:spacing w:val="-12"/>
                <w:sz w:val="24"/>
                <w:szCs w:val="24"/>
                <w:lang w:val="en-US" w:eastAsia="zh-CN"/>
              </w:rPr>
              <w:t>甲方</w:t>
            </w:r>
          </w:p>
        </w:tc>
        <w:tc>
          <w:tcPr>
            <w:tcW w:w="4537" w:type="dxa"/>
            <w:shd w:val="clear" w:color="auto" w:fill="D7D7D7"/>
            <w:noWrap w:val="0"/>
            <w:vAlign w:val="top"/>
          </w:tcPr>
          <w:p w14:paraId="03B85B47">
            <w:pPr>
              <w:pStyle w:val="13"/>
              <w:keepNext w:val="0"/>
              <w:keepLines w:val="0"/>
              <w:pageBreakBefore w:val="0"/>
              <w:widowControl w:val="0"/>
              <w:kinsoku/>
              <w:wordWrap/>
              <w:overflowPunct/>
              <w:topLinePunct w:val="0"/>
              <w:autoSpaceDE/>
              <w:autoSpaceDN/>
              <w:bidi w:val="0"/>
              <w:adjustRightInd/>
              <w:snapToGrid/>
              <w:spacing w:line="440" w:lineRule="exact"/>
              <w:ind w:left="0"/>
              <w:jc w:val="center"/>
              <w:textAlignment w:val="auto"/>
              <w:rPr>
                <w:rFonts w:hint="eastAsia" w:eastAsia="宋体"/>
                <w:color w:val="auto"/>
                <w:sz w:val="24"/>
                <w:szCs w:val="24"/>
                <w:lang w:eastAsia="zh-CN"/>
              </w:rPr>
            </w:pPr>
            <w:r>
              <w:rPr>
                <w:rFonts w:hint="eastAsia"/>
                <w:b/>
                <w:bCs/>
                <w:color w:val="auto"/>
                <w:spacing w:val="-8"/>
                <w:sz w:val="24"/>
                <w:szCs w:val="24"/>
                <w:lang w:val="en-US" w:eastAsia="zh-CN"/>
              </w:rPr>
              <w:t>乙方</w:t>
            </w:r>
          </w:p>
        </w:tc>
      </w:tr>
      <w:tr w14:paraId="54413F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3902" w:type="dxa"/>
            <w:noWrap w:val="0"/>
            <w:vAlign w:val="center"/>
          </w:tcPr>
          <w:p w14:paraId="7EBC1A53">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2"/>
                <w:sz w:val="24"/>
                <w:szCs w:val="24"/>
              </w:rPr>
              <w:t>采购人</w:t>
            </w:r>
            <w:r>
              <w:rPr>
                <w:rFonts w:hint="eastAsia"/>
                <w:color w:val="auto"/>
                <w:spacing w:val="-2"/>
                <w:sz w:val="24"/>
                <w:szCs w:val="24"/>
                <w:lang w:val="en-US" w:eastAsia="zh-CN"/>
              </w:rPr>
              <w:t>名称</w:t>
            </w:r>
            <w:r>
              <w:rPr>
                <w:color w:val="auto"/>
                <w:spacing w:val="-2"/>
                <w:sz w:val="24"/>
                <w:szCs w:val="24"/>
              </w:rPr>
              <w:t>（</w:t>
            </w:r>
            <w:r>
              <w:rPr>
                <w:rFonts w:hint="eastAsia"/>
                <w:color w:val="auto"/>
                <w:spacing w:val="-2"/>
                <w:sz w:val="24"/>
                <w:szCs w:val="24"/>
                <w:lang w:val="en-US" w:eastAsia="zh-CN"/>
              </w:rPr>
              <w:t>盖章</w:t>
            </w:r>
            <w:r>
              <w:rPr>
                <w:color w:val="auto"/>
                <w:spacing w:val="-2"/>
                <w:sz w:val="24"/>
                <w:szCs w:val="24"/>
              </w:rPr>
              <w:t>）</w:t>
            </w:r>
          </w:p>
        </w:tc>
        <w:tc>
          <w:tcPr>
            <w:tcW w:w="4537" w:type="dxa"/>
            <w:noWrap w:val="0"/>
            <w:vAlign w:val="center"/>
          </w:tcPr>
          <w:p w14:paraId="45E67881">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b w:val="0"/>
                <w:bCs w:val="0"/>
                <w:color w:val="auto"/>
                <w:sz w:val="24"/>
                <w:szCs w:val="24"/>
              </w:rPr>
            </w:pPr>
            <w:r>
              <w:rPr>
                <w:rFonts w:hint="eastAsia" w:ascii="宋体" w:hAnsi="宋体" w:eastAsia="宋体" w:cs="宋体"/>
                <w:b w:val="0"/>
                <w:bCs w:val="0"/>
                <w:color w:val="auto"/>
                <w:sz w:val="24"/>
                <w:szCs w:val="24"/>
                <w:highlight w:val="none"/>
                <w:lang w:val="en-US" w:eastAsia="zh-CN"/>
              </w:rPr>
              <w:t>成交供应商</w:t>
            </w:r>
            <w:r>
              <w:rPr>
                <w:b w:val="0"/>
                <w:bCs w:val="0"/>
                <w:color w:val="auto"/>
                <w:spacing w:val="-2"/>
                <w:sz w:val="24"/>
                <w:szCs w:val="24"/>
              </w:rPr>
              <w:t>（</w:t>
            </w:r>
            <w:r>
              <w:rPr>
                <w:rFonts w:hint="eastAsia"/>
                <w:b w:val="0"/>
                <w:bCs w:val="0"/>
                <w:color w:val="auto"/>
                <w:spacing w:val="-2"/>
                <w:sz w:val="24"/>
                <w:szCs w:val="24"/>
                <w:lang w:val="en-US" w:eastAsia="zh-CN"/>
              </w:rPr>
              <w:t>盖章</w:t>
            </w:r>
            <w:r>
              <w:rPr>
                <w:b w:val="0"/>
                <w:bCs w:val="0"/>
                <w:color w:val="auto"/>
                <w:spacing w:val="-2"/>
                <w:sz w:val="24"/>
                <w:szCs w:val="24"/>
              </w:rPr>
              <w:t>）</w:t>
            </w:r>
          </w:p>
        </w:tc>
      </w:tr>
      <w:tr w14:paraId="2B3E09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3902" w:type="dxa"/>
            <w:noWrap w:val="0"/>
            <w:vAlign w:val="center"/>
          </w:tcPr>
          <w:p w14:paraId="100D0ECC">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4"/>
                <w:sz w:val="24"/>
                <w:szCs w:val="24"/>
              </w:rPr>
              <w:t>地址：</w:t>
            </w:r>
          </w:p>
        </w:tc>
        <w:tc>
          <w:tcPr>
            <w:tcW w:w="4537" w:type="dxa"/>
            <w:noWrap w:val="0"/>
            <w:vAlign w:val="center"/>
          </w:tcPr>
          <w:p w14:paraId="16BFF7E6">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b w:val="0"/>
                <w:bCs w:val="0"/>
                <w:color w:val="auto"/>
                <w:sz w:val="24"/>
                <w:szCs w:val="24"/>
              </w:rPr>
            </w:pPr>
            <w:r>
              <w:rPr>
                <w:b w:val="0"/>
                <w:bCs w:val="0"/>
                <w:color w:val="auto"/>
                <w:spacing w:val="-4"/>
                <w:sz w:val="24"/>
                <w:szCs w:val="24"/>
              </w:rPr>
              <w:t>地址：</w:t>
            </w:r>
          </w:p>
        </w:tc>
      </w:tr>
      <w:tr w14:paraId="213A4E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3902" w:type="dxa"/>
            <w:noWrap w:val="0"/>
            <w:vAlign w:val="center"/>
          </w:tcPr>
          <w:p w14:paraId="01DC986F">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10"/>
                <w:sz w:val="24"/>
                <w:szCs w:val="24"/>
              </w:rPr>
              <w:t>邮编：</w:t>
            </w:r>
          </w:p>
        </w:tc>
        <w:tc>
          <w:tcPr>
            <w:tcW w:w="4537" w:type="dxa"/>
            <w:noWrap w:val="0"/>
            <w:vAlign w:val="center"/>
          </w:tcPr>
          <w:p w14:paraId="26F02CCB">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10"/>
                <w:sz w:val="24"/>
                <w:szCs w:val="24"/>
              </w:rPr>
              <w:t>邮编：</w:t>
            </w:r>
          </w:p>
        </w:tc>
      </w:tr>
      <w:tr w14:paraId="6D8F62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3902" w:type="dxa"/>
            <w:noWrap w:val="0"/>
            <w:vAlign w:val="center"/>
          </w:tcPr>
          <w:p w14:paraId="2B89D047">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2"/>
                <w:sz w:val="24"/>
                <w:szCs w:val="24"/>
              </w:rPr>
              <w:t>法定代表人</w:t>
            </w:r>
            <w:r>
              <w:rPr>
                <w:rFonts w:hint="eastAsia"/>
                <w:color w:val="auto"/>
                <w:spacing w:val="-2"/>
                <w:sz w:val="24"/>
                <w:szCs w:val="24"/>
                <w:lang w:eastAsia="zh-CN"/>
              </w:rPr>
              <w:t>（</w:t>
            </w:r>
            <w:r>
              <w:rPr>
                <w:rFonts w:hint="eastAsia"/>
                <w:color w:val="auto"/>
                <w:spacing w:val="-2"/>
                <w:sz w:val="24"/>
                <w:szCs w:val="24"/>
                <w:lang w:val="en-US" w:eastAsia="zh-CN"/>
              </w:rPr>
              <w:t>签字或盖章</w:t>
            </w:r>
            <w:r>
              <w:rPr>
                <w:rFonts w:hint="eastAsia"/>
                <w:color w:val="auto"/>
                <w:spacing w:val="-2"/>
                <w:sz w:val="24"/>
                <w:szCs w:val="24"/>
                <w:lang w:eastAsia="zh-CN"/>
              </w:rPr>
              <w:t>）</w:t>
            </w:r>
            <w:r>
              <w:rPr>
                <w:color w:val="auto"/>
                <w:spacing w:val="-2"/>
                <w:sz w:val="24"/>
                <w:szCs w:val="24"/>
              </w:rPr>
              <w:t>：</w:t>
            </w:r>
          </w:p>
        </w:tc>
        <w:tc>
          <w:tcPr>
            <w:tcW w:w="4537" w:type="dxa"/>
            <w:noWrap w:val="0"/>
            <w:vAlign w:val="center"/>
          </w:tcPr>
          <w:p w14:paraId="59438946">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2"/>
                <w:sz w:val="24"/>
                <w:szCs w:val="24"/>
              </w:rPr>
              <w:t>法定代表人</w:t>
            </w:r>
            <w:r>
              <w:rPr>
                <w:rFonts w:hint="eastAsia"/>
                <w:color w:val="auto"/>
                <w:spacing w:val="-2"/>
                <w:sz w:val="24"/>
                <w:szCs w:val="24"/>
                <w:lang w:eastAsia="zh-CN"/>
              </w:rPr>
              <w:t>（</w:t>
            </w:r>
            <w:r>
              <w:rPr>
                <w:rFonts w:hint="eastAsia"/>
                <w:color w:val="auto"/>
                <w:spacing w:val="-2"/>
                <w:sz w:val="24"/>
                <w:szCs w:val="24"/>
                <w:lang w:val="en-US" w:eastAsia="zh-CN"/>
              </w:rPr>
              <w:t>签字或盖章</w:t>
            </w:r>
            <w:r>
              <w:rPr>
                <w:rFonts w:hint="eastAsia"/>
                <w:color w:val="auto"/>
                <w:spacing w:val="-2"/>
                <w:sz w:val="24"/>
                <w:szCs w:val="24"/>
                <w:lang w:eastAsia="zh-CN"/>
              </w:rPr>
              <w:t>）</w:t>
            </w:r>
            <w:r>
              <w:rPr>
                <w:color w:val="auto"/>
                <w:spacing w:val="-2"/>
                <w:sz w:val="24"/>
                <w:szCs w:val="24"/>
              </w:rPr>
              <w:t>：</w:t>
            </w:r>
          </w:p>
        </w:tc>
      </w:tr>
      <w:tr w14:paraId="0C5A5E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3902" w:type="dxa"/>
            <w:noWrap w:val="0"/>
            <w:vAlign w:val="center"/>
          </w:tcPr>
          <w:p w14:paraId="0396ACB7">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rFonts w:hint="eastAsia"/>
                <w:color w:val="auto"/>
                <w:spacing w:val="2"/>
                <w:sz w:val="24"/>
                <w:szCs w:val="24"/>
                <w:lang w:val="en-US" w:eastAsia="zh-CN"/>
              </w:rPr>
              <w:t>被授权代表</w:t>
            </w:r>
            <w:r>
              <w:rPr>
                <w:color w:val="auto"/>
                <w:spacing w:val="-16"/>
                <w:sz w:val="24"/>
                <w:szCs w:val="24"/>
              </w:rPr>
              <w:t>：（</w:t>
            </w:r>
            <w:r>
              <w:rPr>
                <w:color w:val="auto"/>
                <w:spacing w:val="2"/>
                <w:sz w:val="24"/>
                <w:szCs w:val="24"/>
              </w:rPr>
              <w:t>签字）</w:t>
            </w:r>
          </w:p>
        </w:tc>
        <w:tc>
          <w:tcPr>
            <w:tcW w:w="4537" w:type="dxa"/>
            <w:noWrap w:val="0"/>
            <w:vAlign w:val="center"/>
          </w:tcPr>
          <w:p w14:paraId="653ED765">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rFonts w:hint="eastAsia"/>
                <w:color w:val="auto"/>
                <w:spacing w:val="2"/>
                <w:sz w:val="24"/>
                <w:szCs w:val="24"/>
                <w:lang w:val="en-US" w:eastAsia="zh-CN"/>
              </w:rPr>
              <w:t>被授权代表</w:t>
            </w:r>
            <w:r>
              <w:rPr>
                <w:color w:val="auto"/>
                <w:spacing w:val="-16"/>
                <w:sz w:val="24"/>
                <w:szCs w:val="24"/>
              </w:rPr>
              <w:t>：（</w:t>
            </w:r>
            <w:r>
              <w:rPr>
                <w:color w:val="auto"/>
                <w:spacing w:val="2"/>
                <w:sz w:val="24"/>
                <w:szCs w:val="24"/>
              </w:rPr>
              <w:t>签字）</w:t>
            </w:r>
          </w:p>
        </w:tc>
      </w:tr>
      <w:tr w14:paraId="0DF7DF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3902" w:type="dxa"/>
            <w:noWrap w:val="0"/>
            <w:vAlign w:val="center"/>
          </w:tcPr>
          <w:p w14:paraId="3FBC81DF">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13"/>
                <w:sz w:val="24"/>
                <w:szCs w:val="24"/>
              </w:rPr>
              <w:t>电话：</w:t>
            </w:r>
          </w:p>
        </w:tc>
        <w:tc>
          <w:tcPr>
            <w:tcW w:w="4537" w:type="dxa"/>
            <w:noWrap w:val="0"/>
            <w:vAlign w:val="center"/>
          </w:tcPr>
          <w:p w14:paraId="14B6A2C5">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13"/>
                <w:sz w:val="24"/>
                <w:szCs w:val="24"/>
              </w:rPr>
              <w:t>电话：</w:t>
            </w:r>
          </w:p>
        </w:tc>
      </w:tr>
      <w:tr w14:paraId="2FD347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3902" w:type="dxa"/>
            <w:noWrap w:val="0"/>
            <w:vAlign w:val="center"/>
          </w:tcPr>
          <w:p w14:paraId="4E08130A">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3"/>
                <w:sz w:val="24"/>
                <w:szCs w:val="24"/>
              </w:rPr>
              <w:t>传真：</w:t>
            </w:r>
          </w:p>
        </w:tc>
        <w:tc>
          <w:tcPr>
            <w:tcW w:w="4537" w:type="dxa"/>
            <w:noWrap w:val="0"/>
            <w:vAlign w:val="center"/>
          </w:tcPr>
          <w:p w14:paraId="20EAC5B0">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3"/>
                <w:sz w:val="24"/>
                <w:szCs w:val="24"/>
              </w:rPr>
              <w:t>传真：</w:t>
            </w:r>
          </w:p>
        </w:tc>
      </w:tr>
      <w:tr w14:paraId="3DC922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3902" w:type="dxa"/>
            <w:noWrap w:val="0"/>
            <w:vAlign w:val="center"/>
          </w:tcPr>
          <w:p w14:paraId="57E91983">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7"/>
                <w:sz w:val="24"/>
                <w:szCs w:val="24"/>
              </w:rPr>
              <w:t>电子邮箱：</w:t>
            </w:r>
          </w:p>
        </w:tc>
        <w:tc>
          <w:tcPr>
            <w:tcW w:w="4537" w:type="dxa"/>
            <w:noWrap w:val="0"/>
            <w:vAlign w:val="center"/>
          </w:tcPr>
          <w:p w14:paraId="3195E76D">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3"/>
                <w:sz w:val="24"/>
                <w:szCs w:val="24"/>
              </w:rPr>
              <w:t>开户银行：</w:t>
            </w:r>
          </w:p>
        </w:tc>
      </w:tr>
      <w:tr w14:paraId="316E6D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3902" w:type="dxa"/>
            <w:noWrap w:val="0"/>
            <w:vAlign w:val="center"/>
          </w:tcPr>
          <w:p w14:paraId="6040A92C">
            <w:pPr>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rFonts w:ascii="Arial"/>
                <w:color w:val="auto"/>
                <w:sz w:val="24"/>
                <w:szCs w:val="24"/>
              </w:rPr>
            </w:pPr>
          </w:p>
        </w:tc>
        <w:tc>
          <w:tcPr>
            <w:tcW w:w="4537" w:type="dxa"/>
            <w:noWrap w:val="0"/>
            <w:vAlign w:val="center"/>
          </w:tcPr>
          <w:p w14:paraId="5C6FFE74">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5"/>
                <w:sz w:val="24"/>
                <w:szCs w:val="24"/>
              </w:rPr>
              <w:t>账号：</w:t>
            </w:r>
          </w:p>
        </w:tc>
      </w:tr>
      <w:tr w14:paraId="72D4CA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3902" w:type="dxa"/>
            <w:noWrap w:val="0"/>
            <w:vAlign w:val="center"/>
          </w:tcPr>
          <w:p w14:paraId="03D6A221">
            <w:pPr>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rFonts w:ascii="Arial"/>
                <w:color w:val="auto"/>
                <w:sz w:val="24"/>
                <w:szCs w:val="24"/>
              </w:rPr>
            </w:pPr>
          </w:p>
        </w:tc>
        <w:tc>
          <w:tcPr>
            <w:tcW w:w="4537" w:type="dxa"/>
            <w:noWrap w:val="0"/>
            <w:vAlign w:val="center"/>
          </w:tcPr>
          <w:p w14:paraId="7BAA15A0">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8"/>
                <w:sz w:val="24"/>
                <w:szCs w:val="24"/>
              </w:rPr>
              <w:t>电子邮箱：</w:t>
            </w:r>
          </w:p>
        </w:tc>
      </w:tr>
      <w:tr w14:paraId="3237CE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6" w:hRule="atLeast"/>
          <w:jc w:val="center"/>
        </w:trPr>
        <w:tc>
          <w:tcPr>
            <w:tcW w:w="3902" w:type="dxa"/>
            <w:noWrap w:val="0"/>
            <w:vAlign w:val="top"/>
          </w:tcPr>
          <w:p w14:paraId="1EF38B16">
            <w:pPr>
              <w:pStyle w:val="13"/>
              <w:keepNext w:val="0"/>
              <w:keepLines w:val="0"/>
              <w:pageBreakBefore w:val="0"/>
              <w:widowControl w:val="0"/>
              <w:kinsoku/>
              <w:wordWrap/>
              <w:overflowPunct/>
              <w:topLinePunct w:val="0"/>
              <w:autoSpaceDE/>
              <w:autoSpaceDN/>
              <w:bidi w:val="0"/>
              <w:adjustRightInd/>
              <w:snapToGrid/>
              <w:spacing w:line="440" w:lineRule="exact"/>
              <w:ind w:left="105" w:leftChars="50"/>
              <w:textAlignment w:val="auto"/>
              <w:rPr>
                <w:color w:val="auto"/>
                <w:sz w:val="24"/>
                <w:szCs w:val="24"/>
              </w:rPr>
            </w:pPr>
            <w:r>
              <w:rPr>
                <w:color w:val="auto"/>
                <w:spacing w:val="-13"/>
                <w:sz w:val="24"/>
                <w:szCs w:val="24"/>
              </w:rPr>
              <w:t>日期：</w:t>
            </w:r>
            <w:r>
              <w:rPr>
                <w:color w:val="auto"/>
                <w:spacing w:val="3"/>
                <w:sz w:val="24"/>
                <w:szCs w:val="24"/>
              </w:rPr>
              <w:t xml:space="preserve">   </w:t>
            </w:r>
            <w:r>
              <w:rPr>
                <w:color w:val="auto"/>
                <w:spacing w:val="-13"/>
                <w:sz w:val="24"/>
                <w:szCs w:val="24"/>
              </w:rPr>
              <w:t>年</w:t>
            </w:r>
            <w:r>
              <w:rPr>
                <w:color w:val="auto"/>
                <w:spacing w:val="8"/>
                <w:sz w:val="24"/>
                <w:szCs w:val="24"/>
              </w:rPr>
              <w:t xml:space="preserve">  </w:t>
            </w:r>
            <w:r>
              <w:rPr>
                <w:color w:val="auto"/>
                <w:spacing w:val="-13"/>
                <w:sz w:val="24"/>
                <w:szCs w:val="24"/>
              </w:rPr>
              <w:t>月</w:t>
            </w:r>
            <w:r>
              <w:rPr>
                <w:color w:val="auto"/>
                <w:spacing w:val="25"/>
                <w:sz w:val="24"/>
                <w:szCs w:val="24"/>
              </w:rPr>
              <w:t xml:space="preserve">  </w:t>
            </w:r>
            <w:r>
              <w:rPr>
                <w:color w:val="auto"/>
                <w:spacing w:val="-13"/>
                <w:sz w:val="24"/>
                <w:szCs w:val="24"/>
              </w:rPr>
              <w:t>日</w:t>
            </w:r>
          </w:p>
        </w:tc>
        <w:tc>
          <w:tcPr>
            <w:tcW w:w="4537" w:type="dxa"/>
            <w:noWrap w:val="0"/>
            <w:vAlign w:val="top"/>
          </w:tcPr>
          <w:p w14:paraId="40209DE1">
            <w:pPr>
              <w:pStyle w:val="13"/>
              <w:keepNext w:val="0"/>
              <w:keepLines w:val="0"/>
              <w:pageBreakBefore w:val="0"/>
              <w:widowControl w:val="0"/>
              <w:kinsoku/>
              <w:wordWrap/>
              <w:overflowPunct/>
              <w:topLinePunct w:val="0"/>
              <w:autoSpaceDE/>
              <w:autoSpaceDN/>
              <w:bidi w:val="0"/>
              <w:adjustRightInd/>
              <w:snapToGrid/>
              <w:spacing w:line="440" w:lineRule="exact"/>
              <w:ind w:left="105" w:leftChars="50"/>
              <w:textAlignment w:val="auto"/>
              <w:rPr>
                <w:color w:val="auto"/>
                <w:sz w:val="24"/>
                <w:szCs w:val="24"/>
              </w:rPr>
            </w:pPr>
            <w:r>
              <w:rPr>
                <w:color w:val="auto"/>
                <w:spacing w:val="-13"/>
                <w:sz w:val="24"/>
                <w:szCs w:val="24"/>
              </w:rPr>
              <w:t>日期：</w:t>
            </w:r>
            <w:r>
              <w:rPr>
                <w:color w:val="auto"/>
                <w:spacing w:val="3"/>
                <w:sz w:val="24"/>
                <w:szCs w:val="24"/>
              </w:rPr>
              <w:t xml:space="preserve">   </w:t>
            </w:r>
            <w:r>
              <w:rPr>
                <w:color w:val="auto"/>
                <w:spacing w:val="-13"/>
                <w:sz w:val="24"/>
                <w:szCs w:val="24"/>
              </w:rPr>
              <w:t>年</w:t>
            </w:r>
            <w:r>
              <w:rPr>
                <w:color w:val="auto"/>
                <w:spacing w:val="8"/>
                <w:sz w:val="24"/>
                <w:szCs w:val="24"/>
              </w:rPr>
              <w:t xml:space="preserve">  </w:t>
            </w:r>
            <w:r>
              <w:rPr>
                <w:color w:val="auto"/>
                <w:spacing w:val="-13"/>
                <w:sz w:val="24"/>
                <w:szCs w:val="24"/>
              </w:rPr>
              <w:t>月</w:t>
            </w:r>
            <w:r>
              <w:rPr>
                <w:color w:val="auto"/>
                <w:spacing w:val="26"/>
                <w:sz w:val="24"/>
                <w:szCs w:val="24"/>
              </w:rPr>
              <w:t xml:space="preserve">  </w:t>
            </w:r>
            <w:r>
              <w:rPr>
                <w:color w:val="auto"/>
                <w:spacing w:val="-13"/>
                <w:sz w:val="24"/>
                <w:szCs w:val="24"/>
              </w:rPr>
              <w:t>日</w:t>
            </w:r>
          </w:p>
        </w:tc>
      </w:tr>
    </w:tbl>
    <w:p w14:paraId="3C5D5290">
      <w:pPr>
        <w:rPr>
          <w:rFonts w:hint="eastAsia"/>
          <w:color w:val="auto"/>
          <w:lang w:eastAsia="zh-CN"/>
        </w:rPr>
      </w:pPr>
    </w:p>
    <w:sectPr>
      <w:pgSz w:w="11906" w:h="16838"/>
      <w:pgMar w:top="1383" w:right="1633" w:bottom="1383"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B54228"/>
    <w:rsid w:val="00382D01"/>
    <w:rsid w:val="005106BA"/>
    <w:rsid w:val="00726300"/>
    <w:rsid w:val="007708D0"/>
    <w:rsid w:val="0443699B"/>
    <w:rsid w:val="04995026"/>
    <w:rsid w:val="04C609C8"/>
    <w:rsid w:val="068656D5"/>
    <w:rsid w:val="06EC1FAF"/>
    <w:rsid w:val="078B3D54"/>
    <w:rsid w:val="09A829AB"/>
    <w:rsid w:val="0E15651D"/>
    <w:rsid w:val="0E4A4418"/>
    <w:rsid w:val="0F2859B9"/>
    <w:rsid w:val="0FF30ADF"/>
    <w:rsid w:val="11383654"/>
    <w:rsid w:val="11AC53EA"/>
    <w:rsid w:val="13173D0A"/>
    <w:rsid w:val="139A439A"/>
    <w:rsid w:val="1855387D"/>
    <w:rsid w:val="194D74B2"/>
    <w:rsid w:val="1A373E5A"/>
    <w:rsid w:val="1AAE21D3"/>
    <w:rsid w:val="1ACB068F"/>
    <w:rsid w:val="1C3D736A"/>
    <w:rsid w:val="1ED93BF2"/>
    <w:rsid w:val="1F49071C"/>
    <w:rsid w:val="1F6D6787"/>
    <w:rsid w:val="224E0C8F"/>
    <w:rsid w:val="228A0E2F"/>
    <w:rsid w:val="22A2468A"/>
    <w:rsid w:val="233F72B3"/>
    <w:rsid w:val="25263C0B"/>
    <w:rsid w:val="258C3110"/>
    <w:rsid w:val="28095B17"/>
    <w:rsid w:val="292E770D"/>
    <w:rsid w:val="29422464"/>
    <w:rsid w:val="2D2B320F"/>
    <w:rsid w:val="2D377E06"/>
    <w:rsid w:val="2DC12B58"/>
    <w:rsid w:val="2FB04AC6"/>
    <w:rsid w:val="30417061"/>
    <w:rsid w:val="311D7312"/>
    <w:rsid w:val="31421EBF"/>
    <w:rsid w:val="33300912"/>
    <w:rsid w:val="33D12714"/>
    <w:rsid w:val="34DA0A73"/>
    <w:rsid w:val="35D42696"/>
    <w:rsid w:val="36525CB0"/>
    <w:rsid w:val="37BE669E"/>
    <w:rsid w:val="37E02471"/>
    <w:rsid w:val="3A4B6C9E"/>
    <w:rsid w:val="3ADE68EF"/>
    <w:rsid w:val="3D34540B"/>
    <w:rsid w:val="3DA23079"/>
    <w:rsid w:val="3E2148E6"/>
    <w:rsid w:val="3E8B29F0"/>
    <w:rsid w:val="42002B7B"/>
    <w:rsid w:val="44962F52"/>
    <w:rsid w:val="45164489"/>
    <w:rsid w:val="45781487"/>
    <w:rsid w:val="47A54BED"/>
    <w:rsid w:val="48097D48"/>
    <w:rsid w:val="48971EF2"/>
    <w:rsid w:val="49804670"/>
    <w:rsid w:val="49BA52D4"/>
    <w:rsid w:val="4A370E45"/>
    <w:rsid w:val="4A59738B"/>
    <w:rsid w:val="4AB54228"/>
    <w:rsid w:val="4BB770C8"/>
    <w:rsid w:val="4CC21042"/>
    <w:rsid w:val="4D583754"/>
    <w:rsid w:val="4DA30E74"/>
    <w:rsid w:val="4DC31516"/>
    <w:rsid w:val="4EBE59E2"/>
    <w:rsid w:val="4F7962EB"/>
    <w:rsid w:val="51322FB9"/>
    <w:rsid w:val="51624BA2"/>
    <w:rsid w:val="54B21EF6"/>
    <w:rsid w:val="54D327DF"/>
    <w:rsid w:val="5513242A"/>
    <w:rsid w:val="56AD4B11"/>
    <w:rsid w:val="575953F6"/>
    <w:rsid w:val="57F33EE3"/>
    <w:rsid w:val="59140E77"/>
    <w:rsid w:val="59AC5779"/>
    <w:rsid w:val="59E75344"/>
    <w:rsid w:val="5C0160B9"/>
    <w:rsid w:val="5D153C42"/>
    <w:rsid w:val="5D2E60F1"/>
    <w:rsid w:val="5DCA1FD3"/>
    <w:rsid w:val="5F1A32AE"/>
    <w:rsid w:val="60045D9D"/>
    <w:rsid w:val="60251BBC"/>
    <w:rsid w:val="60A72DA9"/>
    <w:rsid w:val="61E46378"/>
    <w:rsid w:val="623A6333"/>
    <w:rsid w:val="63F75FB6"/>
    <w:rsid w:val="656412A6"/>
    <w:rsid w:val="65A65E76"/>
    <w:rsid w:val="68367463"/>
    <w:rsid w:val="68E32614"/>
    <w:rsid w:val="691B1DAE"/>
    <w:rsid w:val="6A347721"/>
    <w:rsid w:val="6B037E05"/>
    <w:rsid w:val="6D961F83"/>
    <w:rsid w:val="6E86191A"/>
    <w:rsid w:val="6EBF49C3"/>
    <w:rsid w:val="6F6A3147"/>
    <w:rsid w:val="6FA523D2"/>
    <w:rsid w:val="705C6F34"/>
    <w:rsid w:val="706C1141"/>
    <w:rsid w:val="72606E27"/>
    <w:rsid w:val="737D3D70"/>
    <w:rsid w:val="738F5CA9"/>
    <w:rsid w:val="74581611"/>
    <w:rsid w:val="782A5B6A"/>
    <w:rsid w:val="784705BF"/>
    <w:rsid w:val="79665036"/>
    <w:rsid w:val="79872B48"/>
    <w:rsid w:val="7B1A5C2B"/>
    <w:rsid w:val="7BD77DB7"/>
    <w:rsid w:val="7C06244A"/>
    <w:rsid w:val="7D2A2168"/>
    <w:rsid w:val="7D2B5E75"/>
    <w:rsid w:val="7D4633F9"/>
    <w:rsid w:val="7E6D4A02"/>
    <w:rsid w:val="7EEF1F8C"/>
    <w:rsid w:val="7FDE2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340" w:beforeLines="0" w:beforeAutospacing="0" w:after="330" w:afterLines="0" w:afterAutospacing="0" w:line="240" w:lineRule="auto"/>
      <w:jc w:val="center"/>
      <w:outlineLvl w:val="0"/>
    </w:pPr>
    <w:rPr>
      <w:rFonts w:ascii="Times New Roman" w:hAnsi="Times New Roman" w:eastAsia="楷体" w:cstheme="minorBidi"/>
      <w:b/>
      <w:kern w:val="44"/>
      <w:sz w:val="44"/>
    </w:rPr>
  </w:style>
  <w:style w:type="paragraph" w:styleId="3">
    <w:name w:val="heading 2"/>
    <w:next w:val="1"/>
    <w:semiHidden/>
    <w:unhideWhenUsed/>
    <w:qFormat/>
    <w:uiPriority w:val="0"/>
    <w:pPr>
      <w:keepNext/>
      <w:keepLines/>
      <w:widowControl w:val="0"/>
      <w:autoSpaceDE w:val="0"/>
      <w:autoSpaceDN w:val="0"/>
      <w:adjustRightInd w:val="0"/>
      <w:spacing w:before="120" w:line="240" w:lineRule="auto"/>
      <w:ind w:left="567" w:hanging="567"/>
      <w:jc w:val="center"/>
      <w:outlineLvl w:val="1"/>
    </w:pPr>
    <w:rPr>
      <w:rFonts w:ascii="宋体" w:hAnsi="宋体" w:eastAsia="楷体" w:cs="Times New Roman"/>
      <w:b/>
      <w:bCs/>
      <w:kern w:val="0"/>
      <w:sz w:val="28"/>
      <w:szCs w:val="20"/>
      <w:lang w:val="en-US" w:eastAsia="zh-CN" w:bidi="ar-SA"/>
    </w:rPr>
  </w:style>
  <w:style w:type="paragraph" w:styleId="4">
    <w:name w:val="heading 3"/>
    <w:next w:val="1"/>
    <w:semiHidden/>
    <w:unhideWhenUsed/>
    <w:qFormat/>
    <w:uiPriority w:val="0"/>
    <w:pPr>
      <w:keepNext/>
      <w:keepLines/>
      <w:widowControl w:val="0"/>
      <w:autoSpaceDE w:val="0"/>
      <w:autoSpaceDN w:val="0"/>
      <w:adjustRightInd w:val="0"/>
      <w:spacing w:before="360" w:after="120" w:line="240" w:lineRule="auto"/>
      <w:ind w:left="709" w:hanging="709"/>
      <w:jc w:val="left"/>
      <w:outlineLvl w:val="2"/>
    </w:pPr>
    <w:rPr>
      <w:rFonts w:ascii="宋体" w:hAnsi="宋体" w:eastAsia="楷体" w:cs="Times New Roman"/>
      <w:b/>
      <w:bCs/>
      <w:kern w:val="0"/>
      <w:sz w:val="28"/>
      <w:szCs w:val="28"/>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Body Text 3"/>
    <w:basedOn w:val="1"/>
    <w:qFormat/>
    <w:uiPriority w:val="0"/>
    <w:pPr>
      <w:spacing w:after="120"/>
    </w:pPr>
    <w:rPr>
      <w:sz w:val="16"/>
      <w:szCs w:val="16"/>
    </w:rPr>
  </w:style>
  <w:style w:type="paragraph" w:styleId="7">
    <w:name w:val="Body Text"/>
    <w:basedOn w:val="1"/>
    <w:next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rFonts w:eastAsia="宋体"/>
      <w:kern w:val="0"/>
      <w:sz w:val="18"/>
    </w:rPr>
  </w:style>
  <w:style w:type="paragraph" w:styleId="9">
    <w:name w:val="Body Text First Indent"/>
    <w:basedOn w:val="7"/>
    <w:qFormat/>
    <w:uiPriority w:val="0"/>
    <w:pPr>
      <w:ind w:firstLine="420" w:firstLineChars="100"/>
    </w:p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Table Text"/>
    <w:basedOn w:val="1"/>
    <w:semiHidden/>
    <w:qFormat/>
    <w:uiPriority w:val="0"/>
    <w:rPr>
      <w:rFonts w:ascii="宋体" w:hAnsi="宋体" w:eastAsia="宋体" w:cs="宋体"/>
      <w:sz w:val="24"/>
      <w:szCs w:val="24"/>
      <w:lang w:val="en-US" w:eastAsia="en-US" w:bidi="ar-SA"/>
    </w:rPr>
  </w:style>
  <w:style w:type="table" w:customStyle="1" w:styleId="14">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3810</Words>
  <Characters>3853</Characters>
  <Lines>0</Lines>
  <Paragraphs>0</Paragraphs>
  <TotalTime>0</TotalTime>
  <ScaleCrop>false</ScaleCrop>
  <LinksUpToDate>false</LinksUpToDate>
  <CharactersWithSpaces>4078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2025-05-14T08:28:00Z</dcterms:created>
  <dc:creator>河北首富花少北</dc:creator>
  <cp:lastModifiedBy>柠檬子1380532068</cp:lastModifiedBy>
  <cp:lastPrinted>2025-08-21T01:12:00Z</cp:lastPrinted>
  <dcterms:modified xsi:type="dcterms:W3CDTF">2026-09-01T08:31:58Z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95E0EEF4A6C84BB8B5085D92A87996F1_11</vt:lpwstr>
  </property>
  <property fmtid="{D5CDD505-2E9C-101B-9397-08002B2CF9AE}" pid="4" name="KSOTemplateDocerSaveRecord">
    <vt:lpwstr>eyJoZGlkIjoiNjE1YjJiOTg2OTBhZGVjM2FkMWIzNThmNGUyM2E3NDEiLCJ1c2VySWQiOiI1NDU3OTMxIn0=</vt:lpwstr>
  </property>
</Properties>
</file>